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jc w:val="right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ФОРМА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8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</w:rPr>
      </w:r>
    </w:p>
    <w:p>
      <w:pPr>
        <w:pStyle w:val="88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889"/>
        <w:jc w:val="center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ЗАЯВКА 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89"/>
        <w:jc w:val="center"/>
        <w:widowControl w:val="off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на участие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региональном конкурсе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center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«Лучшая организация в сферах занятости населения, социальной защиты населения и социального обслуживания граждан в Новосибирской области»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89"/>
        <w:jc w:val="center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89"/>
        <w:jc w:val="center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Наименование</w:t>
      </w:r>
      <w:r>
        <w:rPr>
          <w:rFonts w:eastAsia="Times New Roman"/>
          <w:sz w:val="28"/>
          <w:szCs w:val="28"/>
          <w:lang w:eastAsia="ru-RU"/>
        </w:rPr>
        <w:t xml:space="preserve"> номинации ________________________________________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89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tbl>
      <w:tblPr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4"/>
        <w:gridCol w:w="5358"/>
        <w:gridCol w:w="3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лное наименование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Сокращенное наименование организации (в случае если имеется), содержащееся в ЕГРЮЛ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Должность руководителя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Фамилия, имя, отчество (последнее – при наличии) руководителя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контактный телефон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Реквизиты документа, подтверждающего полномочия руководителя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или его уполномоченного лица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Цель деятельности организации (согласно уставу)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jc w:val="left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Выполнение государственного (муниципального) задания (бюджетной сметы)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widowControl w:val="o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eastAsia="Times New Roman"/>
                <w:szCs w:val="20"/>
                <w:lang w:eastAsia="ru-RU"/>
              </w:rPr>
              <w:t xml:space="preserve">при заполнении раздела указываются плановые и фактические значения за предыдущий финансовый год и последний отчетный период текущего финансового года).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widowControl w:val="off"/>
              <w:rPr>
                <w:rFonts w:eastAsia="Times New Roman"/>
                <w:sz w:val="20"/>
                <w:szCs w:val="20"/>
                <w:highlight w:val="none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Дополнительно:</w:t>
            </w:r>
            <w:r>
              <w:rPr>
                <w:rFonts w:eastAsia="Times New Roman"/>
                <w:sz w:val="20"/>
                <w:szCs w:val="20"/>
                <w:highlight w:val="none"/>
              </w:rPr>
            </w:r>
            <w:r>
              <w:rPr>
                <w:rFonts w:eastAsia="Times New Roman"/>
                <w:sz w:val="20"/>
                <w:szCs w:val="20"/>
                <w:highlight w:val="none"/>
              </w:rPr>
            </w:r>
          </w:p>
          <w:p>
            <w:pPr>
              <w:widowControl w:val="o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none"/>
                <w:lang w:eastAsia="ru-RU"/>
              </w:rPr>
              <w:t xml:space="preserve">1) 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ентрами занятости населения указывается выполнение контрольных показателей по предоставлению мер государственной поддержки в сфере занятости населения, установленных бюджетной сметой;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 центрами социальной поддержки населения указывается выполнение бюджетной сметы, в том числе 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процентом отношении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открытость организации должна включать следующие сведения: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Cs w:val="20"/>
              </w:rPr>
            </w:pPr>
            <w:r>
              <w:rPr>
                <w:szCs w:val="20"/>
              </w:rPr>
              <w:t xml:space="preserve">1) полнота и актуальность информации об организации, размещенной на своем официальном сайте в информационно-телекоммуникационной сети «Интернет» (ссылка на сайт);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889"/>
              <w:rPr>
                <w:szCs w:val="20"/>
              </w:rPr>
            </w:pPr>
            <w:r>
              <w:rPr>
                <w:szCs w:val="20"/>
              </w:rPr>
              <w:t xml:space="preserve">2) наличие аккаунтов в социальных сетях;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889"/>
            </w:pPr>
            <w:r>
              <w:rPr>
                <w:szCs w:val="20"/>
              </w:rPr>
              <w:t xml:space="preserve">3) информирование о своей деятельности в средствах массовой информации, издание брошюр, буклетов и др.;</w:t>
            </w:r>
            <w:r/>
          </w:p>
          <w:p>
            <w:pPr>
              <w:pStyle w:val="889"/>
              <w:rPr>
                <w:szCs w:val="20"/>
              </w:rPr>
            </w:pPr>
            <w:r>
              <w:rPr>
                <w:szCs w:val="20"/>
              </w:rPr>
              <w:t xml:space="preserve">4) полнота и своевременность размещения информации об организации на официальном сайте в информационно-телекоммуникационной сети «Интернет» www.bus.gov.ru (для государственных и муниципальных учреждений).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Здесь и далее информация приводится за текущий год в свободной форме с учетом специфики деятельности учреждения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Привлечение и использование внебюджетных средств </w:t>
            </w:r>
            <w:r>
              <w:rPr>
                <w:rFonts w:eastAsia="Times New Roman"/>
                <w:szCs w:val="20"/>
                <w:lang w:eastAsia="ru-RU"/>
              </w:rPr>
              <w:t xml:space="preserve">(с указанием сумм и источников поступления).</w:t>
            </w:r>
            <w:r>
              <w:rPr>
                <w:rFonts w:eastAsia="Times New Roman"/>
                <w:szCs w:val="20"/>
                <w:lang w:eastAsia="ru-RU"/>
              </w:rPr>
            </w:r>
            <w:r>
              <w:rPr>
                <w:rFonts w:eastAsia="Times New Roman"/>
                <w:szCs w:val="20"/>
                <w:lang w:eastAsia="ru-RU"/>
              </w:rPr>
            </w:r>
          </w:p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Описание приводится в свободной форме с учетом специфики деятельности учреждения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jc w:val="left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Основные социальные результаты, достигнутые в текущем году </w:t>
            </w:r>
            <w:r>
              <w:rPr>
                <w:rFonts w:eastAsia="Times New Roman"/>
                <w:sz w:val="22"/>
                <w:lang w:eastAsia="ru-RU"/>
              </w:rPr>
              <w:t xml:space="preserve">(с указанием количественных и качественных показателей).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  <w:p>
            <w:pPr>
              <w:widowControl w:val="off"/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Описание приводится в свободной форме с учетом специфики деятельности учреждения.</w:t>
            </w: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widowControl w:val="off"/>
              <w:tabs>
                <w:tab w:val="left" w:pos="1780" w:leader="none"/>
              </w:tabs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none"/>
                <w:lang w:eastAsia="ru-RU"/>
              </w:rPr>
              <w:t xml:space="preserve">Дополнительно 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ентрами социальной поддержки населения указывается доля мер социальной поддержки, предоставленных в проактивном режиме, а также в электронном виде посредством портала государственных услуг Российской Федерации</w:t>
            </w: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новых технологий и внедрение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новых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форм работы в организации </w:t>
            </w:r>
            <w:r>
              <w:rPr>
                <w:rFonts w:eastAsia="Times New Roman"/>
                <w:szCs w:val="20"/>
                <w:lang w:eastAsia="ru-RU"/>
              </w:rPr>
              <w:t xml:space="preserve">(краткое описание новых технологий и форм работы с целевыми группами с указанием основных результатов)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Проведенные мероприятия в рамках внедрения в деятельность организации принципов клиентоцентричности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по повышению квалификации и уровня компетентности специалистов </w:t>
            </w:r>
            <w:r>
              <w:rPr>
                <w:rFonts w:eastAsia="Times New Roman"/>
                <w:szCs w:val="20"/>
                <w:lang w:eastAsia="ru-RU"/>
              </w:rPr>
              <w:t xml:space="preserve">(с указанием направления обучения и количества специалистов)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участии организации, специалистов организации в конкурсных отборах </w:t>
            </w:r>
            <w:r>
              <w:rPr>
                <w:szCs w:val="20"/>
              </w:rPr>
              <w:t xml:space="preserve">(конкурсы инновационных социальных проектов, конкурсы профессионального мастерства и другое)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889"/>
              <w:contextualSpacing/>
              <w:jc w:val="center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889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организации взаимодействия с коммерческими и некоммерческими организациями, организаторами волонтерской деятельности в рамках оказания услуг населению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56" w:type="dxa"/>
            <w:vAlign w:val="top"/>
            <w:textDirection w:val="lrTb"/>
            <w:noWrap w:val="false"/>
          </w:tcPr>
          <w:p>
            <w:pPr>
              <w:pStyle w:val="889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mic Sans MS">
    <w:panose1 w:val="030F070203030202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  <w:lang w:val="ru-RU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"/>
      <w:lvlJc w:val="left"/>
      <w:pPr>
        <w:ind w:left="1134" w:hanging="340"/>
        <w:tabs>
          <w:tab w:val="num" w:pos="1154" w:leader="none"/>
        </w:tabs>
      </w:pPr>
      <w:rPr>
        <w:rFonts w:ascii="Symbol" w:hAnsi="Symbol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1"/>
  </w:num>
  <w:num w:numId="18">
    <w:abstractNumId w:val="5"/>
  </w:num>
  <w:num w:numId="19">
    <w:abstractNumId w:val="4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pPr>
      <w:jc w:val="both"/>
    </w:pPr>
    <w:rPr>
      <w:szCs w:val="22"/>
      <w:lang w:val="ru-RU" w:eastAsia="en-US" w:bidi="ar-SA"/>
    </w:rPr>
  </w:style>
  <w:style w:type="paragraph" w:styleId="890">
    <w:name w:val="Заголовок 1"/>
    <w:basedOn w:val="889"/>
    <w:next w:val="889"/>
    <w:link w:val="902"/>
    <w:qFormat/>
    <w:pPr>
      <w:jc w:val="center"/>
      <w:spacing w:before="108" w:after="108"/>
      <w:widowControl w:val="off"/>
      <w:outlineLvl w:val="0"/>
    </w:pPr>
    <w:rPr>
      <w:rFonts w:ascii="Arial" w:hAnsi="Arial" w:eastAsia="Times New Roman"/>
      <w:b/>
      <w:bCs/>
      <w:color w:val="000080"/>
      <w:szCs w:val="20"/>
      <w:lang w:val="en-US" w:eastAsia="en-US"/>
    </w:rPr>
  </w:style>
  <w:style w:type="paragraph" w:styleId="891">
    <w:name w:val="Заголовок 2"/>
    <w:basedOn w:val="889"/>
    <w:next w:val="889"/>
    <w:link w:val="904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892">
    <w:name w:val="Заголовок 3"/>
    <w:basedOn w:val="889"/>
    <w:next w:val="889"/>
    <w:link w:val="905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893">
    <w:name w:val="Заголовок 4"/>
    <w:basedOn w:val="889"/>
    <w:next w:val="889"/>
    <w:link w:val="906"/>
    <w:qFormat/>
    <w:pPr>
      <w:jc w:val="center"/>
      <w:keepNext/>
      <w:outlineLvl w:val="3"/>
    </w:pPr>
    <w:rPr>
      <w:rFonts w:ascii="Calibri" w:hAnsi="Calibri" w:eastAsia="Times New Roman"/>
      <w:b/>
      <w:sz w:val="22"/>
      <w:lang w:val="en-US"/>
    </w:rPr>
  </w:style>
  <w:style w:type="paragraph" w:styleId="894">
    <w:name w:val="Заголовок 5"/>
    <w:basedOn w:val="889"/>
    <w:next w:val="889"/>
    <w:link w:val="907"/>
    <w:semiHidden/>
    <w:unhideWhenUsed/>
    <w:qFormat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en-US"/>
    </w:rPr>
  </w:style>
  <w:style w:type="paragraph" w:styleId="895">
    <w:name w:val="Заголовок 6"/>
    <w:basedOn w:val="889"/>
    <w:next w:val="889"/>
    <w:link w:val="908"/>
    <w:semiHidden/>
    <w:unhideWhenUsed/>
    <w:qFormat/>
    <w:pPr>
      <w:spacing w:before="240" w:after="60"/>
      <w:outlineLvl w:val="5"/>
    </w:pPr>
    <w:rPr>
      <w:rFonts w:ascii="Calibri" w:hAnsi="Calibri" w:eastAsia="Times New Roman"/>
      <w:b/>
      <w:bCs/>
      <w:sz w:val="22"/>
      <w:lang w:val="en-US"/>
    </w:rPr>
  </w:style>
  <w:style w:type="paragraph" w:styleId="896">
    <w:name w:val="Заголовок 7"/>
    <w:basedOn w:val="889"/>
    <w:next w:val="889"/>
    <w:link w:val="909"/>
    <w:semiHidden/>
    <w:unhideWhenUsed/>
    <w:qFormat/>
    <w:pPr>
      <w:spacing w:before="240" w:after="60"/>
      <w:outlineLvl w:val="6"/>
    </w:pPr>
    <w:rPr>
      <w:rFonts w:ascii="Calibri" w:hAnsi="Calibri" w:eastAsia="Times New Roman"/>
      <w:sz w:val="24"/>
      <w:szCs w:val="24"/>
      <w:lang w:val="en-US"/>
    </w:rPr>
  </w:style>
  <w:style w:type="paragraph" w:styleId="897">
    <w:name w:val="Заголовок 8"/>
    <w:basedOn w:val="889"/>
    <w:next w:val="889"/>
    <w:link w:val="910"/>
    <w:semiHidden/>
    <w:unhideWhenUsed/>
    <w:qFormat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  <w:lang w:val="en-US"/>
    </w:rPr>
  </w:style>
  <w:style w:type="paragraph" w:styleId="898">
    <w:name w:val="Заголовок 9"/>
    <w:basedOn w:val="889"/>
    <w:next w:val="889"/>
    <w:link w:val="911"/>
    <w:semiHidden/>
    <w:unhideWhenUsed/>
    <w:qFormat/>
    <w:pPr>
      <w:spacing w:before="240" w:after="60"/>
      <w:outlineLvl w:val="8"/>
    </w:pPr>
    <w:rPr>
      <w:rFonts w:ascii="Cambria" w:hAnsi="Cambria" w:eastAsia="Times New Roman"/>
      <w:sz w:val="22"/>
      <w:lang w:val="en-US"/>
    </w:rPr>
  </w:style>
  <w:style w:type="character" w:styleId="899">
    <w:name w:val="Основной шрифт абзаца"/>
    <w:next w:val="899"/>
    <w:link w:val="889"/>
    <w:uiPriority w:val="1"/>
    <w:unhideWhenUsed/>
  </w:style>
  <w:style w:type="table" w:styleId="900">
    <w:name w:val="Обычная таблица"/>
    <w:next w:val="900"/>
    <w:link w:val="889"/>
    <w:uiPriority w:val="99"/>
    <w:semiHidden/>
    <w:unhideWhenUsed/>
    <w:qFormat/>
    <w:tblPr/>
  </w:style>
  <w:style w:type="numbering" w:styleId="901">
    <w:name w:val="Нет списка"/>
    <w:next w:val="901"/>
    <w:link w:val="889"/>
    <w:uiPriority w:val="99"/>
    <w:semiHidden/>
    <w:unhideWhenUsed/>
  </w:style>
  <w:style w:type="character" w:styleId="902">
    <w:name w:val="Заголовок 1 Знак"/>
    <w:next w:val="902"/>
    <w:link w:val="890"/>
    <w:rPr>
      <w:rFonts w:ascii="Arial" w:hAnsi="Arial" w:eastAsia="Times New Roman" w:cs="Arial"/>
      <w:b/>
      <w:bCs/>
      <w:color w:val="000080"/>
    </w:rPr>
  </w:style>
  <w:style w:type="paragraph" w:styleId="903">
    <w:name w:val="Название объекта"/>
    <w:basedOn w:val="889"/>
    <w:next w:val="889"/>
    <w:link w:val="889"/>
    <w:semiHidden/>
    <w:unhideWhenUsed/>
    <w:qFormat/>
    <w:rPr>
      <w:b/>
      <w:bCs/>
      <w:szCs w:val="20"/>
    </w:rPr>
  </w:style>
  <w:style w:type="character" w:styleId="904">
    <w:name w:val="Заголовок 2 Знак"/>
    <w:next w:val="904"/>
    <w:link w:val="891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905">
    <w:name w:val="Заголовок 3 Знак"/>
    <w:next w:val="905"/>
    <w:link w:val="892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06">
    <w:name w:val="Заголовок 4 Знак"/>
    <w:next w:val="906"/>
    <w:link w:val="893"/>
    <w:rPr>
      <w:rFonts w:ascii="Calibri" w:hAnsi="Calibri" w:eastAsia="Times New Roman" w:cs="Times New Roman"/>
      <w:b/>
      <w:sz w:val="22"/>
      <w:szCs w:val="22"/>
      <w:lang w:eastAsia="en-US"/>
    </w:rPr>
  </w:style>
  <w:style w:type="character" w:styleId="907">
    <w:name w:val="Заголовок 5 Знак"/>
    <w:next w:val="907"/>
    <w:link w:val="894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908">
    <w:name w:val="Заголовок 6 Знак"/>
    <w:next w:val="908"/>
    <w:link w:val="895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909">
    <w:name w:val="Заголовок 7 Знак"/>
    <w:next w:val="909"/>
    <w:link w:val="896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910">
    <w:name w:val="Заголовок 8 Знак"/>
    <w:next w:val="910"/>
    <w:link w:val="897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911">
    <w:name w:val="Заголовок 9 Знак"/>
    <w:next w:val="911"/>
    <w:link w:val="898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912">
    <w:name w:val="Название"/>
    <w:basedOn w:val="889"/>
    <w:next w:val="889"/>
    <w:link w:val="913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913">
    <w:name w:val="Название Знак"/>
    <w:next w:val="913"/>
    <w:link w:val="912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914">
    <w:name w:val="Подзаголовок"/>
    <w:basedOn w:val="889"/>
    <w:next w:val="889"/>
    <w:link w:val="915"/>
    <w:qFormat/>
    <w:pPr>
      <w:jc w:val="center"/>
      <w:spacing w:after="60"/>
      <w:outlineLvl w:val="1"/>
    </w:pPr>
    <w:rPr>
      <w:rFonts w:ascii="Cambria" w:hAnsi="Cambria" w:eastAsia="Times New Roman"/>
      <w:sz w:val="24"/>
      <w:szCs w:val="24"/>
      <w:lang w:val="en-US"/>
    </w:rPr>
  </w:style>
  <w:style w:type="character" w:styleId="915">
    <w:name w:val="Подзаголовок Знак"/>
    <w:next w:val="915"/>
    <w:link w:val="914"/>
    <w:rPr>
      <w:rFonts w:ascii="Cambria" w:hAnsi="Cambria" w:eastAsia="Times New Roman" w:cs="Times New Roman"/>
      <w:sz w:val="24"/>
      <w:szCs w:val="24"/>
      <w:lang w:eastAsia="en-US"/>
    </w:rPr>
  </w:style>
  <w:style w:type="character" w:styleId="916">
    <w:name w:val="Строгий"/>
    <w:next w:val="916"/>
    <w:link w:val="889"/>
    <w:qFormat/>
    <w:rPr>
      <w:b/>
      <w:bCs/>
    </w:rPr>
  </w:style>
  <w:style w:type="character" w:styleId="917">
    <w:name w:val="Выделение"/>
    <w:next w:val="917"/>
    <w:link w:val="889"/>
    <w:qFormat/>
    <w:rPr>
      <w:i/>
      <w:iCs/>
    </w:rPr>
  </w:style>
  <w:style w:type="paragraph" w:styleId="918">
    <w:name w:val="Без интервала"/>
    <w:basedOn w:val="889"/>
    <w:next w:val="918"/>
    <w:link w:val="940"/>
    <w:uiPriority w:val="1"/>
    <w:qFormat/>
    <w:rPr>
      <w:lang w:val="en-US"/>
    </w:rPr>
  </w:style>
  <w:style w:type="paragraph" w:styleId="919">
    <w:name w:val="Абзац списка"/>
    <w:basedOn w:val="889"/>
    <w:next w:val="919"/>
    <w:link w:val="889"/>
    <w:uiPriority w:val="34"/>
    <w:qFormat/>
    <w:pPr>
      <w:contextualSpacing/>
      <w:ind w:left="720"/>
    </w:pPr>
  </w:style>
  <w:style w:type="paragraph" w:styleId="920">
    <w:name w:val="Цитата 2"/>
    <w:basedOn w:val="889"/>
    <w:next w:val="889"/>
    <w:link w:val="921"/>
    <w:uiPriority w:val="29"/>
    <w:qFormat/>
    <w:rPr>
      <w:i/>
      <w:iCs/>
      <w:color w:val="000000"/>
      <w:lang w:val="en-US"/>
    </w:rPr>
  </w:style>
  <w:style w:type="character" w:styleId="921">
    <w:name w:val="Цитата 2 Знак"/>
    <w:next w:val="921"/>
    <w:link w:val="920"/>
    <w:uiPriority w:val="29"/>
    <w:rPr>
      <w:rFonts w:eastAsia="Calibri"/>
      <w:i/>
      <w:iCs/>
      <w:color w:val="000000"/>
      <w:szCs w:val="22"/>
      <w:lang w:eastAsia="en-US"/>
    </w:rPr>
  </w:style>
  <w:style w:type="paragraph" w:styleId="922">
    <w:name w:val="Выделенная цитата"/>
    <w:basedOn w:val="889"/>
    <w:next w:val="889"/>
    <w:link w:val="923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lang w:val="en-US"/>
    </w:rPr>
  </w:style>
  <w:style w:type="character" w:styleId="923">
    <w:name w:val="Выделенная цитата Знак"/>
    <w:next w:val="923"/>
    <w:link w:val="922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924">
    <w:name w:val="Слабое выделение"/>
    <w:next w:val="924"/>
    <w:link w:val="889"/>
    <w:uiPriority w:val="19"/>
    <w:qFormat/>
    <w:rPr>
      <w:i/>
      <w:iCs/>
      <w:color w:val="808080"/>
    </w:rPr>
  </w:style>
  <w:style w:type="character" w:styleId="925">
    <w:name w:val="Сильное выделение"/>
    <w:next w:val="925"/>
    <w:link w:val="889"/>
    <w:uiPriority w:val="21"/>
    <w:qFormat/>
    <w:rPr>
      <w:b/>
      <w:bCs/>
      <w:i/>
      <w:iCs/>
      <w:color w:val="4f81bd"/>
    </w:rPr>
  </w:style>
  <w:style w:type="character" w:styleId="926">
    <w:name w:val="Слабая ссылка"/>
    <w:next w:val="926"/>
    <w:link w:val="889"/>
    <w:uiPriority w:val="31"/>
    <w:qFormat/>
    <w:rPr>
      <w:smallCaps/>
      <w:color w:val="c0504d"/>
      <w:u w:val="single"/>
    </w:rPr>
  </w:style>
  <w:style w:type="character" w:styleId="927">
    <w:name w:val="Сильная ссылка"/>
    <w:next w:val="927"/>
    <w:link w:val="889"/>
    <w:uiPriority w:val="32"/>
    <w:qFormat/>
    <w:rPr>
      <w:b/>
      <w:bCs/>
      <w:smallCaps/>
      <w:color w:val="c0504d"/>
      <w:spacing w:val="5"/>
      <w:u w:val="single"/>
    </w:rPr>
  </w:style>
  <w:style w:type="character" w:styleId="928">
    <w:name w:val="Название книги"/>
    <w:next w:val="928"/>
    <w:link w:val="889"/>
    <w:uiPriority w:val="33"/>
    <w:qFormat/>
    <w:rPr>
      <w:b/>
      <w:bCs/>
      <w:smallCaps/>
      <w:spacing w:val="5"/>
    </w:rPr>
  </w:style>
  <w:style w:type="paragraph" w:styleId="929">
    <w:name w:val="Заголовок оглавления"/>
    <w:basedOn w:val="890"/>
    <w:next w:val="889"/>
    <w:link w:val="889"/>
    <w:uiPriority w:val="39"/>
    <w:semiHidden/>
    <w:unhideWhenUsed/>
    <w:qFormat/>
    <w:pPr>
      <w:jc w:val="both"/>
      <w:keepNext/>
      <w:spacing w:before="240" w:after="60"/>
      <w:widowControl/>
      <w:outlineLvl w:val="9"/>
    </w:pPr>
    <w:rPr>
      <w:rFonts w:ascii="Cambria" w:hAnsi="Cambria" w:cs="Times New Roman"/>
      <w:color w:val="000000"/>
      <w:sz w:val="32"/>
      <w:szCs w:val="32"/>
      <w:lang w:eastAsia="en-US"/>
    </w:rPr>
  </w:style>
  <w:style w:type="paragraph" w:styleId="930">
    <w:name w:val="Абзац списка1"/>
    <w:basedOn w:val="889"/>
    <w:next w:val="930"/>
    <w:link w:val="889"/>
    <w:qFormat/>
    <w:pPr>
      <w:contextualSpacing/>
      <w:ind w:left="720"/>
    </w:pPr>
    <w:rPr>
      <w:rFonts w:eastAsia="Times New Roman"/>
    </w:rPr>
  </w:style>
  <w:style w:type="paragraph" w:styleId="931">
    <w:name w:val="Стиль1"/>
    <w:basedOn w:val="889"/>
    <w:next w:val="931"/>
    <w:link w:val="889"/>
    <w:qFormat/>
    <w:rPr>
      <w:sz w:val="22"/>
    </w:rPr>
  </w:style>
  <w:style w:type="paragraph" w:styleId="932">
    <w:name w:val="ConsPlusNonformat"/>
    <w:next w:val="932"/>
    <w:link w:val="88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3">
    <w:name w:val="ConsPlusTitle"/>
    <w:next w:val="933"/>
    <w:link w:val="889"/>
    <w:uiPriority w:val="99"/>
    <w:pPr>
      <w:widowControl w:val="off"/>
    </w:pPr>
    <w:rPr>
      <w:rFonts w:eastAsia="Times New Roman"/>
      <w:b/>
      <w:bCs/>
      <w:lang w:val="ru-RU" w:eastAsia="ru-RU" w:bidi="ar-SA"/>
    </w:rPr>
  </w:style>
  <w:style w:type="paragraph" w:styleId="934">
    <w:name w:val="Верхний колонтитул,ВерхКолонтитул"/>
    <w:basedOn w:val="889"/>
    <w:next w:val="934"/>
    <w:link w:val="935"/>
    <w:uiPriority w:val="99"/>
    <w:pPr>
      <w:ind w:firstLine="709"/>
      <w:tabs>
        <w:tab w:val="center" w:pos="4536" w:leader="none"/>
        <w:tab w:val="right" w:pos="9072" w:leader="none"/>
      </w:tabs>
    </w:pPr>
    <w:rPr>
      <w:rFonts w:eastAsia="Times New Roman"/>
      <w:sz w:val="28"/>
      <w:szCs w:val="20"/>
      <w:lang w:val="en-US" w:eastAsia="en-US"/>
    </w:rPr>
  </w:style>
  <w:style w:type="character" w:styleId="935">
    <w:name w:val="Верхний колонтитул Знак,ВерхКолонтитул Знак"/>
    <w:next w:val="935"/>
    <w:link w:val="934"/>
    <w:uiPriority w:val="99"/>
    <w:rPr>
      <w:rFonts w:eastAsia="Times New Roman"/>
      <w:sz w:val="28"/>
    </w:rPr>
  </w:style>
  <w:style w:type="table" w:styleId="936">
    <w:name w:val="Сетка таблицы"/>
    <w:basedOn w:val="900"/>
    <w:next w:val="936"/>
    <w:link w:val="889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937">
    <w:name w:val="ConsPlusCell"/>
    <w:next w:val="937"/>
    <w:link w:val="889"/>
    <w:uiPriority w:val="99"/>
    <w:rPr>
      <w:lang w:val="ru-RU" w:eastAsia="ru-RU" w:bidi="ar-SA"/>
    </w:rPr>
  </w:style>
  <w:style w:type="paragraph" w:styleId="938">
    <w:name w:val="ConsPlusNormal"/>
    <w:next w:val="938"/>
    <w:link w:val="949"/>
    <w:pPr>
      <w:ind w:firstLine="720"/>
      <w:widowControl w:val="off"/>
    </w:pPr>
    <w:rPr>
      <w:rFonts w:eastAsia="Times New Roman"/>
      <w:sz w:val="18"/>
      <w:szCs w:val="18"/>
      <w:lang w:val="ru-RU" w:eastAsia="ru-RU" w:bidi="ar-SA"/>
    </w:rPr>
  </w:style>
  <w:style w:type="character" w:styleId="939">
    <w:name w:val="Пишущая машинка HTML"/>
    <w:next w:val="939"/>
    <w:link w:val="889"/>
    <w:uiPriority w:val="99"/>
    <w:rPr>
      <w:rFonts w:ascii="Courier New" w:hAnsi="Courier New" w:eastAsia="Times New Roman" w:cs="Courier New"/>
      <w:sz w:val="20"/>
      <w:szCs w:val="20"/>
    </w:rPr>
  </w:style>
  <w:style w:type="character" w:styleId="940">
    <w:name w:val="Без интервала Знак"/>
    <w:next w:val="940"/>
    <w:link w:val="918"/>
    <w:uiPriority w:val="1"/>
    <w:rPr>
      <w:szCs w:val="22"/>
      <w:lang w:eastAsia="en-US"/>
    </w:rPr>
  </w:style>
  <w:style w:type="paragraph" w:styleId="941">
    <w:name w:val="Основной текст с отступом 2"/>
    <w:basedOn w:val="889"/>
    <w:next w:val="941"/>
    <w:link w:val="942"/>
    <w:unhideWhenUsed/>
    <w:pPr>
      <w:ind w:firstLine="709"/>
    </w:pPr>
    <w:rPr>
      <w:rFonts w:eastAsia="Times New Roman"/>
      <w:sz w:val="28"/>
      <w:szCs w:val="20"/>
      <w:lang w:val="en-US" w:eastAsia="en-US"/>
    </w:rPr>
  </w:style>
  <w:style w:type="character" w:styleId="942">
    <w:name w:val="Основной текст с отступом 2 Знак"/>
    <w:next w:val="942"/>
    <w:link w:val="941"/>
    <w:rPr>
      <w:rFonts w:eastAsia="Times New Roman"/>
      <w:sz w:val="28"/>
    </w:rPr>
  </w:style>
  <w:style w:type="paragraph" w:styleId="943">
    <w:name w:val="Основной текст"/>
    <w:basedOn w:val="889"/>
    <w:next w:val="943"/>
    <w:link w:val="944"/>
    <w:uiPriority w:val="99"/>
    <w:unhideWhenUsed/>
    <w:pPr>
      <w:jc w:val="left"/>
      <w:spacing w:after="120"/>
    </w:pPr>
    <w:rPr>
      <w:rFonts w:ascii="Calibri" w:hAnsi="Calibri" w:eastAsia="Times New Roman"/>
      <w:sz w:val="22"/>
      <w:lang w:val="en-US" w:eastAsia="en-US"/>
    </w:rPr>
  </w:style>
  <w:style w:type="character" w:styleId="944">
    <w:name w:val="Основной текст Знак"/>
    <w:next w:val="944"/>
    <w:link w:val="943"/>
    <w:uiPriority w:val="99"/>
    <w:rPr>
      <w:rFonts w:ascii="Calibri" w:hAnsi="Calibri" w:eastAsia="Times New Roman"/>
      <w:sz w:val="22"/>
      <w:szCs w:val="22"/>
    </w:rPr>
  </w:style>
  <w:style w:type="paragraph" w:styleId="945">
    <w:name w:val="Основной текст с отступом"/>
    <w:basedOn w:val="889"/>
    <w:next w:val="945"/>
    <w:link w:val="946"/>
    <w:uiPriority w:val="99"/>
    <w:unhideWhenUsed/>
    <w:pPr>
      <w:ind w:left="283"/>
      <w:jc w:val="left"/>
      <w:spacing w:after="120"/>
    </w:pPr>
    <w:rPr>
      <w:rFonts w:ascii="Calibri" w:hAnsi="Calibri" w:eastAsia="Times New Roman"/>
      <w:sz w:val="22"/>
      <w:lang w:val="en-US" w:eastAsia="en-US"/>
    </w:rPr>
  </w:style>
  <w:style w:type="character" w:styleId="946">
    <w:name w:val="Основной текст с отступом Знак"/>
    <w:next w:val="946"/>
    <w:link w:val="945"/>
    <w:uiPriority w:val="99"/>
    <w:rPr>
      <w:rFonts w:ascii="Calibri" w:hAnsi="Calibri" w:eastAsia="Times New Roman"/>
      <w:sz w:val="22"/>
      <w:szCs w:val="22"/>
    </w:rPr>
  </w:style>
  <w:style w:type="paragraph" w:styleId="947">
    <w:name w:val="FR1"/>
    <w:next w:val="947"/>
    <w:link w:val="889"/>
    <w:pPr>
      <w:ind w:left="40" w:firstLine="120"/>
      <w:jc w:val="both"/>
      <w:spacing w:line="260" w:lineRule="auto"/>
      <w:widowControl w:val="off"/>
    </w:pPr>
    <w:rPr>
      <w:rFonts w:eastAsia="Times New Roman"/>
      <w:sz w:val="28"/>
      <w:lang w:val="ru-RU" w:eastAsia="ru-RU" w:bidi="ar-SA"/>
    </w:rPr>
  </w:style>
  <w:style w:type="paragraph" w:styleId="948">
    <w:name w:val="Список"/>
    <w:basedOn w:val="889"/>
    <w:next w:val="948"/>
    <w:link w:val="889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styleId="949">
    <w:name w:val="ConsPlusNormal Знак"/>
    <w:next w:val="949"/>
    <w:link w:val="938"/>
    <w:rPr>
      <w:rFonts w:eastAsia="Times New Roman"/>
      <w:sz w:val="18"/>
      <w:szCs w:val="18"/>
      <w:lang w:bidi="ar-SA"/>
    </w:rPr>
  </w:style>
  <w:style w:type="paragraph" w:styleId="950">
    <w:name w:val="Основной текст 3"/>
    <w:basedOn w:val="889"/>
    <w:next w:val="950"/>
    <w:link w:val="951"/>
    <w:uiPriority w:val="99"/>
    <w:semiHidden/>
    <w:unhideWhenUsed/>
    <w:pPr>
      <w:jc w:val="left"/>
      <w:spacing w:after="120" w:line="276" w:lineRule="auto"/>
    </w:pPr>
    <w:rPr>
      <w:rFonts w:ascii="Calibri" w:hAnsi="Calibri" w:eastAsia="Times New Roman"/>
      <w:sz w:val="16"/>
      <w:szCs w:val="16"/>
      <w:lang w:val="en-US" w:eastAsia="en-US"/>
    </w:rPr>
  </w:style>
  <w:style w:type="character" w:styleId="951">
    <w:name w:val="Основной текст 3 Знак"/>
    <w:next w:val="951"/>
    <w:link w:val="950"/>
    <w:uiPriority w:val="99"/>
    <w:semiHidden/>
    <w:rPr>
      <w:rFonts w:ascii="Calibri" w:hAnsi="Calibri" w:eastAsia="Times New Roman"/>
      <w:sz w:val="16"/>
      <w:szCs w:val="16"/>
    </w:rPr>
  </w:style>
  <w:style w:type="character" w:styleId="952">
    <w:name w:val="Гиперссылка"/>
    <w:next w:val="952"/>
    <w:link w:val="889"/>
    <w:rPr>
      <w:rFonts w:cs="Times New Roman"/>
      <w:color w:val="000080"/>
      <w:u w:val="single"/>
      <w:lang w:val="en-US" w:eastAsia="en-US"/>
    </w:rPr>
  </w:style>
  <w:style w:type="character" w:styleId="953">
    <w:name w:val="Цветовое выделение"/>
    <w:next w:val="953"/>
    <w:link w:val="889"/>
    <w:rPr>
      <w:b/>
      <w:color w:val="000080"/>
    </w:rPr>
  </w:style>
  <w:style w:type="paragraph" w:styleId="954">
    <w:name w:val="Нормальный (таблица)"/>
    <w:basedOn w:val="889"/>
    <w:next w:val="889"/>
    <w:link w:val="889"/>
    <w:rPr>
      <w:rFonts w:ascii="Arial" w:hAnsi="Arial" w:eastAsia="Times New Roman"/>
      <w:sz w:val="24"/>
      <w:szCs w:val="24"/>
      <w:lang w:eastAsia="ar-SA"/>
    </w:rPr>
  </w:style>
  <w:style w:type="paragraph" w:styleId="955">
    <w:name w:val="Цитата"/>
    <w:basedOn w:val="889"/>
    <w:next w:val="955"/>
    <w:link w:val="889"/>
    <w:unhideWhenUsed/>
    <w:pPr>
      <w:ind w:left="-567" w:right="-766" w:firstLine="567"/>
      <w:spacing w:line="360" w:lineRule="auto"/>
    </w:pPr>
    <w:rPr>
      <w:rFonts w:eastAsia="Times New Roman"/>
      <w:sz w:val="24"/>
      <w:szCs w:val="20"/>
      <w:lang w:eastAsia="ru-RU"/>
    </w:rPr>
  </w:style>
  <w:style w:type="paragraph" w:styleId="956">
    <w:name w:val="consplusnormal"/>
    <w:basedOn w:val="889"/>
    <w:next w:val="956"/>
    <w:link w:val="889"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957">
    <w:name w:val="Preformat"/>
    <w:next w:val="957"/>
    <w:link w:val="889"/>
    <w:rPr>
      <w:rFonts w:ascii="Courier New" w:hAnsi="Courier New" w:eastAsia="Times New Roman"/>
      <w:lang w:val="ru-RU" w:eastAsia="ru-RU" w:bidi="ar-SA"/>
    </w:rPr>
  </w:style>
  <w:style w:type="paragraph" w:styleId="958">
    <w:name w:val="Default"/>
    <w:next w:val="958"/>
    <w:link w:val="889"/>
    <w:rPr>
      <w:rFonts w:ascii="Comic Sans MS" w:hAnsi="Comic Sans MS" w:cs="Comic Sans MS"/>
      <w:color w:val="000000"/>
      <w:sz w:val="24"/>
      <w:szCs w:val="24"/>
      <w:lang w:val="ru-RU" w:eastAsia="en-US" w:bidi="ar-SA"/>
    </w:rPr>
  </w:style>
  <w:style w:type="paragraph" w:styleId="959">
    <w:name w:val="Текст выноски"/>
    <w:basedOn w:val="889"/>
    <w:next w:val="959"/>
    <w:link w:val="960"/>
    <w:uiPriority w:val="99"/>
    <w:semiHidden/>
    <w:unhideWhenUsed/>
    <w:rPr>
      <w:rFonts w:ascii="Tahoma" w:hAnsi="Tahoma" w:cs="Tahoma"/>
      <w:sz w:val="16"/>
      <w:szCs w:val="16"/>
    </w:rPr>
  </w:style>
  <w:style w:type="character" w:styleId="960">
    <w:name w:val="Текст выноски Знак"/>
    <w:next w:val="960"/>
    <w:link w:val="95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61">
    <w:name w:val="Char Знак Знак Char Знак Знак Знак Знак Знак Знак Знак Знак Знак Знак Знак Знак Знак Знак Знак Знак"/>
    <w:basedOn w:val="889"/>
    <w:next w:val="961"/>
    <w:link w:val="889"/>
    <w:pPr>
      <w:jc w:val="left"/>
    </w:pPr>
    <w:rPr>
      <w:rFonts w:ascii="Verdana" w:hAnsi="Verdana" w:eastAsia="Times New Roman" w:cs="Verdana"/>
      <w:szCs w:val="20"/>
      <w:lang w:val="en-US"/>
    </w:rPr>
  </w:style>
  <w:style w:type="paragraph" w:styleId="962">
    <w:name w:val="Обычный + 11 пт"/>
    <w:basedOn w:val="889"/>
    <w:next w:val="962"/>
    <w:link w:val="889"/>
    <w:pPr>
      <w:jc w:val="left"/>
    </w:pPr>
    <w:rPr>
      <w:rFonts w:eastAsia="Times New Roman"/>
      <w:sz w:val="22"/>
      <w:lang w:eastAsia="ru-RU"/>
    </w:rPr>
  </w:style>
  <w:style w:type="paragraph" w:styleId="963">
    <w:name w:val="Содержимое таблицы"/>
    <w:basedOn w:val="889"/>
    <w:next w:val="963"/>
    <w:link w:val="889"/>
    <w:pPr>
      <w:jc w:val="left"/>
      <w:suppressLineNumbers/>
    </w:pPr>
    <w:rPr>
      <w:rFonts w:eastAsia="Times New Roman"/>
      <w:sz w:val="24"/>
      <w:szCs w:val="24"/>
      <w:lang w:eastAsia="ar-SA"/>
    </w:rPr>
  </w:style>
  <w:style w:type="paragraph" w:styleId="964">
    <w:name w:val="Нижний колонтитул"/>
    <w:basedOn w:val="889"/>
    <w:next w:val="964"/>
    <w:link w:val="9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5">
    <w:name w:val="Нижний колонтитул Знак"/>
    <w:next w:val="965"/>
    <w:link w:val="964"/>
    <w:uiPriority w:val="99"/>
    <w:rPr>
      <w:szCs w:val="22"/>
      <w:lang w:eastAsia="en-US"/>
    </w:rPr>
  </w:style>
  <w:style w:type="table" w:styleId="966">
    <w:name w:val="Сетка таблицы1"/>
    <w:basedOn w:val="900"/>
    <w:next w:val="936"/>
    <w:link w:val="88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7" w:default="1">
    <w:name w:val="Default Paragraph Font"/>
    <w:uiPriority w:val="1"/>
    <w:semiHidden/>
    <w:unhideWhenUsed/>
  </w:style>
  <w:style w:type="numbering" w:styleId="968" w:default="1">
    <w:name w:val="No List"/>
    <w:uiPriority w:val="99"/>
    <w:semiHidden/>
    <w:unhideWhenUsed/>
  </w:style>
  <w:style w:type="table" w:styleId="9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revision>45</cp:revision>
  <dcterms:created xsi:type="dcterms:W3CDTF">2022-08-26T05:18:00Z</dcterms:created>
  <dcterms:modified xsi:type="dcterms:W3CDTF">2025-08-29T07:06:17Z</dcterms:modified>
  <cp:version>983040</cp:version>
</cp:coreProperties>
</file>