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1" w:rsidRDefault="003B30D1">
      <w:pPr>
        <w:pStyle w:val="ConsPlusNormal"/>
        <w:jc w:val="right"/>
        <w:outlineLvl w:val="0"/>
      </w:pPr>
      <w:r>
        <w:t>Приложение N 8</w:t>
      </w:r>
    </w:p>
    <w:p w:rsidR="003B30D1" w:rsidRDefault="003B30D1">
      <w:pPr>
        <w:pStyle w:val="ConsPlusNormal"/>
        <w:jc w:val="right"/>
      </w:pPr>
      <w:r>
        <w:t>к постановлению</w:t>
      </w:r>
    </w:p>
    <w:p w:rsidR="003B30D1" w:rsidRDefault="003B30D1">
      <w:pPr>
        <w:pStyle w:val="ConsPlusNormal"/>
        <w:jc w:val="right"/>
      </w:pPr>
      <w:r>
        <w:t>Правительства Новосибирской области</w:t>
      </w:r>
    </w:p>
    <w:p w:rsidR="003B30D1" w:rsidRDefault="003B30D1">
      <w:pPr>
        <w:pStyle w:val="ConsPlusNormal"/>
        <w:jc w:val="right"/>
      </w:pPr>
      <w:r>
        <w:t>от 23.04.2013 N 177-п</w:t>
      </w: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jc w:val="center"/>
        <w:rPr>
          <w:b/>
          <w:bCs/>
        </w:rPr>
      </w:pPr>
      <w:bookmarkStart w:id="0" w:name="Par1090"/>
      <w:bookmarkEnd w:id="0"/>
      <w:r>
        <w:rPr>
          <w:b/>
          <w:bCs/>
        </w:rPr>
        <w:t>ПОРЯДОК, УСЛОВИЯ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И РАЗМЕР ФИНАНСОВОЙ ПОДДЕРЖКИ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БЕЗРАБОТНЫМ ГРАЖДАНАМ И ГРАЖДАНАМ, ЗАРЕГИСТРИРОВАННЫМ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ОРГАНАХ СЛУЖБЫ ЗАНЯТОСТИ В ЦЕЛЯХ ПОИСКА ПОДХОДЯЩЕЙ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РАБОТЫ, ПРИ ПЕРЕЕЗДЕ И БЕЗРАБОТНЫМ ГРАЖДАНАМ И ГРАЖДАНАМ,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ЗАРЕГИСТРИРОВАННЫМ В ОРГАНАХ СЛУЖБЫ ЗАНЯТОСТИ В ЦЕЛЯХ ПОИСКА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ПОДХОДЯЩЕЙ РАБОТЫ, И ЧЛЕНАМ ИХ СЕМЕЙ ПРИ ПЕРЕСЕЛЕНИИ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В ДРУГУЮ МЕСТНОСТЬ ДЛЯ ТРУДОУСТРОЙСТВА ПО НАПРАВЛЕНИЮ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СЛУЖБЫ ЗАНЯТОСТИ В РАМКАХ РЕАЛИЗАЦИИ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 НОВОСИБИРСКОЙ ОБЛАСТИ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"СОДЕЙСТВИЕ ЗАНЯТОСТИ НАСЕЛЕНИЯ"</w:t>
      </w:r>
    </w:p>
    <w:p w:rsidR="003B30D1" w:rsidRDefault="003B30D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B30D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19.03.2024 </w:t>
            </w:r>
            <w:hyperlink r:id="rId4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5" w:history="1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14.10.2022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 признании утратившим силу приказа Министерства труда и социальной защиты Российской Федерации от 07.04.2022 N 204н" и регламентирует предоставление финансовой поддержки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(местность за пределами административно-территориальных границ соответствующего населенного пункта) для трудоустройства по направлению органов службы занятости, источником финансового обеспечения которой являются средства областного бюджета Новосибирской области (далее - областной бюджет).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2. Финансовая поддержка предоставляется государственными учреждениями службы занятости населения (далее - центры занятости населения):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безработным гражданам и гражданам, зарегистрированным в органах службы занятости в целях поиска подходящей работы (далее - граждане), в переезде в другую местность для временного трудоустройства по имеющейся у них профессии (специальности) по направлению центра занятости населения;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по направлению центра занятости населения.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3. Финансовая поддержка предоставляется в виде компенсации расходов, понесенных гражданами при переезде в другую местность для временного трудоустройства и гражданами и </w:t>
      </w:r>
      <w:r>
        <w:lastRenderedPageBreak/>
        <w:t>членами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центра занятости населения.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1" w:name="Par1110"/>
      <w:bookmarkEnd w:id="1"/>
      <w:r>
        <w:t>4. Условиями предоставления финансовой поддержки являются: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1) наличие заключенного между центром занятости населения и гражданином договора о содействии в переезде в другую местность для трудоустройства по направлению центра занятости населения (далее - договор о переезде)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(далее - договор о переселении);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2) получение гражданином в центре занятости населения направления на работу в другой местности по имеющейся у него профессии (специальности);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3)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4) соблюдение сроков представления гражданином в центр занятости населения документов, предусмотренных </w:t>
      </w:r>
      <w:hyperlink w:anchor="Par1123" w:history="1">
        <w:r>
          <w:rPr>
            <w:color w:val="0000FF"/>
          </w:rPr>
          <w:t>подпунктом 1 пункта 7</w:t>
        </w:r>
      </w:hyperlink>
      <w:r>
        <w:t xml:space="preserve"> или </w:t>
      </w:r>
      <w:hyperlink w:anchor="Par1148" w:history="1">
        <w:r>
          <w:rPr>
            <w:color w:val="0000FF"/>
          </w:rPr>
          <w:t>подпунктом 1 пункта 11</w:t>
        </w:r>
      </w:hyperlink>
      <w:r>
        <w:t xml:space="preserve"> настоящего Порядка.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5. Гражданам при переезде в другую местность для трудоустройства по направлению органов службы занятости оказывается финансовая поддержка, включающая: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1) оплату стоимости проезда к месту работы и обратно, за исключением случаев, когда переезд работника осуществляется за счет средств работодателя, - в размере фактических расходов, подтвержденных проездными документами, но не выше стоимости проезда: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б) автомобильным транспортом - в общественном транспорте на маршрутах внутрирайонного или междугородного сообщения;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2) суточные расходы за время следования к месту работы и обратно - в размере 300 рублей за каждый день нахождения в пути. Суточные не выплачиваются в случае, если время нахождения в пути находится в пределах одних суток;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3) оплату найма жилого помещения, за исключением случаев, когда работодатель предоставляет работнику жилое помещение - по фактическим расходам, но не выше максимальной величины пособия по безработице, увеличенной на размер районного коэффициента, за весь период проживания.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6. Гражданин, направленный в другую местность для временного трудоустройства, заключает с работодателем, указанным в направлении центра занятости населения, срочный трудовой договор в соответствии с действующим законодательством.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7. Перечень документов, необходимых для получения финансовой поддержки при переезде в другую местность для временного трудоустройства по имеющейся профессии (специальности) по направлению центра занятости населения: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2" w:name="Par1123"/>
      <w:bookmarkEnd w:id="2"/>
      <w:r>
        <w:t>1) представляемых гражданином лично в центр занятости населения: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документ, удостоверяющий личность гражданина;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б) документы, подтверждающие сведения о понесенных затратах при переезде, в том числе: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документы, подтверждающие стоимость проезда к месту работы и обратно;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расходы по найму жилого помещения (счета или договоры, к которым прилагаются документы об оплате услуг - кассовые чеки или квитанции);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3" w:name="Par1128"/>
      <w:bookmarkEnd w:id="3"/>
      <w:r>
        <w:t>2) представляемых гражданином в центр занятости населения по собственной инициативе: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документы, подтверждающие осуществление трудовой деятельности в другой местности по направлению центра занятости населения: приказ о приеме на работу (выписка из приказа или копия документа, заверенная в порядке, установленном законодательством Российской Федерации), срочный трудовой договор (на время выполнения временных (до двух месяцев) работ, копия документа, заверенная в порядке, установленном законодательством Российской Федерации), приказ об увольнении или о переводе на постоянную работу (выписка из приказа или копия документа, заверенная в порядке, установленном законодательством Российской Федерации).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документы, предусмотренные </w:t>
      </w:r>
      <w:hyperlink w:anchor="Par1128" w:history="1">
        <w:r>
          <w:rPr>
            <w:color w:val="0000FF"/>
          </w:rPr>
          <w:t>подпунктом 2</w:t>
        </w:r>
      </w:hyperlink>
      <w:r>
        <w:t xml:space="preserve"> настоящего пункта и которые он вправе представить по собственной инициативе, центр занятости населения получает сведения (информацию) на основании межведомственных запросов, в том числе с использованием единой системы межведомственного электронного взаимодействия.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ar1123" w:history="1">
        <w:r>
          <w:rPr>
            <w:color w:val="0000FF"/>
          </w:rPr>
          <w:t>подпункте 1</w:t>
        </w:r>
      </w:hyperlink>
      <w:r>
        <w:t xml:space="preserve"> настоящего пункта, осуществляется гражданином в течение 10 рабочих дней после истечения срока трудового договора (исключая время нахождения в пути).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8. Финансовая поддержка гражданам при переезде в другую местность для временного трудоустройства по имеющейся у них профессии (специальности)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местности, предусмотренный трудовым договором.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9. Финансовая поддержка гражданам в переезде в другую местность для временного трудоустройства по имеющейся у них профессии (специальности) по направлению центра занятости населения подлежит возврату в случае установления факта представления гражданином недостоверных сведений, документов, послуживших основанием для предоставления ему финансовой поддержки.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10.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поддержка, включающая: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4" w:name="Par1136"/>
      <w:bookmarkEnd w:id="4"/>
      <w:r>
        <w:t>1) оплату стоимости проезда и провоза имущества граждан и членов их семей к новому месту жительства: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оплату стоимости проезда граждан и членов их семей - в размере фактических расходов, подтвержденных проездными документами, но не выше стоимости проезда: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железнодорожным транспортом - в плацкартном вагоне пассажирского поезда;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автомобильным транспортом - в общественном транспорте на маршрутах внутрирайонного или междугородного сообщения;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lastRenderedPageBreak/>
        <w:t>б) оплату стоимости провоза имущества граждан и членов их семей к новому месту жительства железнодорожным или автомобильным транспортом - в размере документально подтвержденных фактических расходов на провоз имущества, но не выше максимальной величины пособия по безработице, установленной Правительством Российской Федерации;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5" w:name="Par1142"/>
      <w:bookmarkEnd w:id="5"/>
      <w:r>
        <w:t>2) суточные расходы за время следования к новому месту жительства - 300 рублей на человека за каждый день нахождения в пути следования к новому месту жительства. Суточные не выплачиваются, если время нахождения в пути находится в пределах одних суток;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3) единовременное пособие: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гражданам и каждому члену их семей - из расчета 10000 рублей на человека при переселении в другую местность на новое место жительства на территории Новосибирской области;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б) гражданам и каждому члену их семей - из расчета 2000 рублей на человека при переселении в другую местность на новое место жительства вне территории Новосибирской области.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11. Для получения финансовой поддержки при переселении в другую местность на новое место жительства для трудоустройства по имеющейся профессии (специальности) по направлению центра занятости населения гражданин представляет в центр занятости населения заявление о предоставлении финансовой поддержки с указанием почтового адреса получателя и реквизитов лицевого счета, открытого в кредитной организации. В заявлении также указываются члены семьи, переселившиеся вместе с гражданином в другую местность.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финансовой поддержки при переселении в другую местность для трудоустройства по имеющейся профессии (специальности) по направлению центра занятости населения: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6" w:name="Par1148"/>
      <w:bookmarkEnd w:id="6"/>
      <w:r>
        <w:t>1) представляемых гражданином лично в центр занятости населения: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документ, удостоверяющий личность гражданина;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б) свидетельство об усыновлении (удочерении), в случае усыновления ребенка;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в) документы, подтверждающие родственные отношения и отношения свойства с членами семьи (свидетельство о заключении (расторжении) брака, свидетельство о рождении, акт об установлении опеки или попечительства), выданные компетентным органом иностранного государства, и их нотариально удостоверенные переводы на русский язык;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г) документы, подтверждающие расходы по переезду к новому месту жительства (проездные документы), провозу имущества (договоры, акты выполненных работ, товарно-транспортные накладные, счета-фактуры, к которым прилагаются документы об оплате услуг - квитанции, копии чеков, кассовые чеки);</w:t>
      </w:r>
    </w:p>
    <w:p w:rsidR="003B30D1" w:rsidRDefault="003B30D1">
      <w:pPr>
        <w:pStyle w:val="ConsPlusNormal"/>
        <w:spacing w:before="220"/>
        <w:ind w:firstLine="540"/>
        <w:jc w:val="both"/>
      </w:pPr>
      <w:bookmarkStart w:id="7" w:name="Par1153"/>
      <w:bookmarkEnd w:id="7"/>
      <w:r>
        <w:t>2) представляемых гражданином в центр занятости населения по собственной инициативе: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а) документ, подтверждающий осуществление трудовой деятельности в другой местности по направлению центра занятости населения: приказ о приеме на работу (выписка из приказа или копия документа, заверенная в порядке, установленном законодательством Российской Федерации);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б) документы, удостоверяющие личность членов семьи заявителя (в случае переселения гражданина совместно с членами его семьи);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lastRenderedPageBreak/>
        <w:t>в) документы, подтверждающие родственные отношения и отношения свойства с членами семьи (свидетельство о заключении (расторжении) брака, свидетельство о рождении, акт об установлении опеки или попечительства).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Если заявителем не представлены документы, предусмотренные </w:t>
      </w:r>
      <w:hyperlink w:anchor="Par1153" w:history="1">
        <w:r>
          <w:rPr>
            <w:color w:val="0000FF"/>
          </w:rPr>
          <w:t>подпунктом 2</w:t>
        </w:r>
      </w:hyperlink>
      <w:r>
        <w:t xml:space="preserve"> настоящего пункта и которые он вправе представить по собственной инициативе, центр занятости населения получает сведения на основании межведомственных запросов, в том числе с использованием единой системы межведомственного электронного взаимодействия.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Предоставление документов, указанных в </w:t>
      </w:r>
      <w:hyperlink w:anchor="Par1148" w:history="1">
        <w:r>
          <w:rPr>
            <w:color w:val="0000FF"/>
          </w:rPr>
          <w:t>подпункте 1</w:t>
        </w:r>
      </w:hyperlink>
      <w:r>
        <w:t xml:space="preserve"> настоящего пункта, осуществляется гражданином в срок не позднее 30 календарных дней с даты заключения трудового договора.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12. Расходы, предусмотренные </w:t>
      </w:r>
      <w:hyperlink w:anchor="Par1136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ar1142" w:history="1">
        <w:r>
          <w:rPr>
            <w:color w:val="0000FF"/>
          </w:rPr>
          <w:t>2 пункта 10</w:t>
        </w:r>
      </w:hyperlink>
      <w:r>
        <w:t xml:space="preserve"> настоящего Порядка, не подлежат компенсации в случае, если эти расходы оплачивает работодатель.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13. Гражданин лично представляет документы, указанные в </w:t>
      </w:r>
      <w:hyperlink w:anchor="Par1123" w:history="1">
        <w:r>
          <w:rPr>
            <w:color w:val="0000FF"/>
          </w:rPr>
          <w:t>подпункте 1 пункта 7</w:t>
        </w:r>
      </w:hyperlink>
      <w:r>
        <w:t xml:space="preserve"> или </w:t>
      </w:r>
      <w:hyperlink w:anchor="Par1148" w:history="1">
        <w:r>
          <w:rPr>
            <w:color w:val="0000FF"/>
          </w:rPr>
          <w:t>подпункте 1 пункта 11</w:t>
        </w:r>
      </w:hyperlink>
      <w:r>
        <w:t xml:space="preserve"> настоящего Порядка, в центр занятости населения, с которым заключен договор о переезде или договор о переселении и который будет принимать решение об оказании финансовой поддержки.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В случае невозможности явки гражданина в центр занятости населения, который будет принимать решение об оказании финансовой поддержки, в целях представления документов, подтверждающих сведения о понесенных затратах, он вправе представить указанные документы в иной центр занятости населения.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Центр занятости населения, в который гражданин представил документы, предусмотренные настоящим пунктом, удостоверив личность гражданина, при необходимости перенаправляет документы в центр занятости населения, который будет принимать решение об оказании финансовой поддержки.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14.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срок, не превышающий 10 рабочих дней с даты поступления документов, указанных в </w:t>
      </w:r>
      <w:hyperlink w:anchor="Par1123" w:history="1">
        <w:r>
          <w:rPr>
            <w:color w:val="0000FF"/>
          </w:rPr>
          <w:t>подпункте 1 пункта 7</w:t>
        </w:r>
      </w:hyperlink>
      <w:r>
        <w:t xml:space="preserve"> или </w:t>
      </w:r>
      <w:hyperlink w:anchor="Par1148" w:history="1">
        <w:r>
          <w:rPr>
            <w:color w:val="0000FF"/>
          </w:rPr>
          <w:t>подпункте 1 пункта 11</w:t>
        </w:r>
      </w:hyperlink>
      <w:r>
        <w:t xml:space="preserve"> настоящего Порядка.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Принятое решение об оказании финансовой поддержки либо отказ в оказании финансовой поддержки оформляются приказом центра занятости населения.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15. Центр занятости населения направляет гражданину уведомление о принятом решении не позднее одного рабочего дня со дня издания приказа.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16. В течение 10 рабочих дней со дня издания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17. Основанием для отказа в предоставлении финансовой поддержки является несоблюдение условий предоставления финансовой поддержки, предусмотренных </w:t>
      </w:r>
      <w:hyperlink w:anchor="Par1110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18. Финансовая поддержка, выплаченная гражданину и членам его семьи, подлежит возврату в случае увольнения гражданина до истечения одного года работы за виновные действия, которые в соответствии с законодательством Российской Федерации явились основанием прекращения трудового договора, а также в случае установления факта представления гражданином недостоверных сведений, документов, послуживших основанием для предоставления ему финансовой поддержки.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lastRenderedPageBreak/>
        <w:t>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19. Финансовое обеспечение расходных обязательств по выплате гражданам финансовой поддержки осуществляется в пределах бюджетных обязательств, предусмотренных центрам занятости населения на указанные цели на соответствующий финансовый год за счет средств областного бюджета.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20. Центры занятости населения осуществляют учет граждан, получивших содействие в переезде в другую местность для временного трудоустройства по имеющейся у них профессии (специальности), граждан и членов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 с выплатой или мотивированным отказом в выплате финансовой поддержки.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21.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бюджета, направленных на предоставление финансовой поддержки.</w:t>
      </w: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ind w:firstLine="540"/>
        <w:jc w:val="both"/>
      </w:pPr>
      <w:bookmarkStart w:id="8" w:name="_GoBack"/>
      <w:bookmarkEnd w:id="8"/>
    </w:p>
    <w:sectPr w:rsidR="003B30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1"/>
    <w:rsid w:val="003B30D1"/>
    <w:rsid w:val="00960ACF"/>
    <w:rsid w:val="00A64099"/>
    <w:rsid w:val="00D46353"/>
    <w:rsid w:val="00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4F2A-A636-4CCA-9355-9A5250B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1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93&amp;dst=276" TargetMode="External"/><Relationship Id="rId5" Type="http://schemas.openxmlformats.org/officeDocument/2006/relationships/hyperlink" Target="https://login.consultant.ru/link/?req=doc&amp;base=RLAW049&amp;n=173123&amp;dst=100022" TargetMode="External"/><Relationship Id="rId4" Type="http://schemas.openxmlformats.org/officeDocument/2006/relationships/hyperlink" Target="https://login.consultant.ru/link/?req=doc&amp;base=RLAW049&amp;n=171069&amp;dst=1000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Оксана Игоревна</dc:creator>
  <cp:keywords/>
  <dc:description/>
  <cp:lastModifiedBy>Штайгер Оксана Игоревна</cp:lastModifiedBy>
  <cp:revision>4</cp:revision>
  <dcterms:created xsi:type="dcterms:W3CDTF">2024-06-17T02:00:00Z</dcterms:created>
  <dcterms:modified xsi:type="dcterms:W3CDTF">2024-06-17T02:15:00Z</dcterms:modified>
</cp:coreProperties>
</file>