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outlineLvl w:val="0"/>
      </w:pPr>
      <w:r>
        <w:rPr>
          <w:sz w:val="24"/>
        </w:rPr>
        <w:t xml:space="preserve">Приложение N 6</w:t>
      </w:r>
      <w:r/>
      <w:r/>
    </w:p>
    <w:p>
      <w:pPr>
        <w:pStyle w:val="836"/>
        <w:jc w:val="right"/>
      </w:pPr>
      <w:r>
        <w:rPr>
          <w:sz w:val="24"/>
        </w:rPr>
        <w:t xml:space="preserve">к постановлению</w:t>
      </w:r>
      <w:r/>
      <w:r/>
    </w:p>
    <w:p>
      <w:pPr>
        <w:pStyle w:val="836"/>
        <w:jc w:val="right"/>
      </w:pPr>
      <w:r>
        <w:rPr>
          <w:sz w:val="24"/>
        </w:rPr>
        <w:t xml:space="preserve">Правительства Новосибирской области</w:t>
      </w:r>
      <w:r/>
      <w:r/>
    </w:p>
    <w:p>
      <w:pPr>
        <w:pStyle w:val="836"/>
        <w:jc w:val="right"/>
      </w:pPr>
      <w:r>
        <w:rPr>
          <w:sz w:val="24"/>
        </w:rPr>
        <w:t xml:space="preserve">от 23.04.2013 N 177-п</w:t>
      </w:r>
      <w:r/>
      <w:r/>
    </w:p>
    <w:p>
      <w:pPr>
        <w:pStyle w:val="836"/>
        <w:ind w:firstLine="540"/>
        <w:jc w:val="both"/>
      </w:pPr>
      <w:r>
        <w:rPr>
          <w:sz w:val="24"/>
        </w:rPr>
      </w:r>
      <w:r/>
      <w:r/>
    </w:p>
    <w:p>
      <w:pPr>
        <w:pStyle w:val="837"/>
        <w:jc w:val="center"/>
      </w:pPr>
      <w:r/>
      <w:bookmarkStart w:id="0" w:name="undefined"/>
      <w:r/>
      <w:bookmarkEnd w:id="0"/>
      <w:r>
        <w:rPr>
          <w:sz w:val="24"/>
        </w:rPr>
        <w:t xml:space="preserve">СЛУЧАИ И ПОРЯДОК</w:t>
      </w:r>
      <w:r/>
      <w:r/>
    </w:p>
    <w:p>
      <w:pPr>
        <w:pStyle w:val="837"/>
        <w:jc w:val="center"/>
      </w:pPr>
      <w:r>
        <w:rPr>
          <w:sz w:val="24"/>
        </w:rPr>
        <w:t xml:space="preserve">СОДЕЙСТВИЯ ОРГАНАМИ СЛУЖБЫ ЗАНЯТОСТИ ГРАЖДАНАМ</w:t>
      </w:r>
      <w:r/>
      <w:r/>
    </w:p>
    <w:p>
      <w:pPr>
        <w:pStyle w:val="837"/>
        <w:jc w:val="center"/>
      </w:pPr>
      <w:r>
        <w:rPr>
          <w:sz w:val="24"/>
        </w:rPr>
        <w:t xml:space="preserve">В ОРГАНИЗАЦИИ ПРОХОЖДЕНИЯ ПРОФЕССИОНАЛЬНОГО ОБУЧЕНИЯ,</w:t>
      </w:r>
      <w:r/>
      <w:r/>
    </w:p>
    <w:p>
      <w:pPr>
        <w:pStyle w:val="837"/>
        <w:jc w:val="center"/>
      </w:pPr>
      <w:r>
        <w:rPr>
          <w:sz w:val="24"/>
        </w:rPr>
        <w:t xml:space="preserve">ПОЛУЧЕНИЯ ДОПОЛНИТЕЛЬНОГО ПРОФЕССИОНАЛЬНОГО ОБРАЗОВАНИЯ</w:t>
      </w:r>
      <w:r/>
      <w:r/>
    </w:p>
    <w:p>
      <w:pPr>
        <w:pStyle w:val="837"/>
        <w:jc w:val="center"/>
      </w:pPr>
      <w:r>
        <w:rPr>
          <w:sz w:val="24"/>
        </w:rPr>
        <w:t xml:space="preserve">В РАМКАХ РЕАЛИЗАЦИИ ГОСУДАРСТВЕННОЙ ПРОГРАММЫ НОВОСИБИРСКОЙ</w:t>
      </w:r>
      <w:r/>
      <w:r/>
    </w:p>
    <w:p>
      <w:pPr>
        <w:pStyle w:val="837"/>
        <w:jc w:val="center"/>
      </w:pPr>
      <w:r>
        <w:rPr>
          <w:sz w:val="24"/>
        </w:rPr>
        <w:t xml:space="preserve">ОБЛАСТИ "СОДЕЙСТВИЕ ЗАНЯТОСТИ НАСЕЛЕНИЯ"</w:t>
      </w:r>
      <w:r/>
      <w:r/>
    </w:p>
    <w:p>
      <w:pPr>
        <w:pStyle w:val="837"/>
        <w:jc w:val="center"/>
      </w:pPr>
      <w:r/>
      <w:r/>
      <w:r/>
    </w:p>
    <w:p>
      <w:pPr>
        <w:spacing w:after="1"/>
      </w:pPr>
      <w:r/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  <w:r/>
          </w:p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(введены </w:t>
            </w:r>
            <w:hyperlink r:id="rId8" w:tooltip="Постановление Правительства Новосибирской области от 27.06.2017 N 245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  <w:r/>
          </w:p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от 27.06.2017 N 245-п;</w:t>
            </w:r>
            <w:r/>
            <w:r/>
          </w:p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Новосибирской области</w:t>
            </w:r>
            <w:r/>
            <w:r/>
          </w:p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от 25.09.2018 </w:t>
            </w:r>
            <w:hyperlink r:id="rId9" w:tooltip="Постановление Правительства Новосибирской области от 25.09.2018 N 397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397-п</w:t>
              </w:r>
            </w:hyperlink>
            <w:r>
              <w:rPr>
                <w:color w:val="392c69"/>
                <w:sz w:val="24"/>
              </w:rPr>
              <w:t xml:space="preserve">, от 07.02.2019 </w:t>
            </w:r>
            <w:hyperlink r:id="rId10" w:tooltip="Постановление Правительства Новосибирской области от 07.02.2019 N 29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29-п</w:t>
              </w:r>
            </w:hyperlink>
            <w:r>
              <w:rPr>
                <w:color w:val="392c69"/>
                <w:sz w:val="24"/>
              </w:rPr>
              <w:t xml:space="preserve">, от 14.01.2020 </w:t>
            </w:r>
            <w:hyperlink r:id="rId11" w:tooltip="Постановление Правительства Новосибирской области от 14.01.2020 N 1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  <w:r/>
          </w:p>
          <w:p>
            <w:pPr>
              <w:pStyle w:val="836"/>
              <w:jc w:val="center"/>
            </w:pPr>
            <w:r>
              <w:rPr>
                <w:color w:val="392c69"/>
                <w:sz w:val="24"/>
              </w:rPr>
              <w:t xml:space="preserve">от 31.08.2021 </w:t>
            </w:r>
            <w:hyperlink r:id="rId12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336-п</w:t>
              </w:r>
            </w:hyperlink>
            <w:r>
              <w:rPr>
                <w:color w:val="392c69"/>
                <w:sz w:val="24"/>
              </w:rPr>
              <w:t xml:space="preserve">, от 17.11.2021 </w:t>
            </w:r>
            <w:hyperlink r:id="rId13" w:tooltip="Постановление Правительства Новосибирской области от 17.11.2021 N 463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463-п</w:t>
              </w:r>
            </w:hyperlink>
            <w:r>
              <w:rPr>
                <w:color w:val="392c69"/>
                <w:sz w:val="24"/>
              </w:rPr>
              <w:t xml:space="preserve">, от 19.03.2024 </w:t>
            </w:r>
            <w:hyperlink r:id="rId14" w:tooltip="Постановление Правительства Новосибирской области от 19.03.2024 N 10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106-п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от 23.09.2025 </w:t>
            </w:r>
            <w:hyperlink r:id="rId15" w:tooltip="Постановление Правительства Новосибирской области от 31.08.2021 N 336-п &quot;О внесении изменений в постановление Правительства Новосибирской области от 23.04.2013 N 177-п&quot; {КонсультантПлюс}" w:history="1">
              <w:r>
                <w:rPr>
                  <w:color w:val="0000ff"/>
                  <w:sz w:val="24"/>
                </w:rPr>
                <w:t xml:space="preserve">N 437-п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836"/>
        <w:ind w:firstLine="540"/>
        <w:jc w:val="both"/>
      </w:pPr>
      <w:r>
        <w:rPr>
          <w:sz w:val="24"/>
        </w:rPr>
      </w:r>
      <w:r/>
      <w:r/>
    </w:p>
    <w:p>
      <w:pPr>
        <w:pStyle w:val="836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частями 9</w:t>
        </w:r>
      </w:hyperlink>
      <w:r>
        <w:rPr>
          <w:sz w:val="24"/>
        </w:rPr>
        <w:t xml:space="preserve">, </w:t>
      </w:r>
      <w:hyperlink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10 статьи 30</w:t>
        </w:r>
      </w:hyperlink>
      <w:r>
        <w:rPr>
          <w:sz w:val="24"/>
        </w:rPr>
        <w:t xml:space="preserve">, </w:t>
      </w:r>
      <w:hyperlink r:id="rId1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частью 2 статьи 37</w:t>
        </w:r>
      </w:hyperlink>
      <w:r>
        <w:rPr>
          <w:sz w:val="24"/>
        </w:rPr>
        <w:t xml:space="preserve"> Федерального закона от 12.12.2023 N 565-ФЗ "О занятости населения в Российской Федерации" (далее - Закон о занятости), приказами Минтруда России от 21.11.2024 </w:t>
      </w:r>
      <w:hyperlink r:id="rId19" w:tooltip="Приказ Минтруда России от 21.11.2024 N 628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 {КонсультантПлюс}" w:history="1">
        <w:r>
          <w:rPr>
            <w:color w:val="0000ff"/>
            <w:sz w:val="24"/>
          </w:rPr>
          <w:t xml:space="preserve">N 628н</w:t>
        </w:r>
      </w:hyperlink>
      <w:r>
        <w:rPr>
          <w:sz w:val="24"/>
        </w:rPr>
        <w:t xml:space="preserve"> "Об</w:t>
      </w:r>
      <w:r>
        <w:rPr>
          <w:sz w:val="24"/>
        </w:rPr>
        <w:t xml:space="preserve">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</w:t>
      </w:r>
      <w:r>
        <w:rPr>
          <w:sz w:val="24"/>
        </w:rPr>
        <w:t xml:space="preserve">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граждан", от 07.11.2024 </w:t>
      </w:r>
      <w:hyperlink r:id="rId20" w:tooltip="Приказ Минтруда России от 07.11.2024 N 611н &quot;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&quot; (Зарегистрировано в Минюсте России 06.02.2025 N 81188) {КонсультантПлюс}" w:history="1">
        <w:r>
          <w:rPr>
            <w:color w:val="0000ff"/>
            <w:sz w:val="24"/>
          </w:rPr>
          <w:t xml:space="preserve">N 611н</w:t>
        </w:r>
      </w:hyperlink>
      <w:r>
        <w:rPr>
          <w:sz w:val="24"/>
        </w:rPr>
        <w:t xml:space="preserve"> "Об утверждении Стандарта деятельности по осуществлению полномочия в сфере занятости на</w:t>
      </w:r>
      <w:r>
        <w:rPr>
          <w:sz w:val="24"/>
        </w:rPr>
        <w:t xml:space="preserve">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местности" и регламентирует случаи и порядок направления органами службы з</w:t>
      </w:r>
      <w:r>
        <w:rPr>
          <w:sz w:val="24"/>
        </w:rPr>
        <w:t xml:space="preserve">анятости безработных граждан,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</w:t>
      </w:r>
      <w:r>
        <w:rPr>
          <w:sz w:val="24"/>
        </w:rPr>
        <w:t xml:space="preserve">обновить трудовую деятельность, незанятых инвалидов в соответствии с перечнем востребованных на рынке труда профессий, специальностей (далее - граждане) для прохождения профессионального обучения или получения дополнительного профессионального образования.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Под органами службы занятости понимаются государственные казенные учреждения Новосибирской области центры занятости населения (далее - центры занятости населения).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В целях настоящей государственной программы "Содействие занятости населения":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под безработными гражданами понимаются граждане Российской Федерации, признанные безработными в порядке, предусмотренном </w:t>
      </w:r>
      <w:hyperlink r:id="rId2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статьей 23</w:t>
        </w:r>
      </w:hyperlink>
      <w:r>
        <w:rPr>
          <w:sz w:val="24"/>
        </w:rPr>
        <w:t xml:space="preserve"> Закона о занятости;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под женщинами в период отпуска по уходу за ребенком до достижения им возраста трех лет понимаются женщины, имеющие ребенка в возрасте до трех лет, находя</w:t>
      </w:r>
      <w:r>
        <w:rPr>
          <w:sz w:val="24"/>
        </w:rPr>
        <w:t xml:space="preserve">щиеся в трудовых отношениях с юридическим лицом независимо от организационно-правовой формы и формы собственности, физическим лицом, зарегистрированным в качестве индивидуального предпринимателя, либо крестьянским (фермерским) хозяйством (далее - женщины).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Информирование граждан о порядке организации профессионального обучения, дополнительного профессионального образования осуществляется в федеральной государственной информационной системе Единая цифровая платформа в сфере занятости и трудовых отношений "Р</w:t>
      </w:r>
      <w:r>
        <w:rPr>
          <w:sz w:val="24"/>
        </w:rPr>
        <w:t xml:space="preserve">абота в России" (далее - единая цифровая платформа) и 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Организация профессионального обучения, дополнительного профессионального образования граждан осуществляется посредством единой цифровой платформы.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 органи</w:t>
      </w:r>
      <w:r>
        <w:rPr>
          <w:sz w:val="24"/>
        </w:rPr>
        <w:t xml:space="preserve">зации профессионального обучения, дополнительного профессионального образования граждан предоставляются сервисы "Востребованные квалификации и навыки", "Востребованные квалификации и навыки безработным гражданам", включающие следующие процедуры (действия):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заключение с использованием единой цифровой платформы договоров о профессиональном обучении, дополнительном профессиональном образовании с организациями, осуществляющими образовательную деятельность;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размещение на единой цифровой платформе информации о реализуемых образовательных программах;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прием заявления и проверка сведений о гражданине;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организация прохождения гражданином профессиональной ориентации, подтверждение информации о гражданине на личной явке (при необходимости);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анализ заключения о результатах профессиональной ориентации, выбор другой образовательной программы (при необходимости);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организация медицинского освидетельствования, компенсация затрат на его прохождение (при необходимости);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принятие решения об организации профессионального обучения, дополнительного профессионального образования, повторная проверка сведений о гражданине;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заключение договора об организации профессионального обучения, дополнительного профессионального образования;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получение и анализ сведений об успеваемости, о посещаемости занятий гражданином, об отчислении гражданина из организации, осуществляющей образовательную деятельность.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2. Подбор вариантов профессионального обучения или дополнительного профессионального образования для граждан осуществляется центрами занятости населения с учетом: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перечня востребованных на рынке труда Новосибирской области профессий (специальностей);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уровня имеющейся у граждан квалификации;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3) рекомендаций о противопоказанных и доступных условиях и видах труда (заключения о результатах медицинского освидетельствования);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4) пожеланий граждан к квалификации профессионального обучения или получения дополнительного профессионального образования.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3. Основаниями для прохождения профессионального обучения или получения дополнительного профессионального образования граждан являются государственные контракты (гражданско-правовые д</w:t>
      </w:r>
      <w:r>
        <w:rPr>
          <w:sz w:val="24"/>
        </w:rPr>
        <w:t xml:space="preserve">оговоры) об организации прохождения профессионального обучения или получения дополнительного профессионального образования граждан, заключенные между центрами занятости населения и образовательными организациями, определяемыми в соответствии с Федеральным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4. Женщины,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незанятые инвалид</w:t>
      </w:r>
      <w:r>
        <w:rPr>
          <w:sz w:val="24"/>
        </w:rPr>
        <w:t xml:space="preserve">ы в соответствии с перечнем востребованных на рынке труда профессий, специальностей имеют право пройти профессиональное обучение или получить дополнительное профессиональное образование повторно, но не раньше трех лет с даты окончания предыдущего обучения.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 Перечень документов и сведений, необходимых для прохождения профессионального обучения или получения дополнительного профессионального образования, включает в себя: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заявление на организацию прохождения профессионального </w:t>
      </w:r>
      <w:r>
        <w:rPr>
          <w:sz w:val="24"/>
        </w:rPr>
        <w:t xml:space="preserve">обучения, получения дополнительного профессионального образования женщинами,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>
        <w:rPr>
          <w:sz w:val="24"/>
        </w:rPr>
        <w:t xml:space="preserve">, и иными категориями граждан, заявление гражданина на организацию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 (далее - заявление),</w:t>
      </w:r>
      <w:r>
        <w:rPr>
          <w:sz w:val="24"/>
        </w:rPr>
        <w:t xml:space="preserve"> содержащее согласие гражданина на получение меры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 (далее - профессиональная ориентация);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сведения о гражданине, зарегистрированном в целях поиска подходящей работы, внесенные на единую цифровую платформу, пред</w:t>
      </w:r>
      <w:r>
        <w:rPr>
          <w:sz w:val="24"/>
        </w:rPr>
        <w:t xml:space="preserve">ставленные гражданином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3) документ, связанный с работой, подтверждающий нахождение женщин в отпуске по уходу за ребенком до достижения им возраста трех лет (представляется в центр занятости населения при личной явке женщины);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4) сведен</w:t>
      </w:r>
      <w:r>
        <w:rPr>
          <w:sz w:val="24"/>
        </w:rPr>
        <w:t xml:space="preserve">ия о действительности паспорта гражданина Российской Федерации, запрашиваемые центром занятости населения из ведомственной информационной системы МВД России в порядке межведомственного электронного взаимодействия с использованием единой цифровой платформы;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5) сведения об инвалидности гражданина (выписка из индивидуальной программы реабилитации или абилитации инвалида (при указании гражданином в заявлении соответствующей информации), запрашиваемые центром занятости населения в Фонде пенсионного и социал</w:t>
      </w:r>
      <w:r>
        <w:rPr>
          <w:sz w:val="24"/>
        </w:rPr>
        <w:t xml:space="preserve">ьного страхования Российской Федерации из федеральной государственной информационной системы "Единая централизованная цифровая платформа в социальной сфере" в порядке межведомственного электронного взаимодействия с использованием единой цифровой платформы;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6) сведения о трудовой деятельности, о месте осуществления трудовой деят</w:t>
      </w:r>
      <w:r>
        <w:rPr>
          <w:sz w:val="24"/>
        </w:rPr>
        <w:t xml:space="preserve">ельности, запрашиваемые центром занятости населения из ведомственной информационной системы Фонда пенсионного и социального страхования Российской Федерации в порядке межведомственного электронного взаимодействия с использованием единой цифровой платформы;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7) сведения о гражданах, являющихся учредителями (участниками) юридических лиц, или индивидуальными предпринимателями содержащихся в едином государственном реестре юридических лиц и еди</w:t>
      </w:r>
      <w:r>
        <w:rPr>
          <w:sz w:val="24"/>
        </w:rPr>
        <w:t xml:space="preserve">ном государственном реестре индивидуальных предпринимателей, посредством получения выписки через систему межведомственного электронного взаимодействия и (или) в информационных сервисах на официальном сайте Федеральной налоговой службы (далее - ФНС России);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8) сведения о статусе налогоплательщика налога на профессиональный доход (самоз</w:t>
      </w:r>
      <w:r>
        <w:rPr>
          <w:sz w:val="24"/>
        </w:rPr>
        <w:t xml:space="preserve">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ФНС России в информационно-телекоммуникационной сети "Интернет";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9) сведения об образовании, квалификации, запрашиваемые центром занятости населения в Федеральной службе по надзору в сфере образо</w:t>
      </w:r>
      <w:r>
        <w:rPr>
          <w:sz w:val="24"/>
        </w:rPr>
        <w:t xml:space="preserve">вания и науки из федеральной информационной системы "Федеральный реестр сведений о документах об образовании и (или) о квалификации, документах об обучении" в порядке межведомственного электронного взаимодействия с использованием единой цифровой платформы;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10) сведения о факте получения страховой пенсии по старости (при указании гражданином в заявлении соответствующей инф</w:t>
      </w:r>
      <w:r>
        <w:rPr>
          <w:sz w:val="24"/>
        </w:rPr>
        <w:t xml:space="preserve">ормации), запрашиваемые центром занятости населения из ведомственной информационной системы Фонда пенсионного и социального страхования Российской Федерации с использованием единой цифровой платформы в порядке межведомственного электронного взаимодействия;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11) индивидуальная программа реабилитации или абилитации инвалида или выписка из индивидуальной программы реабилитации или абилитации инвалида, выданная в установленном порядке (представляется по собственной инициативе).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При отсутствии в центре занятости населения выписки из индивидуальной программы реабилитации или абилитации инвалида центр занятости населения осуществляет ее запрос у</w:t>
      </w:r>
      <w:r>
        <w:rPr>
          <w:sz w:val="24"/>
        </w:rPr>
        <w:t xml:space="preserve"> федерального учреждения медико-социальной экспертизы, представляющего выписку в электронной форме, с использованием единой системы межведомственного электронного взаимодействия в порядке, установленном в Новосибирской области в соответствии с Федеральным </w:t>
      </w:r>
      <w:hyperlink r:id="rId23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 и приказами Министерства труда и социальной защиты Российской Федерации от 03.07.2024 </w:t>
      </w:r>
      <w:hyperlink r:id="rId24" w:tooltip="Приказ Минтруда России от 03.07.2024 N 321н &quot;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ятости инвалида&quot; (Зарегистрировано в Минюсте России 12.08.2024 N 79109) {КонсультантПлюс}" w:history="1">
        <w:r>
          <w:rPr>
            <w:color w:val="0000ff"/>
            <w:sz w:val="24"/>
          </w:rPr>
          <w:t xml:space="preserve">N 321н</w:t>
        </w:r>
      </w:hyperlink>
      <w:r>
        <w:rPr>
          <w:sz w:val="24"/>
        </w:rPr>
        <w:t xml:space="preserve"> "Об утверждении Порядка, сроков и формы обмена сведениями между органами службы занятости и федеральными государственными учреждениями медико-социальной экспертизы в целях организации сопровождения при содействии занятости инвалида", от 18.09.2024 </w:t>
      </w:r>
      <w:hyperlink r:id="rId25" w:tooltip="Приказ Минтруда России от 18.09.2024 N 466н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 {КонсультантПлюс}" w:history="1">
        <w:r>
          <w:rPr>
            <w:color w:val="0000ff"/>
            <w:sz w:val="24"/>
          </w:rPr>
          <w:t xml:space="preserve">N 466н</w:t>
        </w:r>
      </w:hyperlink>
      <w:r>
        <w:rPr>
          <w:sz w:val="24"/>
        </w:rPr>
        <w:t xml:space="preserve"> "Об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</w:t>
      </w:r>
      <w:r>
        <w:rPr>
          <w:sz w:val="24"/>
        </w:rPr>
        <w:t xml:space="preserve">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ребенка-инвалида реабилитационных организаций и порядка координации реализации индивидуальной программы р</w:t>
      </w:r>
      <w:r>
        <w:rPr>
          <w:sz w:val="24"/>
        </w:rPr>
        <w:t xml:space="preserve">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Федерации".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6. Заявление подается гражданином по месту жительства или по месту пребывания, в форме электронного документа с использованием единой цифровой платформы по собственной инициативе.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В случае если гражданин зарегистрирован в целях поиска подходящей работы, и организация профессионального обучения и дополнительного профессионального образования предус</w:t>
      </w:r>
      <w:r>
        <w:rPr>
          <w:sz w:val="24"/>
        </w:rPr>
        <w:t xml:space="preserve">мотрена индивидуальным планом содействия занятости, сформированным в соответствии с Законом о занятости (далее - индивидуальный план), гражданин подает заявление в срок, указанный в индивидуальном плане, на основании уведомления центра занятости населения.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Заявление подается гражданином, зарегистрированным в целях поиска подходящей работы, в центр занятости населения, в котором он состоит на учете в целях поиска подходящей работы, в форме электронного документа с использованием единой цифровой платформы.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Граждане вправе представить в центр занятости населения документы, подтверждающие указанные в </w:t>
      </w:r>
      <w:hyperlink w:tooltip="5. Перечень документов и сведений, необходимых для прохождения профессионального обучения или получения дополнительного профессионального образования, включает в себя:" w:anchor="P786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Порядка сведения, по собственной инициативе.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Заявление подписывается гражданином простой электронной подписью, ключ которой получен в соответствии с </w:t>
      </w:r>
      <w:hyperlink r:id="rId26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</w:t>
      </w:r>
      <w:r>
        <w:rPr>
          <w:sz w:val="24"/>
        </w:rPr>
        <w:t xml:space="preserve">м Правительства Российской Федерации от 25.01.2013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электронной п</w:t>
      </w:r>
      <w:r>
        <w:rPr>
          <w:sz w:val="24"/>
        </w:rPr>
        <w:t xml:space="preserve">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7. Граждане для прохождения профессионального обучения или получения дополнительного профессионального образования направляются в следующих случаях: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при наличии оснований, предусмотренных </w:t>
      </w:r>
      <w:hyperlink w:tooltip="3. Основаниями для прохождения профессионального обучения или получения дополнительного профессионального образования граждан являются государственные контракты (гражданско-правовые договоры) об организации прохождения профессионального обучения или получения дополнительного профессионального образования граждан, заключенные между центрами занятости населения и образовательными организациями, определяемыми в соответствии с Федеральным законом от 05.04.2013 N 44-ФЗ &quot;О контрактной системе в сфере закупок т..." w:anchor="P784" w:history="1">
        <w:r>
          <w:rPr>
            <w:color w:val="0000ff"/>
            <w:sz w:val="24"/>
          </w:rPr>
          <w:t xml:space="preserve">пунктами 3</w:t>
        </w:r>
      </w:hyperlink>
      <w:r>
        <w:rPr>
          <w:sz w:val="24"/>
        </w:rPr>
        <w:t xml:space="preserve">, </w:t>
      </w:r>
      <w:hyperlink w:tooltip="4. Женщины, 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езанятые инвалиды в соответствии с перечнем востребованных на рынке труда профессий, специальностей имеют право пройти профессиональное обучение или получить дополнительное профессиональное образование повторно, но не раньше трех лет с даты окончания предыдущего обучения." w:anchor="P785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настоящего Порядка;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при обращении в центры занятости населения;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3) при наличии документов и сведений, предусмотренных </w:t>
      </w:r>
      <w:hyperlink w:tooltip="5. Перечень документов и сведений, необходимых для прохождения профессионального обучения или получения дополнительного профессионального образования, включает в себя:" w:anchor="P786" w:history="1">
        <w:r>
          <w:rPr>
            <w:color w:val="0000ff"/>
            <w:sz w:val="24"/>
          </w:rPr>
          <w:t xml:space="preserve">пунктами 5</w:t>
        </w:r>
      </w:hyperlink>
      <w:r>
        <w:rPr>
          <w:sz w:val="24"/>
        </w:rPr>
        <w:t xml:space="preserve">, </w:t>
      </w:r>
      <w:hyperlink w:tooltip="6. Заявление подается гражданином по месту жительства или по месту пребывания, в форме электронного документа с использованием единой цифровой платформы по собственной инициативе." w:anchor="P799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 настоящего Порядка (за исключением документов, представляемых по собственной инициативе).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8. Центры занятости населения при организации профессионального обучения или дополнительного профессионального образования: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определяют по согласованию с гражданами квалификации, по которым будет осуществляться прохождение профессионального обучения или получение дополнительного профессионального образования;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проводят гражданам мероприятия по профессиональной ориентации;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3) направляют граждан на медицинское освидетельствование при выборе квалификации, требующей обязательного медицинского освидетельствования;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4) обеспечивают подбор организации, осуще</w:t>
      </w:r>
      <w:r>
        <w:rPr>
          <w:sz w:val="24"/>
        </w:rPr>
        <w:t xml:space="preserve">ствляющей образовательную деятельность, в соответствии с заключенными центрами занятости населения государственными контрактами (гражданско-правовыми договорами) в соответствии с выбранной гражданами квалификацией. При отсутствии заключенных государственны</w:t>
      </w:r>
      <w:r>
        <w:rPr>
          <w:sz w:val="24"/>
        </w:rPr>
        <w:t xml:space="preserve">х контрактов (гражданско-правовых договоров) по необходимой гражданам квалификации организуют заключение государственного контракта (гражданско-правового договора) о соответствующем профессиональном обучении или дополнительном профессиональном образовании;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5) направляют граждан в образовательную организацию для прохождения профессионального обучения или получения дополнительного профессионального образования.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9. Финансирование мероприятий по направлению и прохождению профессионального обучения или получению доп</w:t>
      </w:r>
      <w:r>
        <w:rPr>
          <w:sz w:val="24"/>
        </w:rPr>
        <w:t xml:space="preserve">олнительного профессионального образования граждан производится за счет средств областного бюджета Новосибирской области в пределах бюджетных ассигнований и лимитов бюджетных обязательств, установленных центру занятости населения на текущий финансовый год: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предоставление услуг образовательных организаций;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оплата стоимости м</w:t>
      </w:r>
      <w:r>
        <w:rPr>
          <w:sz w:val="24"/>
        </w:rPr>
        <w:t xml:space="preserve">едицинского освидетельствования граждан при направлении для прохождения профессионального обучения или получения дополнительного профессионального образования в соответствии с перечнем профессий (специальностей), требующих медицинского освидетельствования;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3) оплата комиссионного вознаграждения кредитным организациям за зачисление денежных средств н</w:t>
      </w:r>
      <w:r>
        <w:rPr>
          <w:sz w:val="24"/>
        </w:rPr>
        <w:t xml:space="preserve">а лицевые счета граждан и (или) оплату услуг организациям почтовой связи на основании государственных контрактов (гражданско-правовых договоров), заключенных между центрами занятости населения, кредитными организациями и (или) организациями почтовой связи;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4) предоставление услуг сурдо-, тифлосурдопереводчика на период прохождения профессионального обучения или получения дополнительного профессионального образования незанятых граждан с инвалидностью.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Финансирование указанных мероприятий осуществляется в соответствии с </w:t>
      </w:r>
      <w:hyperlink r:id="rId2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 w:history="1">
        <w:r>
          <w:rPr>
            <w:color w:val="0000ff"/>
            <w:sz w:val="24"/>
          </w:rPr>
          <w:t xml:space="preserve">пунктом 1 статьи 29</w:t>
        </w:r>
      </w:hyperlink>
      <w:r>
        <w:rPr>
          <w:sz w:val="24"/>
        </w:rPr>
        <w:t xml:space="preserve"> Закона о занятости, Порядком финансирования мероприятий государств</w:t>
      </w:r>
      <w:r>
        <w:rPr>
          <w:sz w:val="24"/>
        </w:rPr>
        <w:t xml:space="preserve">енной программы Новосибирской области "Содействие занятости населения", установленным постановлением Правительства Новосибирской области от 23.04.2013 N 177-п "Об утверждении государственной программы Новосибирской области "Содействие занятости населения".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10. Оплата услуг образовательных организаций производится центрами занятости населения на основании государственных контрак</w:t>
      </w:r>
      <w:r>
        <w:rPr>
          <w:sz w:val="24"/>
        </w:rPr>
        <w:t xml:space="preserve">тов (гражданско-правовых договоров) об организации прохождения профессионального обучения или получения дополнительного профессионального образования, заключенных между центрами занятости населения и образовательными организациями, актов об оказании услуг.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11.</w:t>
      </w:r>
      <w:r>
        <w:rPr>
          <w:sz w:val="24"/>
        </w:rPr>
        <w:t xml:space="preserve"> Оплата стоимости медицинского освидетельствования производится центрами занятости населения на основании государственных контрактов (гражданско-правовых договоров), заключенных между центрами занятости населения и медицинскими организациями, оказывающими </w:t>
      </w:r>
      <w:r>
        <w:rPr>
          <w:sz w:val="24"/>
        </w:rPr>
        <w:t xml:space="preserve">услуги по медицинскому освидетельствованию, и актов об оказании услуг либо в виде возмещения расходов гражданам, исходя из фактических документально подтвержденных расходов, через кредитную организацию путем зачисления денежных средств на их лицевые счета.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12. Оплата услуг сурдо-, тифлосурдопереводчика на период прохождения профессионального обучения или получения дополнительного профессионального об</w:t>
      </w:r>
      <w:r>
        <w:rPr>
          <w:sz w:val="24"/>
        </w:rPr>
        <w:t xml:space="preserve">разования незанятых граждан с инвалидностью производится центрами занятости населения на основании государственных контрактов (гражданско-правовых договоров), заключенных между центрами занятости населения и организациями, оказывающими услуги сурдо-, тифло</w:t>
      </w:r>
      <w:r>
        <w:rPr>
          <w:sz w:val="24"/>
        </w:rPr>
        <w:t xml:space="preserve">сурдопереводчика, и актов об оказании услуг либо в виде возмещения расходов незанятым гражданам с инвалидностью, исходя из фактических документально подтвержденных расходов, через кредитную организацию путем зачисления денежных средств на их лицевые счета.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13. Центр занятости населения информирует гражданина:</w:t>
      </w:r>
      <w:r/>
      <w:r/>
    </w:p>
    <w:p>
      <w:pPr>
        <w:pStyle w:val="836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1) о необходимости представить лично в центр занятости населения в срок не позднее десяти календарных дней со дня направления центром занятости населения на медицинское освидетельствование заключение о прохождении медицинского освидетельство</w:t>
      </w:r>
      <w:r>
        <w:rPr>
          <w:sz w:val="24"/>
        </w:rPr>
        <w:t xml:space="preserve">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(в том числе кассовых чеков или бланков строгой отчетности, сформир</w:t>
      </w:r>
      <w:r>
        <w:rPr>
          <w:sz w:val="24"/>
        </w:rPr>
        <w:t xml:space="preserve">ованных и выданных (направленных) с использованием контрольно-кассовой техники в соответствии с законодательством Российской Федерации о применении контрольно-кассовой техники) (далее - документы, подтверждающие затраты на медицинское освидетельствование);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о правовых последствиях непредставления гражданином лично в срок, предусмотренный в </w:t>
      </w:r>
      <w:hyperlink w:tooltip="1) о необходимости представить лично в центр занятости населения в срок не позднее десяти календарных дней со дня направления центром занятости населения на медицинское освидетельствование заключение о прохождении медицинского освидетельствования, документы, подтверждающие затраты гражданина на медицинское освидетельствование в случае отсутствия заключенного договора между центром занятости населения и медицинским учреждением (в том числе кассовых чеков или бланков строгой отчетности, сформированных и вы..." w:anchor="P824" w:history="1">
        <w:r>
          <w:rPr>
            <w:color w:val="0000ff"/>
            <w:sz w:val="24"/>
          </w:rPr>
          <w:t xml:space="preserve">абзаце втором</w:t>
        </w:r>
      </w:hyperlink>
      <w:r>
        <w:rPr>
          <w:sz w:val="24"/>
        </w:rPr>
        <w:t xml:space="preserve"> настоящего пункта, заключения о прохождении медицинского освидетельствования, документов, подтверждающих затраты на медицинское освидетельствование.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Указанная информация содержится в уведомлении о необходимости прохождения медицинского освидетельствования.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14. Центр занятости населения в срок не позднее одного рабочего дня со дня представления гражданами заключения о прохождении медицинского освидетельствования, документов, подтверждающих затраты на медицинское освидетельствование: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1) фиксирует сведения, содержащиеся в заключении о прохождении медицинского освидетельствования, сведения на основе документов, подтверждающих затраты на медицинское освидетельствование, на единой цифровой платформе;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2) направляет запрос посредством информационного сервиса ФНС России о проведении проверки факта записи расчета и подлинности фискально</w:t>
      </w:r>
      <w:r>
        <w:rPr>
          <w:sz w:val="24"/>
        </w:rPr>
        <w:t xml:space="preserve">го признака, представленных гражданином кассовых чеков или бланков строгой отчетности, сформированных и выданных (направленных) с использованием контрольно-кассовой техники, указанных в документах, подтверждающих затраты на медицинское освидетельствование.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С учетом сведений ФНС России принимает решение о компенсации или об отказе в компенсации затр</w:t>
      </w:r>
      <w:r>
        <w:rPr>
          <w:sz w:val="24"/>
        </w:rPr>
        <w:t xml:space="preserve">ат гражданина на прохождение медицинского освидетельствования в срок, не превышающий десяти рабочих дней. Соответствующее уведомление направляется гражданину с использованием единой цифровой платформы не позднее одного рабочего дня со дня принятия решения.</w:t>
      </w:r>
      <w:r/>
      <w:r/>
    </w:p>
    <w:p>
      <w:pPr>
        <w:pStyle w:val="836"/>
        <w:ind w:firstLine="540"/>
        <w:jc w:val="both"/>
        <w:spacing w:before="240"/>
      </w:pPr>
      <w:r>
        <w:rPr>
          <w:sz w:val="24"/>
        </w:rPr>
        <w:t xml:space="preserve">15. Непредставление гражданином лично в центр занятости населения заключения о прохождении медицинского освидетельствования в срок, указанный в </w:t>
      </w:r>
      <w:hyperlink w:tooltip="13. Центр занятости населения информирует гражданина:" w:anchor="P823" w:history="1">
        <w:r>
          <w:rPr>
            <w:color w:val="0000ff"/>
            <w:sz w:val="24"/>
          </w:rPr>
          <w:t xml:space="preserve">пункте 13</w:t>
        </w:r>
      </w:hyperlink>
      <w:r>
        <w:rPr>
          <w:sz w:val="24"/>
        </w:rPr>
        <w:t xml:space="preserve"> настоящего порядка, фиксируется центром занятости населения на единой цифровой платформе. Организация профессионального обучения, дополнительного професс</w:t>
      </w:r>
      <w:r>
        <w:rPr>
          <w:sz w:val="24"/>
        </w:rPr>
        <w:t xml:space="preserve">ионального образования в этом случае прекращается, о чем гражданину направляется соответствующее уведомление в срок не позднее следующего рабочего дня со дня, когда гражданин должен был представить заключение о прохождении медицинского освидетельствования.</w:t>
      </w:r>
      <w:r/>
      <w:r/>
    </w:p>
    <w:p>
      <w:pPr>
        <w:pStyle w:val="836"/>
        <w:jc w:val="both"/>
      </w:pPr>
      <w:r>
        <w:rPr>
          <w:sz w:val="24"/>
        </w:rPr>
        <w:t xml:space="preserve">В случае предс</w:t>
      </w:r>
      <w:r>
        <w:rPr>
          <w:sz w:val="24"/>
        </w:rPr>
        <w:t xml:space="preserve">тавления гражданином медицинского заключения о наличии противопоказаний к осуществлению трудовой деятельности по выбранной образовательной программе гражданин повторно осуществляет с использованием единой цифровой платформы выбор образовательной программы.</w:t>
      </w:r>
      <w:r/>
      <w:r/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3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00503&amp;date=26.09.2025&amp;dst=100076&amp;field=134" TargetMode="External"/><Relationship Id="rId9" Type="http://schemas.openxmlformats.org/officeDocument/2006/relationships/hyperlink" Target="https://login.consultant.ru/link/?req=doc&amp;base=RLAW049&amp;n=112719&amp;date=26.09.2025&amp;dst=100233&amp;field=134" TargetMode="External"/><Relationship Id="rId10" Type="http://schemas.openxmlformats.org/officeDocument/2006/relationships/hyperlink" Target="https://login.consultant.ru/link/?req=doc&amp;base=RLAW049&amp;n=116409&amp;date=26.09.2025&amp;dst=100508&amp;field=134" TargetMode="External"/><Relationship Id="rId11" Type="http://schemas.openxmlformats.org/officeDocument/2006/relationships/hyperlink" Target="https://login.consultant.ru/link/?req=doc&amp;base=RLAW049&amp;n=125220&amp;date=26.09.2025&amp;dst=100407&amp;field=134" TargetMode="External"/><Relationship Id="rId12" Type="http://schemas.openxmlformats.org/officeDocument/2006/relationships/hyperlink" Target="https://login.consultant.ru/link/?req=doc&amp;base=RLAW049&amp;n=142385&amp;date=26.09.2025&amp;dst=100009&amp;field=134" TargetMode="External"/><Relationship Id="rId13" Type="http://schemas.openxmlformats.org/officeDocument/2006/relationships/hyperlink" Target="https://login.consultant.ru/link/?req=doc&amp;base=RLAW049&amp;n=144794&amp;date=26.09.2025&amp;dst=100191&amp;field=134" TargetMode="External"/><Relationship Id="rId14" Type="http://schemas.openxmlformats.org/officeDocument/2006/relationships/hyperlink" Target="https://login.consultant.ru/link/?req=doc&amp;base=RLAW049&amp;n=171069&amp;date=26.09.2025&amp;dst=100011&amp;field=134" TargetMode="External"/><Relationship Id="rId15" Type="http://schemas.openxmlformats.org/officeDocument/2006/relationships/hyperlink" Target="https://login.consultant.ru/link/?req=doc&amp;base=RLAW049&amp;n=142385&amp;date=26.09.2025&amp;dst=100006&amp;field=134" TargetMode="External"/><Relationship Id="rId16" Type="http://schemas.openxmlformats.org/officeDocument/2006/relationships/hyperlink" Target="https://login.consultant.ru/link/?req=doc&amp;base=LAW&amp;n=482895&amp;date=29.09.2025&amp;dst=100385&amp;field=134" TargetMode="External"/><Relationship Id="rId17" Type="http://schemas.openxmlformats.org/officeDocument/2006/relationships/hyperlink" Target="https://login.consultant.ru/link/?req=doc&amp;base=LAW&amp;n=482895&amp;date=29.09.2025&amp;dst=100386&amp;field=134" TargetMode="External"/><Relationship Id="rId18" Type="http://schemas.openxmlformats.org/officeDocument/2006/relationships/hyperlink" Target="https://login.consultant.ru/link/?req=doc&amp;base=LAW&amp;n=482895&amp;date=29.09.2025&amp;dst=100454&amp;field=134" TargetMode="External"/><Relationship Id="rId19" Type="http://schemas.openxmlformats.org/officeDocument/2006/relationships/hyperlink" Target="https://login.consultant.ru/link/?req=doc&amp;base=LAW&amp;n=499163&amp;date=29.09.2025" TargetMode="External"/><Relationship Id="rId20" Type="http://schemas.openxmlformats.org/officeDocument/2006/relationships/hyperlink" Target="https://login.consultant.ru/link/?req=doc&amp;base=LAW&amp;n=498161&amp;date=29.09.2025" TargetMode="External"/><Relationship Id="rId21" Type="http://schemas.openxmlformats.org/officeDocument/2006/relationships/hyperlink" Target="https://login.consultant.ru/link/?req=doc&amp;base=LAW&amp;n=482895&amp;date=29.09.2025&amp;dst=100219&amp;field=134" TargetMode="External"/><Relationship Id="rId22" Type="http://schemas.openxmlformats.org/officeDocument/2006/relationships/hyperlink" Target="https://login.consultant.ru/link/?req=doc&amp;base=LAW&amp;n=494990&amp;date=29.09.2025" TargetMode="External"/><Relationship Id="rId23" Type="http://schemas.openxmlformats.org/officeDocument/2006/relationships/hyperlink" Target="https://login.consultant.ru/link/?req=doc&amp;base=LAW&amp;n=511331&amp;date=29.09.2025" TargetMode="External"/><Relationship Id="rId24" Type="http://schemas.openxmlformats.org/officeDocument/2006/relationships/hyperlink" Target="https://login.consultant.ru/link/?req=doc&amp;base=LAW&amp;n=483158&amp;date=29.09.2025" TargetMode="External"/><Relationship Id="rId25" Type="http://schemas.openxmlformats.org/officeDocument/2006/relationships/hyperlink" Target="https://login.consultant.ru/link/?req=doc&amp;base=LAW&amp;n=497933&amp;date=29.09.2025" TargetMode="External"/><Relationship Id="rId26" Type="http://schemas.openxmlformats.org/officeDocument/2006/relationships/hyperlink" Target="https://login.consultant.ru/link/?req=doc&amp;base=LAW&amp;n=473074&amp;date=29.09.2025&amp;dst=100013&amp;field=134" TargetMode="External"/><Relationship Id="rId27" Type="http://schemas.openxmlformats.org/officeDocument/2006/relationships/hyperlink" Target="https://login.consultant.ru/link/?req=doc&amp;base=LAW&amp;n=482895&amp;date=29.09.2025&amp;dst=10035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2025-09-29T08:40:33Z</dcterms:modified>
</cp:coreProperties>
</file>