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8" w:rsidRDefault="00742EE8">
      <w:pPr>
        <w:pStyle w:val="ConsPlusNormal"/>
        <w:jc w:val="right"/>
        <w:outlineLvl w:val="0"/>
      </w:pPr>
      <w:r>
        <w:t>Приложение N 5</w:t>
      </w:r>
    </w:p>
    <w:p w:rsidR="00742EE8" w:rsidRDefault="00742EE8">
      <w:pPr>
        <w:pStyle w:val="ConsPlusNormal"/>
        <w:jc w:val="right"/>
      </w:pPr>
      <w:r>
        <w:t>к постановлению</w:t>
      </w:r>
    </w:p>
    <w:p w:rsidR="00742EE8" w:rsidRDefault="00742EE8">
      <w:pPr>
        <w:pStyle w:val="ConsPlusNormal"/>
        <w:jc w:val="right"/>
      </w:pPr>
      <w:r>
        <w:t>Правительства Новосибирской области</w:t>
      </w:r>
    </w:p>
    <w:p w:rsidR="00742EE8" w:rsidRDefault="00742EE8">
      <w:pPr>
        <w:pStyle w:val="ConsPlusNormal"/>
        <w:jc w:val="right"/>
      </w:pPr>
      <w:r>
        <w:t>от 23.04.2013 N 177-п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Title"/>
        <w:jc w:val="center"/>
      </w:pPr>
      <w:bookmarkStart w:id="0" w:name="P6266"/>
      <w:bookmarkEnd w:id="0"/>
      <w:r>
        <w:t>ПОРЯДОК</w:t>
      </w:r>
    </w:p>
    <w:p w:rsidR="00742EE8" w:rsidRDefault="00742EE8">
      <w:pPr>
        <w:pStyle w:val="ConsPlusTitle"/>
        <w:jc w:val="center"/>
      </w:pPr>
      <w:r>
        <w:t>ПРЕДОСТАВЛЕНИЯ ФИНАНСОВОЙ ПОДДЕРЖКИ БЕЗРАБОТНЫМ</w:t>
      </w:r>
    </w:p>
    <w:p w:rsidR="00742EE8" w:rsidRDefault="00742EE8">
      <w:pPr>
        <w:pStyle w:val="ConsPlusTitle"/>
        <w:jc w:val="center"/>
      </w:pPr>
      <w:r>
        <w:t>ГРАЖДАНАМ И ЖЕНЩИНАМ В ПЕРИОД ОТПУСКА ПО УХОДУ ЗА РЕБЕНКОМ</w:t>
      </w:r>
    </w:p>
    <w:p w:rsidR="00742EE8" w:rsidRDefault="00742EE8">
      <w:pPr>
        <w:pStyle w:val="ConsPlusTitle"/>
        <w:jc w:val="center"/>
      </w:pPr>
      <w:r>
        <w:t>ДО ДОСТИЖЕНИЯ ИМ ВОЗРАСТА ТРЕХ ЛЕТ, А ТАКЖЕ НЕЗАНЯТЫМ</w:t>
      </w:r>
    </w:p>
    <w:p w:rsidR="00742EE8" w:rsidRDefault="00742EE8">
      <w:pPr>
        <w:pStyle w:val="ConsPlusTitle"/>
        <w:jc w:val="center"/>
      </w:pPr>
      <w:r>
        <w:t>ИНВАЛИДАМ, В ТОМ ЧИСЛЕ ИНВАЛИДАМ МОЛОДОГО ВОЗРАСТА,</w:t>
      </w:r>
    </w:p>
    <w:p w:rsidR="00742EE8" w:rsidRDefault="00742EE8">
      <w:pPr>
        <w:pStyle w:val="ConsPlusTitle"/>
        <w:jc w:val="center"/>
      </w:pPr>
      <w:r>
        <w:t xml:space="preserve">НЕЗАНЯТЫМ ГРАЖДАНАМ, КОТОРЫМ В СООТВЕТСТВИИ </w:t>
      </w:r>
      <w:proofErr w:type="gramStart"/>
      <w:r>
        <w:t>С</w:t>
      </w:r>
      <w:proofErr w:type="gramEnd"/>
    </w:p>
    <w:p w:rsidR="00742EE8" w:rsidRDefault="00742EE8">
      <w:pPr>
        <w:pStyle w:val="ConsPlusTitle"/>
        <w:jc w:val="center"/>
      </w:pPr>
      <w:r>
        <w:t xml:space="preserve">ЗАКОНОДАТЕЛЬСТВОМ РОССИЙСКОЙ ФЕДЕРАЦИИ </w:t>
      </w:r>
      <w:proofErr w:type="gramStart"/>
      <w:r>
        <w:t>НАЗНАЧЕНА</w:t>
      </w:r>
      <w:proofErr w:type="gramEnd"/>
    </w:p>
    <w:p w:rsidR="00742EE8" w:rsidRDefault="00742EE8">
      <w:pPr>
        <w:pStyle w:val="ConsPlusTitle"/>
        <w:jc w:val="center"/>
      </w:pPr>
      <w:r>
        <w:t xml:space="preserve">СТРАХОВАЯ ПЕНСИЯ ПО </w:t>
      </w:r>
      <w:proofErr w:type="gramStart"/>
      <w:r>
        <w:t>СТАРОСТИ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СТРЕМЯТСЯ</w:t>
      </w:r>
    </w:p>
    <w:p w:rsidR="00742EE8" w:rsidRDefault="00742EE8">
      <w:pPr>
        <w:pStyle w:val="ConsPlusTitle"/>
        <w:jc w:val="center"/>
      </w:pPr>
      <w:r>
        <w:t xml:space="preserve">ВОЗОБНОВИТЬ ТРУДОВУЮ ДЕЯТЕЛЬНОСТЬ, </w:t>
      </w:r>
      <w:proofErr w:type="gramStart"/>
      <w:r>
        <w:t>НАПРАВЛЕННЫМ</w:t>
      </w:r>
      <w:proofErr w:type="gramEnd"/>
      <w:r>
        <w:t xml:space="preserve"> ОРГАНАМИ</w:t>
      </w:r>
    </w:p>
    <w:p w:rsidR="00742EE8" w:rsidRDefault="00742EE8">
      <w:pPr>
        <w:pStyle w:val="ConsPlusTitle"/>
        <w:jc w:val="center"/>
      </w:pPr>
      <w:r>
        <w:t>СЛУЖБЫ ЗАНЯТОСТИ ДЛЯ ПРОХОЖДЕНИЯ ПРОФЕССИОНАЛЬНОГО</w:t>
      </w:r>
    </w:p>
    <w:p w:rsidR="00742EE8" w:rsidRDefault="00742EE8">
      <w:pPr>
        <w:pStyle w:val="ConsPlusTitle"/>
        <w:jc w:val="center"/>
      </w:pPr>
      <w:r>
        <w:t>ОБУЧЕНИЯ ИЛИ ПОЛУЧЕНИЯ ДОПОЛНИТЕЛЬНОГО ПРОФЕССИОНАЛЬНОГО</w:t>
      </w:r>
    </w:p>
    <w:p w:rsidR="00742EE8" w:rsidRDefault="00742EE8">
      <w:pPr>
        <w:pStyle w:val="ConsPlusTitle"/>
        <w:jc w:val="center"/>
      </w:pPr>
      <w:r>
        <w:t>ОБРАЗОВАНИЯ В ДРУГУЮ МЕСТНОСТЬ, А ТАКЖЕ РАЗМЕРЫ</w:t>
      </w:r>
    </w:p>
    <w:p w:rsidR="00742EE8" w:rsidRDefault="00742EE8">
      <w:pPr>
        <w:pStyle w:val="ConsPlusTitle"/>
        <w:jc w:val="center"/>
      </w:pPr>
      <w:r>
        <w:t>УКАЗАННОЙ ФИНАНСОВОЙ ПОДДЕРЖКИ В РАМКАХ РЕАЛИЗАЦИИ</w:t>
      </w:r>
    </w:p>
    <w:p w:rsidR="00742EE8" w:rsidRDefault="00742EE8">
      <w:pPr>
        <w:pStyle w:val="ConsPlusTitle"/>
        <w:jc w:val="center"/>
      </w:pPr>
      <w:r>
        <w:t>ГОСУДАРСТВЕННОЙ ПРОГРАММЫ НОВОСИБИРСКОЙ ОБЛАСТИ</w:t>
      </w:r>
    </w:p>
    <w:p w:rsidR="00742EE8" w:rsidRDefault="00742EE8">
      <w:pPr>
        <w:pStyle w:val="ConsPlusTitle"/>
        <w:jc w:val="center"/>
      </w:pPr>
      <w:r>
        <w:t>"СОДЕЙСТВИЕ ЗАНЯТОСТИ НАСЕЛЕНИЯ"</w:t>
      </w:r>
    </w:p>
    <w:p w:rsidR="00742EE8" w:rsidRDefault="00742EE8">
      <w:pPr>
        <w:pStyle w:val="ConsPlusTitle"/>
        <w:jc w:val="center"/>
      </w:pPr>
      <w:r>
        <w:t>(ДАЛЕЕ - ПОРЯДОК)</w:t>
      </w:r>
    </w:p>
    <w:p w:rsidR="00742EE8" w:rsidRDefault="00742E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42E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EE8" w:rsidRDefault="00742E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EE8" w:rsidRDefault="00742E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EE8" w:rsidRDefault="00742E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>от 27.06.2017 N 245-п;</w:t>
            </w:r>
          </w:p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6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7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07.02.2019 </w:t>
            </w:r>
            <w:hyperlink r:id="rId8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>,</w:t>
            </w:r>
          </w:p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9">
              <w:r>
                <w:rPr>
                  <w:color w:val="0000FF"/>
                </w:rPr>
                <w:t>N 1-п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10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EE8" w:rsidRDefault="00742EE8">
            <w:pPr>
              <w:pStyle w:val="ConsPlusNormal"/>
            </w:pPr>
          </w:p>
        </w:tc>
      </w:tr>
    </w:tbl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и регламентирует условия и размеры предоставления финансовой поддержки безработным гражданам, 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соответствии с законодательством</w:t>
      </w:r>
      <w:proofErr w:type="gramEnd"/>
      <w:r>
        <w:t xml:space="preserve"> Российской Федерации назначена страховая пенсия по старости и которые стремятся возобновить трудовую деятельность, </w:t>
      </w:r>
      <w:proofErr w:type="gramStart"/>
      <w:r>
        <w:t>направленным</w:t>
      </w:r>
      <w:proofErr w:type="gramEnd"/>
      <w:r>
        <w:t xml:space="preserve">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местность.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Под органами службы занятости понимаются государственные казенные учреждения Новосибирской области центры занятости населения (далее - центры занятости населения).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Финансовое обеспечение обязательств Новосибирской области по предоставлению финансовой поддержки безработным гражданам, 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центрами занятости населения для</w:t>
      </w:r>
      <w:proofErr w:type="gramEnd"/>
      <w:r>
        <w:t xml:space="preserve"> прохождения профессионального обучения или получения дополнительного профессионального образования в другую местность, осуществляется за счет средств областного бюджета Новосибирской области в пределах бюджетных ассигнований и лимитов бюджетных обязательств, установленных центру занятости на текущий финансовый год.</w:t>
      </w:r>
    </w:p>
    <w:p w:rsidR="00742EE8" w:rsidRDefault="00742EE8">
      <w:pPr>
        <w:pStyle w:val="ConsPlusNormal"/>
        <w:jc w:val="both"/>
      </w:pPr>
      <w:r>
        <w:lastRenderedPageBreak/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1" w:name="P6294"/>
      <w:bookmarkEnd w:id="1"/>
      <w:r>
        <w:t>3. Финансовая поддержка предоставляется:</w:t>
      </w:r>
    </w:p>
    <w:p w:rsidR="00742EE8" w:rsidRDefault="00742EE8">
      <w:pPr>
        <w:pStyle w:val="ConsPlusNormal"/>
        <w:spacing w:before="220"/>
        <w:ind w:firstLine="540"/>
        <w:jc w:val="both"/>
      </w:pPr>
      <w:proofErr w:type="gramStart"/>
      <w:r>
        <w:t xml:space="preserve">1) гражданам, признанным безработными, в порядке, установленном </w:t>
      </w:r>
      <w:hyperlink r:id="rId14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местность;</w:t>
      </w:r>
      <w:proofErr w:type="gramEnd"/>
    </w:p>
    <w:p w:rsidR="00742EE8" w:rsidRDefault="00742EE8">
      <w:pPr>
        <w:pStyle w:val="ConsPlusNormal"/>
        <w:spacing w:before="220"/>
        <w:ind w:firstLine="540"/>
        <w:jc w:val="both"/>
      </w:pPr>
      <w:proofErr w:type="gramStart"/>
      <w:r>
        <w:t>2) женщинам в период отпуска по уходу за ребенком до достижения им возраста трех лет, находящимся в трудовых отношениях с юридическим лицом независимо от организационно-правовой формы и формы собственности, физическим лицом, зарегистрированным в качестве индивидуального предпринимателя, либо крестьянским (фермерским) хозяйством,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местность.</w:t>
      </w:r>
      <w:proofErr w:type="gramEnd"/>
    </w:p>
    <w:p w:rsidR="00742EE8" w:rsidRDefault="00742EE8">
      <w:pPr>
        <w:pStyle w:val="ConsPlusNormal"/>
        <w:spacing w:before="220"/>
        <w:ind w:firstLine="540"/>
        <w:jc w:val="both"/>
      </w:pPr>
      <w:r>
        <w:t>Под профессиональным обучением женщин понимается следующее: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1) профессиональное </w:t>
      </w:r>
      <w:proofErr w:type="gramStart"/>
      <w:r>
        <w:t>обучение женщин по программам</w:t>
      </w:r>
      <w:proofErr w:type="gramEnd"/>
      <w:r>
        <w:t xml:space="preserve"> профессиональной подготовки по профессиям рабочих и должностям служащих, ранее не имевших профессии рабочего или должности служащего;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2) профессиональное </w:t>
      </w:r>
      <w:proofErr w:type="gramStart"/>
      <w:r>
        <w:t>обучение женщин по программам</w:t>
      </w:r>
      <w:proofErr w:type="gramEnd"/>
      <w:r>
        <w:t xml:space="preserve"> переподготовки рабочих и служащих,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3) профессиональное </w:t>
      </w:r>
      <w:proofErr w:type="gramStart"/>
      <w:r>
        <w:t>обучение женщин по программам</w:t>
      </w:r>
      <w:proofErr w:type="gramEnd"/>
      <w:r>
        <w:t xml:space="preserve"> повышения квалификации рабочих и служащих,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Дополнительное профессиональное образование женщин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переподготовки);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336-п)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абзацы девятый - десятый утратили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31.08.2021 N 336-п;</w:t>
      </w:r>
    </w:p>
    <w:p w:rsidR="00742EE8" w:rsidRDefault="00742E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3) незанятым гражданам, которым в соответствии с законодательством Российской Федерации </w:t>
      </w:r>
      <w:proofErr w:type="gramStart"/>
      <w:r>
        <w:t>назначена страховая пенсия по старости и которые стремятся</w:t>
      </w:r>
      <w:proofErr w:type="gramEnd"/>
      <w:r>
        <w:t xml:space="preserve"> возобновить трудовую деятельность,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4) незанятым инвалидам, в том числе инвалидам молодого возраста.</w:t>
      </w:r>
    </w:p>
    <w:p w:rsidR="00742EE8" w:rsidRDefault="00742E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4. Финансовая поддержка гражданам, указанным в </w:t>
      </w:r>
      <w:hyperlink w:anchor="P6294">
        <w:r>
          <w:rPr>
            <w:color w:val="0000FF"/>
          </w:rPr>
          <w:t>пункте 3</w:t>
        </w:r>
      </w:hyperlink>
      <w:r>
        <w:t xml:space="preserve"> настоящего Порядка,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местность, предоставляется в виде возмещения расходов: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lastRenderedPageBreak/>
        <w:t>1)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(кроме случаев, когда гражданину предоставляется бесплатное жилое помещение в общежитии образовательной организации);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3) на выплату гражданам суточных расходов -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обратно. Суточные не выплачиваются, если время нахождения в пути не превышает одних суток.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5.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расходов, подтвержденных проездными документами, но не выше стоимости проезда: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1) железнодорожным транспортом - в плацкартном вагоне пассажирского поезда;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автомобильным транспортом - в автобусе междугороднего сообщения.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6.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размере, исходя из фактических документально подтвержденных расходов, но не более 550 рублей в сутки.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2" w:name="P6316"/>
      <w:bookmarkEnd w:id="2"/>
      <w:r>
        <w:t xml:space="preserve">7. Для получения финансовой поддержки граждане, указанные в </w:t>
      </w:r>
      <w:hyperlink w:anchor="P6294">
        <w:r>
          <w:rPr>
            <w:color w:val="0000FF"/>
          </w:rPr>
          <w:t>пункте 3</w:t>
        </w:r>
      </w:hyperlink>
      <w:r>
        <w:t xml:space="preserve"> настоящего Порядка, или их уполномоченные представители обращаются в центры занятости населения, направившие их для прохождения профессионального обучения и получения дополнительного профессионального образования, и представляют следующие документы:</w:t>
      </w:r>
    </w:p>
    <w:p w:rsidR="00742EE8" w:rsidRDefault="00742EE8">
      <w:pPr>
        <w:pStyle w:val="ConsPlusNormal"/>
        <w:spacing w:before="220"/>
        <w:ind w:firstLine="540"/>
        <w:jc w:val="both"/>
      </w:pPr>
      <w:proofErr w:type="gramStart"/>
      <w:r>
        <w:t>1) заявление о перечислении финансовой поддержки с указанием реквизитов лицевого счета, открытого в кредитной организации.</w:t>
      </w:r>
      <w:proofErr w:type="gramEnd"/>
    </w:p>
    <w:p w:rsidR="00742EE8" w:rsidRDefault="00742EE8">
      <w:pPr>
        <w:pStyle w:val="ConsPlusNormal"/>
        <w:spacing w:before="220"/>
        <w:ind w:firstLine="540"/>
        <w:jc w:val="both"/>
      </w:pPr>
      <w:r>
        <w:t>В случае обращения за получением финансовой поддержки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паспорт или документ, его заменяющий;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3) документ,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4) документы, подтверждающие расходы по оплате: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а) проезда к месту прохождения профессионального обучения или получения дополнительного профессионального образования и обратно (проездные документы);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б)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(квитанции, кассовые чеки, договоры найма жилого помещения на время прохождения профессионального обучения или получения дополнительного профессионального образования).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8. Центр занятости населения,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который</w:t>
      </w:r>
      <w:proofErr w:type="gramEnd"/>
      <w:r>
        <w:t xml:space="preserve"> гражданином или его уполномоченным </w:t>
      </w:r>
      <w:r>
        <w:lastRenderedPageBreak/>
        <w:t>представителем подано заявление о перечислении финансовой поддержки, принимает решение о выплате (отказе в выплате) финансовой поддержки в срок, не превышающий 10 рабочих дней с даты подачи заявления о перечислении финансовой поддержки. Решение о выплате (отказе в выплате) финансовой поддержки оформляется приказом центра занятости населения, с которым заявитель знакомится под роспись.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9. Основанием для отказа гражданам в выплате финансовой поддержки является непредставление документов, перечисленных в </w:t>
      </w:r>
      <w:hyperlink w:anchor="P6316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В случае устранения недостатков, послуживших причиной отказа, граждане, указанные в </w:t>
      </w:r>
      <w:hyperlink w:anchor="P6294">
        <w:r>
          <w:rPr>
            <w:color w:val="0000FF"/>
          </w:rPr>
          <w:t>пункте 3</w:t>
        </w:r>
      </w:hyperlink>
      <w:r>
        <w:t xml:space="preserve"> настоящего Порядка, или их уполномоченные представители вправе повторно обратиться за получением финансовой поддержки.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10. Выплата финансовой поддержки осуществляется центрами занятости населения в течение 20 рабочих дней </w:t>
      </w:r>
      <w:proofErr w:type="gramStart"/>
      <w:r>
        <w:t>с даты принятия</w:t>
      </w:r>
      <w:proofErr w:type="gramEnd"/>
      <w:r>
        <w:t xml:space="preserve">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11. Министерство труда и социального развития Новосибирской области в пределах своих полномочий осуществляет контроль за целевым, эффективным использованием средств областного бюджета Новосибирской области.</w:t>
      </w:r>
    </w:p>
    <w:p w:rsidR="00742EE8" w:rsidRDefault="00742E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27.02.2018 N 71-п)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bookmarkStart w:id="3" w:name="_GoBack"/>
      <w:bookmarkEnd w:id="3"/>
    </w:p>
    <w:sectPr w:rsidR="00742E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8"/>
    <w:rsid w:val="001707BA"/>
    <w:rsid w:val="006E1EF0"/>
    <w:rsid w:val="00742EE8"/>
    <w:rsid w:val="00AE2420"/>
    <w:rsid w:val="00D2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1D9CFCFCB6FD6787FC1C2DFA28CBDAF321EB93030111DA52D2CCD96AE229A8C51A7E6968B27909AC46465177021F92D273B0C26A4F60C737BF960Y5N7D" TargetMode="External"/><Relationship Id="rId13" Type="http://schemas.openxmlformats.org/officeDocument/2006/relationships/hyperlink" Target="consultantplus://offline/ref=1831D9CFCFCB6FD6787FC1C2DFA28CBDAF321EB93030151EA42D2CCD96AE229A8C51A7E6968B27909AC46366117021F92D273B0C26A4F60C737BF960Y5N7D" TargetMode="External"/><Relationship Id="rId18" Type="http://schemas.openxmlformats.org/officeDocument/2006/relationships/hyperlink" Target="consultantplus://offline/ref=1831D9CFCFCB6FD6787FC1C2DFA28CBDAF321EB93030151EA42D2CCD96AE229A8C51A7E6968B27909AC46366107021F92D273B0C26A4F60C737BF960Y5N7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31D9CFCFCB6FD6787FC1C2DFA28CBDAF321EB93030151EA42D2CCD96AE229A8C51A7E6968B27909AC46367167021F92D273B0C26A4F60C737BF960Y5N7D" TargetMode="External"/><Relationship Id="rId12" Type="http://schemas.openxmlformats.org/officeDocument/2006/relationships/hyperlink" Target="consultantplus://offline/ref=1831D9CFCFCB6FD6787FC1C2DFA28CBDAF321EB93030151EA42D2CCD96AE229A8C51A7E6968B27909AC46367187021F92D273B0C26A4F60C737BF960Y5N7D" TargetMode="External"/><Relationship Id="rId17" Type="http://schemas.openxmlformats.org/officeDocument/2006/relationships/hyperlink" Target="consultantplus://offline/ref=1831D9CFCFCB6FD6787FC1C2DFA28CBDAF321EB93033121BA7242CCD96AE229A8C51A7E6968B27909AC4626C197021F92D273B0C26A4F60C737BF960Y5N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31D9CFCFCB6FD6787FC1C2DFA28CBDAF321EB93035151AAD212CCD96AE229A8C51A7E6968B27909AC46165197021F92D273B0C26A4F60C737BF960Y5N7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1D9CFCFCB6FD6787FC1C2DFA28CBDAF321EB93031101DA7212CCD96AE229A8C51A7E6968B27909AC46062157021F92D273B0C26A4F60C737BF960Y5N7D" TargetMode="External"/><Relationship Id="rId11" Type="http://schemas.openxmlformats.org/officeDocument/2006/relationships/hyperlink" Target="consultantplus://offline/ref=1831D9CFCFCB6FD6787FDFCFC9CED2B4A23B42B432391C4FF9702A9AC9FE24CFCC11A1B1DDCF21C5CB80346810736BA86E6C340D2CYBN9D" TargetMode="External"/><Relationship Id="rId5" Type="http://schemas.openxmlformats.org/officeDocument/2006/relationships/hyperlink" Target="consultantplus://offline/ref=1831D9CFCFCB6FD6787FC1C2DFA28CBDAF321EB93031171CA5272CCD96AE229A8C51A7E6968B27909AC46162147021F92D273B0C26A4F60C737BF960Y5N7D" TargetMode="External"/><Relationship Id="rId15" Type="http://schemas.openxmlformats.org/officeDocument/2006/relationships/hyperlink" Target="consultantplus://offline/ref=1831D9CFCFCB6FD6787FC1C2DFA28CBDAF321EB93035151AAD212CCD96AE229A8C51A7E6968B27909AC46165167021F92D273B0C26A4F60C737BF960Y5N7D" TargetMode="External"/><Relationship Id="rId10" Type="http://schemas.openxmlformats.org/officeDocument/2006/relationships/hyperlink" Target="consultantplus://offline/ref=1831D9CFCFCB6FD6787FC1C2DFA28CBDAF321EB93035151AAD212CCD96AE229A8C51A7E6968B27909AC46165177021F92D273B0C26A4F60C737BF960Y5N7D" TargetMode="External"/><Relationship Id="rId19" Type="http://schemas.openxmlformats.org/officeDocument/2006/relationships/hyperlink" Target="consultantplus://offline/ref=1831D9CFCFCB6FD6787FC1C2DFA28CBDAF321EB93031101DA7212CCD96AE229A8C51A7E6968B27909AC46062147021F92D273B0C26A4F60C737BF960Y5N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31D9CFCFCB6FD6787FC1C2DFA28CBDAF321EB93033121BA7242CCD96AE229A8C51A7E6968B27909AC4626C197021F92D273B0C26A4F60C737BF960Y5N7D" TargetMode="External"/><Relationship Id="rId14" Type="http://schemas.openxmlformats.org/officeDocument/2006/relationships/hyperlink" Target="consultantplus://offline/ref=1831D9CFCFCB6FD6787FDFCFC9CED2B4A23B42B432391C4FF9702A9AC9FE24CFDE11F9BFD4C734919DDA636513Y7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lastModifiedBy>Штайгер Оксана Игоревна</cp:lastModifiedBy>
  <cp:revision>5</cp:revision>
  <dcterms:created xsi:type="dcterms:W3CDTF">2023-07-18T03:13:00Z</dcterms:created>
  <dcterms:modified xsi:type="dcterms:W3CDTF">2023-08-07T08:02:00Z</dcterms:modified>
</cp:coreProperties>
</file>