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80"/>
        <w:spacing w:before="0" w:after="0" w:line="240" w:lineRule="auto"/>
        <w:ind w:left="0" w:firstLine="0"/>
        <w:jc w:val="left"/>
        <w:rPr>
          <w:rFonts w:ascii="Tahoma" w:hAnsi="Tahoma" w:eastAsia="Tahoma" w:cs="Tahoma"/>
          <w:b w:val="0"/>
          <w:i w:val="0"/>
          <w:strike w:val="0"/>
          <w:sz w:val="20"/>
        </w:rPr>
      </w:pPr>
      <w:r>
        <w:rPr>
          <w:rFonts w:ascii="Tahoma" w:hAnsi="Tahoma" w:eastAsia="Tahoma" w:cs="Tahoma"/>
          <w:b w:val="0"/>
          <w:i w:val="0"/>
          <w:strike w:val="0"/>
          <w:sz w:val="20"/>
        </w:rPr>
        <w:t xml:space="preserve">Документ предоставлен </w:t>
      </w:r>
      <w:hyperlink r:id="rId8">
        <w:r>
          <w:rPr>
            <w:rFonts w:ascii="Tahoma" w:hAnsi="Tahoma" w:eastAsia="Tahoma" w:cs="Tahoma"/>
            <w:b w:val="0"/>
            <w:i w:val="0"/>
            <w:strike w:val="0"/>
            <w:color w:val="0000ff"/>
            <w:sz w:val="20"/>
          </w:rPr>
          <w:t xml:space="preserve">КонсультантПлюс</w:t>
        </w:r>
      </w:hyperlink>
      <w:r>
        <w:rPr>
          <w:rFonts w:ascii="Tahoma" w:hAnsi="Tahoma" w:eastAsia="Tahoma" w:cs="Tahoma"/>
          <w:b w:val="0"/>
          <w:i w:val="0"/>
          <w:strike w:val="0"/>
          <w:sz w:val="20"/>
        </w:rPr>
        <w:br/>
      </w:r>
    </w:p>
    <w:p>
      <w:pPr>
        <w:pStyle w:val="Style_180"/>
        <w:spacing w:before="0" w:after="0" w:line="240" w:lineRule="auto"/>
        <w:ind w:left="0" w:firstLine="0"/>
        <w:jc w:val="lef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0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ПРАВИТЕЛЬСТВО НОВОСИБИРСКОЙ ОБЛАСТИ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ПОСТАНОВЛЕНИЕ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от 23 апреля 2013 г. N 177-п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 УТВЕРЖДЕНИИ ГОСУДАРСТВЕННОЙ ПРОГРАММЫ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постановлений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31.10.2014 </w:t>
            </w:r>
            <w:hyperlink r:id="rId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426-п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20.01.2015 </w:t>
            </w:r>
            <w:hyperlink r:id="rId1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12.08.2015 </w:t>
            </w:r>
            <w:hyperlink r:id="rId1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304-п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22.12.2015 </w:t>
            </w:r>
            <w:hyperlink r:id="rId1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27.12.2016 </w:t>
            </w:r>
            <w:hyperlink r:id="rId1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433-п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15.02.2017 </w:t>
            </w:r>
            <w:hyperlink r:id="rId1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27.06.2017 </w:t>
            </w:r>
            <w:hyperlink r:id="rId1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245-п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27.02.2018 </w:t>
            </w:r>
            <w:hyperlink r:id="rId1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71-п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25.09.2018 </w:t>
            </w:r>
            <w:hyperlink r:id="rId1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397-п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04.12.2018 </w:t>
            </w:r>
            <w:hyperlink r:id="rId1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500-п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07.02.2019 </w:t>
            </w:r>
            <w:hyperlink r:id="rId1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28-п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07.02.2019 </w:t>
            </w:r>
            <w:hyperlink r:id="rId2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25.03.2019 </w:t>
            </w:r>
            <w:hyperlink r:id="rId2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28.05.2019 </w:t>
            </w:r>
            <w:hyperlink r:id="rId2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203-п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29.07.2019 </w:t>
            </w:r>
            <w:hyperlink r:id="rId2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288-п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14.01.2020 </w:t>
            </w:r>
            <w:hyperlink r:id="rId2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18.02.2020 </w:t>
            </w:r>
            <w:hyperlink r:id="rId2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27.04.2020 </w:t>
            </w:r>
            <w:hyperlink r:id="rId2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154-п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20.02.2021 </w:t>
            </w:r>
            <w:hyperlink r:id="rId2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30.03.2021 </w:t>
            </w:r>
            <w:hyperlink r:id="rId2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105-п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31.08.2021 </w:t>
            </w:r>
            <w:hyperlink r:id="rId2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336-п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17.11.2021 </w:t>
            </w:r>
            <w:hyperlink r:id="rId3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29.03.2022 </w:t>
            </w:r>
            <w:hyperlink r:id="rId3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119-п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14.11.2022 </w:t>
            </w:r>
            <w:hyperlink r:id="rId3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531-п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27.12.2022 </w:t>
            </w:r>
            <w:hyperlink r:id="rId3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621-п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29.12.2022 </w:t>
            </w:r>
            <w:hyperlink r:id="rId3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650-п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21.03.2023 </w:t>
            </w:r>
            <w:hyperlink r:id="rId3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16.05.2023 </w:t>
            </w:r>
            <w:hyperlink r:id="rId3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203-п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03.07.2023 </w:t>
            </w:r>
            <w:hyperlink r:id="rId3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290-п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19.03.2024 </w:t>
            </w:r>
            <w:hyperlink r:id="rId3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25.03.2024 </w:t>
            </w:r>
            <w:hyperlink r:id="rId3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112-п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31.05.2024 </w:t>
            </w:r>
            <w:hyperlink r:id="rId4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249-п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18.06.2024 </w:t>
            </w:r>
            <w:hyperlink r:id="rId4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278-п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26.12.2024 </w:t>
            </w:r>
            <w:hyperlink r:id="rId4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619-п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11.02.2025 </w:t>
            </w:r>
            <w:hyperlink r:id="rId4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22.04.2025 </w:t>
            </w:r>
            <w:hyperlink r:id="rId4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184-п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23.09.2025 </w:t>
            </w:r>
            <w:hyperlink r:id="rId4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437-п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16.12.2025 </w:t>
            </w:r>
            <w:hyperlink r:id="rId4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578-п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09.06.2026 №285-п)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соответствии с </w:t>
      </w:r>
      <w:hyperlink r:id="rId4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28.03.2014 N 125-п "О Порядке принятия решений о разработке государственных программ Новосибирской области, а также формирования и реализации указанных программ", в целях эффективного развития рынка труда, содействия занятости населения и защиты от безработицы, улучшения условий и охраны труда работников организаций в Новосибирской области Правительство Новосибирской области постановляет: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12.08.2015 </w:t>
      </w:r>
      <w:hyperlink r:id="rId4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304-п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22.12.2015 </w:t>
      </w:r>
      <w:hyperlink r:id="rId4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460-п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Утвердить прилагаемую государственную  Новосибирской области "Содействие занятости населения".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07.02.2019 N 29-п)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1.1. Установить: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 финансирования мероприятий государственной программы Новосибирской области "Содействие занятости населения" согласно приложению N 1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5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07.02.2019 N 29-п)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утратил силу. - </w:t>
      </w:r>
      <w:hyperlink r:id="rId5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27.06.2017 N 245-п;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в рамках реализации государственной программы Новосибирской области "Содействие занятости населения" согласно приложению N 3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3 в ред. </w:t>
      </w:r>
      <w:hyperlink r:id="rId5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утратил силу. - </w:t>
      </w:r>
      <w:hyperlink r:id="rId5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 предоставления и размер финансовой поддержки безработным гражданам, женщинам в период отпуска по уходу за ребенком до достижения им возраста трех лет и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 категориям граждан, направленных органами службы занятости для прохождения профессионального обучения, получения дополнительного профессионального образования в другую местность в рамках реализации государственной программы Новосибирской области "Содействие занятости населения", согласно приложению N 5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5 в ред. </w:t>
      </w:r>
      <w:hyperlink r:id="rId5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 содействия органами службы занятости гражданам в организации прохождения профессионального обучения, получения дополнительного профессионального образования в рамках реализации государственной программы Новосибирской области "Содействие занятости населения" согласно приложению N 6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6 в ред. </w:t>
      </w:r>
      <w:hyperlink r:id="rId5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 оказания органами службы занятости финансовой поддержки гражданам в период участия по направлению органов службы занятости в оплачиваемых работах временного характера или оплачиваемых общественных работах в рамках реализации государственной программы Новосибирской области "Содействие занятости населения" согласно приложению N 7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7 в ред. </w:t>
      </w:r>
      <w:hyperlink r:id="rId5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 предоставления и размер финансовой поддержки гражданам, ищущим работу, безработным гражданам при их переезде (переселении) в другую местность для трудоустройства по направлению органов службы занятости в рамках реализации государственной программы Новосибирской области "Содействие занятости населения" согласно приложению N 8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8 в ред. </w:t>
      </w:r>
      <w:hyperlink r:id="rId5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 предоставления субсидий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 Новосибирской области "Содействие занятости населения" согласно приложению N 9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9 введен </w:t>
      </w:r>
      <w:hyperlink r:id="rId5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04.12.2018 N 500-п; в ред. </w:t>
      </w:r>
      <w:hyperlink r:id="rId6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07.02.2019 N 29-п)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- 11) утратили силу. - </w:t>
      </w:r>
      <w:hyperlink r:id="rId6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30.03.2021 N 105-п;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утратил силу. - </w:t>
      </w:r>
      <w:hyperlink r:id="rId6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29.03.2022 N 119-п;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13) утратил силу. - </w:t>
      </w:r>
      <w:hyperlink r:id="rId6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30.03.2021 N 105-п;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14) утратил силу. - </w:t>
      </w:r>
      <w:hyperlink r:id="rId6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22.04.2025 N 184-п;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15)  предоставления субвенций из областного бюджета Новосибирской области местным бюджетам муниципальных образований Новосибирской области на осуществление отдельных государственных полномочий Новосибирской области по осуществлению уведомительной регистрации коллективных договоров, территориальных соглашений и территориальных отраслевых (межотраслевых) соглашений согласно приложению N 15 к настоящему постановлению;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15 введен </w:t>
      </w:r>
      <w:hyperlink r:id="rId6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31.05.2024 N 249-п)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16)  предоставления субсидий юридическим лицам (за исключением субсидий государственным (муниципальным) учреждениям) для реализации мероприятий по профессиональному обучению и дополнительному профессиональному образованию работников организаций оборонно-промышленного комплекса, а также граждан, обратившихся в государственные казенные учреждения Новосибирской области центры занятости населения за содействием в поиске подходящей работы и заключивших ученический договор с организациями оборонно-промышленного комплекса, согласно приложению N 16 к настоящему постановлению.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(пп. 16 введен </w:t>
      </w:r>
      <w:hyperlink r:id="rId6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22.04.2025 N 184-п)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1.1 введен </w:t>
      </w:r>
      <w:hyperlink r:id="rId6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12.08.2015 N 304-п)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Контроль за исполнением настоящего постановления возложить на заместителя Губернатора Новосибирской области Хальзова К.В.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04.12.2018 </w:t>
      </w:r>
      <w:hyperlink r:id="rId6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500-п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11.02.2025 </w:t>
      </w:r>
      <w:hyperlink r:id="rId6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51-п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Губернатор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В.А.ЮРЧЕНКО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Утверждена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постановлением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1" w:name="Par69"/>
      <w:bookmarkEnd w:id="1"/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ГОСУДАРСТВЕННАЯ ПРОГРАММА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постановлений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31.10.2014 </w:t>
            </w:r>
            <w:hyperlink r:id="rId7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426-п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20.01.2015 </w:t>
            </w:r>
            <w:hyperlink r:id="rId7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12.08.2015 </w:t>
            </w:r>
            <w:hyperlink r:id="rId7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304-п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22.12.2015 </w:t>
            </w:r>
            <w:hyperlink r:id="rId7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460-п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27.12.2016 </w:t>
            </w:r>
            <w:hyperlink r:id="rId7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433-п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15.02.2017 </w:t>
            </w:r>
            <w:hyperlink r:id="rId7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27.06.2017 </w:t>
            </w:r>
            <w:hyperlink r:id="rId7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245-п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27.02.2018 </w:t>
            </w:r>
            <w:hyperlink r:id="rId7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71-п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25.09.2018 </w:t>
            </w:r>
            <w:hyperlink r:id="rId7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397-п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07.02.2019 </w:t>
            </w:r>
            <w:hyperlink r:id="rId7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28-п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07.02.2019 </w:t>
            </w:r>
            <w:hyperlink r:id="rId8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28.05.2019 </w:t>
            </w:r>
            <w:hyperlink r:id="rId8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203-п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29.07.2019 </w:t>
            </w:r>
            <w:hyperlink r:id="rId8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288-п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14.01.2020 </w:t>
            </w:r>
            <w:hyperlink r:id="rId8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27.04.2020 </w:t>
            </w:r>
            <w:hyperlink r:id="rId8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154-п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20.02.2021 </w:t>
            </w:r>
            <w:hyperlink r:id="rId8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47-п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30.03.2021 </w:t>
            </w:r>
            <w:hyperlink r:id="rId8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105-п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17.11.2021 </w:t>
            </w:r>
            <w:hyperlink r:id="rId87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463-п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29.03.2022 </w:t>
            </w:r>
            <w:hyperlink r:id="rId8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119-п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14.11.2022 </w:t>
            </w:r>
            <w:hyperlink r:id="rId8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531-п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27.12.2022 </w:t>
            </w:r>
            <w:hyperlink r:id="rId9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621-п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21.03.2023 </w:t>
            </w:r>
            <w:hyperlink r:id="rId9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16.05.2023 </w:t>
            </w:r>
            <w:hyperlink r:id="rId9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203-п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25.03.2024 </w:t>
            </w:r>
            <w:hyperlink r:id="rId9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112-п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11.02.2025 </w:t>
            </w:r>
            <w:hyperlink r:id="rId9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I. Стратегические приоритеты государственной политики в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сфере реализации государственной программы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"Содействие занятости населения"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9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25.03.2024 N 112-п)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1. Оценка текущего состояния сферы 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2020 - 2021 годах рынок труда Новосибирской области реагировал на введение ограничительных мер, обусловленных угрозой распространения новой коронавирусной инфекции. В 2022 - 2023 годах рынок труда функционировал в условиях санкционного давления иностранных государств. Основным трендом 2023 года являлось увеличение потребности в кадрах в производственном секторе.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Уровень общей безработицы в Новосибирской области в среднем за 2023 год составил 3,4 процента от численности рабочей силы и в сравнении с 2022 годом (4,7 процента) снизился на 1,3 процентного пункта, в сравнении с 2021 годом (6,1 процента) - на 2,7 процентного пункта.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данным Федеральной службы государственной статистики, рассчитанным на основе опросов населения в соответствии с методологией Международной организации труда, численность безработных граждан в Новосибирской области за 2023 год составила 47,3 тыс. человек и в сравнении с 2022 годом снизилась на 18,1 тыс. человек, в сравнении с 2021 годом - на 40,1 тыс. человек (в 2022 году численность безработных составляла 65,4 тыс. человек, в 2021 году - 87,4 тыс. человек).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Численность безработных граждан, зарегистрированных в государственных учреждениях занятости населения Новосибирской области (далее - центры занятости), на конец 2023 года составила 7,8 тыс. человек, что на 41,8% меньше, чем в конце 2022 года, и в 3,2 раза меньше, чем в конце 2021 года (в 2022 году численность зарегистрированных безработных составляла 13,4 тыс. человек, в 2021 году - 25,3 тыс. человек).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Уровень регистрируемой безработицы на конец 2023 года составил 0,6 процента и в сравнении с аналогичным периодом 2022 года (0,9 процента) снизился на 0,3 процентного пункта, в сравнении с аналогичным периодом 2021 года (1,8 процента) - на 1,2 процентного пункта.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Снижение уровня безработицы и численности безработных граждан в Новосибирской области в 2023 году обусловлено последствиями "демографической ямы" 90-х годов, активным развитием производственного сектора экономики, в том числе задачами по выполнению государственного оборонного заказа, требующими дополнительных трудовых ресурсов.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Вместе с тем ситуация на территориальных рынках труда Новосибирской области значительно дифференцирована из-за неравномерности распределения населения и вакантных рабочих мест и низкой территориальной мобильности рабочей силы, что способствует росту напряженности в отдельных муниципальных районах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Новосибирская область продолжает оставаться одним из привлекательных регионов Российской Федерации для переселения соотечественников, проживающих за рубежом. За 2020 - 2023 годы в Новосибирскую область прибыли для проживания более 10 тысяч соотечественников из 11 стран мира, в том числе в 2023 году - 1873 соотечественника, 70% прибывших соотечественников - это трудоспособные граждане.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условиях роста спроса на рабочую силу существует необходимость создания условий труда, позволяющих сохранить трудоспособность работающего населения на всем протяжении профессиональной карьеры, в том числе разработки и реализации мер по улучшению условий и охраны труда, снижению риска смертности и травматизма на производстве.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2023 году, по сведениям Государственной инспекции труда в Новосибирской области, общее количество зарегистрированных несчастных случаев на производстве составило 86, что ниже уровня 2022 года на 18,1% (в 2022 году количество зарегистрированных групповых несчастных случаев на производстве, несчастных случаев на производстве с тяжелым и смертельным исходом составляло 105 случаев).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Численность пострадавших (застрахованных) в результате страховых несчастных случаев на производстве со смертельным исходом, по сведениям Отделения Фонда пенсионного и социального страхования Российской Федерации по Новосибирской области, в 2023 году составила 39 человек, что больше, чем в 2022 году на 62,5% (в 2022 году численность пострадавших (застрахованных) в результате страховых несчастных случаев на производстве со смертельным исходом составляла 24 человека).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Для обеспечения условий для снижения производственного травматизма со смертельным исходом необходимо продолжать профилактическую работу по предупреждению травматизма, а также работу по дальнейшему внедрению культуры безопасного труда.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целях сохранения позитивных тенденций и решения имеющихся проблем на рынке труда Новосибирской области остается необходимость в реализации мероприятий по содействию занятости населения.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2. Приоритеты и цели государственной политики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сфере реализации 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Стратегические приоритеты и цели государственной политики в Новосибирской области в сфере содействия занятости населения определены в соответствии с </w:t>
      </w:r>
      <w:hyperlink r:id="rId9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Указом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9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Стратегией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социально-экономического развития Новосибирской области на период до 2030 года, утвержденной постановлением Правительства Новосибирской области от 19.03.2019 N 105-п, и </w:t>
      </w:r>
      <w:hyperlink r:id="rId9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Прогнозом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социально-экономического развития Новосибирской области на 2024 год и плановый период 2025 и 2026 годов, одобренным распоряжением Правительства Новосибирской области от 23.10.2023 N 731-рп.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9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11.02.2025 N 51-п)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Приоритетами государственной политики в сфере содействия занятости в Новосибирской области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обеспечение стабильной ситуации на официальном рынке труда;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создание условий для максимальной реализации трудового потенциала, обеспечения эффективной занятости граждан;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содействие добровольному переселению в Новосибирскую область соотечественников, проживающих за рубежом;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содействие улучшению условий и охраны труда, направленных на сохранение жизни и здоровья работников в процессе трудовой деятельности.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 учетом приоритетов государственной политики в сфере содействия занятости населения целями государственной программы Новосибирской области "Содействие занятости населения" (далее - государственная программа)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непревышение к 2030 году значения уровня регистрируемой безработицы более одного процента;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создание условий для формирования культуры безопасного труда.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3. Сведения о взаимосвязи со стратегическими приоритетами,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целями и показателями государственных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программ Российской Федерации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Приоритеты государственной политики в сфере реализации государственной программы соответствуют приоритету государственной политики Российской Федерации в сфере содействия занятости населения, определенному государственной </w:t>
      </w:r>
      <w:hyperlink r:id="rId10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программой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Российской Федерации "Содействие занятости населения", утвержденной постановлением Правительства Российской Федерации от 15.04.2014 N 298 (далее - государственная программа Российской Федерации).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Реализация мероприятий государственной программы направлена на достижение целей государственной программы Российской Федерации "Непревышение к 2030 году значения уровня регистрируемой безработицы более одного процента" и "Создание условий для формирования культуры безопасного труда и повышение эффективности мер, направленных на сохранение жизни и здоровья работников в процессе трудовой деятельности" через достижение к 2030 году целевых показателей: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уровень регистрируемой безработицы - не более одного процента;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количество зарегистрированных групповых несчастных случаев на производстве, несчастных случаев на производстве с тяжелым и смертельным исходом - не более 91 случая;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численность пострадавших (застрахованных) в результате страховых несчастных случаев на производстве со смертельным исходом - не более 24 человек.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Реализация мероприятий государственной программы оказывает опосредованное влияние на достижение целевых показателей "Обеспечение темпа роста валового внутреннего продукта страны выше среднемирового и выход не позднее 2030 года на четвертое место в мире по объему валового внутреннего продукта, рассчитанного по паритету покупательной способности, в том числе за счет роста производительности труда, при сохранении макроэкономической стабильности, низкого уровня безработицы и снижении уровня структурной безработицы" национальной цели развития Российской Федерации "Устойчивая и динамичная экономика", а также "Снижение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году" национальной цели развития Российской Федерации "Сохранение населения, укрепление здоровья и повышения благополучия людей, поддержка семьи", утвержденных </w:t>
      </w:r>
      <w:hyperlink r:id="rId10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Указом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10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11.02.2025 N 51-п)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4. Задачи (направления) государственной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программы, способы их эффективного решения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Для достижения цели государственной программы решаются задачи по следующим направлениям: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"Мероприятия по содействию занятости населения и социальная поддержка безработных граждан";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"Безопасный труд".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Решение задач по указанным направлениям будет осуществляться путем: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реализации комплекса мер активной политики занятости,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организации содействия трудоустройству ищущих работу и безработных граждан на вакантные рабочие места;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организации для ищущих работу и безработных граждан временных и оплачиваемых общественных работ, организации временного трудоустройства несовершеннолетних граждан в возрасте от 14 до 18 лет в свободное от учебы время;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организации профессиональной ориентации для ищущих работу и безработных граждан в целях выбора сферы деятельности и трудоустройства;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предоставления возможности безработным гражданам пройти профессиональное обучение, повысить квалификацию и приобрести дополнительные знания и компетенции по востребованным на рынке труда профессиям и специальностям;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содействия гражданам, ищущим работу, безработным гражданам в переезде и переселении в другую местность для трудоустройства;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поддержки предпринимательских инициатив и самозанятости безработных граждан;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обеспечения работодателей Новосибирской области квалифицированными кадрами;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проведения специализированных мероприятий по трудоустройству различных категорий граждан (ярмарок трудоустройства, ярмарок вакансий, семинаров с гражданами и работодателями);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обеспечения социальной поддержки безработных граждан в виде выплаты пособия по безработице;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сопровождения инвалидов, в том числе инвалидов молодого возраста, при трудоустройстве,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проведения специализированных информационно-консультационных мероприятий по трудоустройству инвалидов (ярмарок вакансий, семинаров с гражданами и работодателями);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поддержки работодателей Новосибирской области, оказывающих услуги по сохранению рабочих мест для инвалидов и по сопровождению инвалидов при трудоустройстве; по организации социальной занятости инвалидов, в том числе инвалидов с ментальными расстройствами;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предоставления инвалидам социального сертификата в рамках государственного социального заказа;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организации профессионального обучения и дополнительного профессионального образования работников организаций оборонно-промышленного комплекса;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4 в ред. </w:t>
      </w:r>
      <w:hyperlink r:id="rId10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11.02.2025 N 51-п)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4.1) осуществления мероприятий, направленных на повышение эффективности деятельности государственных казенных учреждений Новосибирской области центров занятости населения;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4.1 введен </w:t>
      </w:r>
      <w:hyperlink r:id="rId10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11.02.2025 N 51-п)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содействия добровольному переселению в Новосибирскую область соотечественников, проживающих за рубежом,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оказания соотечественникам, переехавшим в Новосибирскую область из-за рубежа, услуг по профессиональной ориентации и психологической поддержке, по организации профессионального обучения;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предоставления соотечественникам, переехавшим в Новосибирскую область из-за рубежа, мер социальной поддержки;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проведения информационно-консультационных мероприятий, семинаров по организации самозанятости и разработке бизнес-проектов;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улучшения условий и охраны труда,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организации консультационной помощи работодателям и работникам по вопросам охраны труда с использованием средств массовой информации, современных информационных технологий;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проведения информационно-разъяснительных мероприятий по вопросам улучшения условий труда и профилактики производственного травматизма;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реализации предупредительных мер по сокращению производственного травматизма, профессиональных заболеваний и санаторно-курортного лечения работников, занятых на работах с вредными и (или) опасными производственными факторами в организациях Новосибирской области;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уведомительной регистрации коллективных договоров, территориальных соглашений и территориальных отраслевых (межотраслевых) соглашений.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II. Обоснование необходимости реализации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0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III. Цели и задачи, важнейшие целевые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индикаторы 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0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21.03.2023 N 101-п.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IV. Система основных мероприятий 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0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V. Механизм реализации и система управления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0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21.03.2023 N 101-п.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VI. Ресурсное обеспечение 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0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21.03.2023 N 101-п.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VII. Ожидаемые результаты реализации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1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21.03.2023 N 101-п.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ЦЕЛИ, ЗАДАЧИ И ЦЕЛЕВЫЕ ИНДИКАТОРЫ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 с 1 июня 2024 года. - </w:t>
      </w:r>
      <w:hyperlink r:id="rId11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2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ОСНОВНЫЕ МЕРОПРИЯТИЯ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силу. - </w:t>
      </w:r>
      <w:hyperlink r:id="rId11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2.1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ОСНОВНЫЕ МЕРОПРИЯТИЯ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 с 1 июня 2024 года. - </w:t>
      </w:r>
      <w:hyperlink r:id="rId11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3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СВОДНЫЕ ФИНАНСОВЫЕ ЗАТРАТЫ И НАЛОГОВЫЕ РАСХОДЫ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на 2014 - 2023 годы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 с 1 июня 2024 года. - </w:t>
      </w:r>
      <w:hyperlink r:id="rId11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4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силу. - </w:t>
      </w:r>
      <w:hyperlink r:id="rId11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5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силу. - </w:t>
      </w:r>
      <w:hyperlink r:id="rId11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6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государственной программе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Утратило силу. - </w:t>
      </w:r>
      <w:hyperlink r:id="rId11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25.03.2024 N 112-п.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2" w:name="Par294"/>
      <w:bookmarkEnd w:id="2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ФИНАНСИРОВАНИЯ МЕРОПРИЯТИЙ ГОСУДАРСТВЕННОЙ ПРОГРАММЫ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"СОДЕЙСТВИЕ ЗАНЯТОСТИ НАСЕЛЕНИЯ"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(ДАЛЕЕ - ПОРЯДОК)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(введен </w:t>
            </w:r>
            <w:hyperlink r:id="rId11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12.08.2015 N 304-п;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в ред. постановлений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27.02.2018 </w:t>
            </w:r>
            <w:hyperlink r:id="rId11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71-п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07.02.2019 </w:t>
            </w:r>
            <w:hyperlink r:id="rId120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27.04.2020 </w:t>
            </w:r>
            <w:hyperlink r:id="rId12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154-п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30.03.2021 </w:t>
            </w:r>
            <w:hyperlink r:id="rId12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105-п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29.03.2022 </w:t>
            </w:r>
            <w:hyperlink r:id="rId12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119-п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31.05.2024 </w:t>
            </w:r>
            <w:hyperlink r:id="rId12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249-п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11.02.2025 </w:t>
            </w:r>
            <w:hyperlink r:id="rId12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N 51-п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, от 09.06.2026 №285-п)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регламентирует финансирование из областного бюджета Новосибирской области (далее - областной бюджет) мероприятий государственной  Новосибирской области "Содействие занятости населения" (далее - государственная программа).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07.02.2019 </w:t>
      </w:r>
      <w:hyperlink r:id="rId12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29-п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31.05.2024 </w:t>
      </w:r>
      <w:hyperlink r:id="rId12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249-п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Источником финансирования мероприятий государственной программы являются средства областного бюджета, включая предоставленные областному бюджету из федерального бюджета субвенции на осуществление переданного полномочия Российской Федерации по осуществлению социальных выплат гражданам, признанным в установленном порядке безработными, и субсидии на реализацию дополнительных мероприятий в сфере занятости населения, а также мероприятий по содействию добровольному переселению в Новосибирскую область соотечественников, проживающих за рубежом.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2 в ред. </w:t>
      </w:r>
      <w:hyperlink r:id="rId12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31.05.2024 N 249-п)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2.1. Утратил силу. - </w:t>
      </w:r>
      <w:hyperlink r:id="rId12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31.05.2024 N 249-п.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2.2. В рамках государственной программы местным бюджетам муниципальных образований Новосибирской области предоставляются субвенции из областного бюджета Новосибирской области на реализацию мероприятий по осуществлению уведомительной регистрации коллективных договоров, территориальных соглашений и территориальных отраслевых (межотраслевых) соглашений.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2.2 введен </w:t>
      </w:r>
      <w:hyperlink r:id="rId13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31.05.2024 N 249-п)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Финансирование расходов областного бюджета на реализацию мероприятий государственной программы на соответствующий финансовый год осуществляется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обязательств, установленных главным распорядителям средств областного бюджета, являющимся исполнителями мероприятий государственной программы, - министерству труда и социального развития Новосибирской области (далее - министерство), министерству образования Новосибирской области.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(п. 3 в ред. </w:t>
      </w:r>
      <w:hyperlink r:id="rId13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31.05.2024 N 249-п)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Для определения предельного объема оплаты денежных обязательств в соответствующем месяце (квартале) финансового года министерство формирует и представляет в министерство финансов и налоговой политики Новосибирской области заявку на выделение предельных объемов финансирования в сроки, установленные министерством финансов и налоговой политики Новосибирской области.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</w:t>
      </w:r>
      <w:hyperlink r:id="rId13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31.05.2024 N 249-п)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Финансирование мероприятий государственной программы осуществляется согласно перечню мероприятий государственной программы, содержащему сроки проведения соответствующих мероприятий, в соответствии с Бюджетным </w:t>
      </w:r>
      <w:hyperlink r:id="rId13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кодексом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Российской Федерации, Федеральным </w:t>
      </w:r>
      <w:hyperlink r:id="rId13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на основании заключенных государственных контрактов, гражданско-правовых договоров, трудовых договоров, актов приема выполненных работ (оказанных услуг), счетов, счетов-фактур, товарных накладных, квитанций, кассовых чеков, копий чеков, расчетных ведомостей по оплате труда, протоколов об итогах проведения региональных этапов Всероссийского конкурса профессионального мастерства “Лучший по профессии”.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постановления Правительства Новосибирской области от 09.06.2026 N 285-п)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Министерство, государственные казенные учреждения Новосибирской области центры занятости населения (далее - учреждения занятости населения) при осуществлении закупок товаров, работ, услуг в распорядительных документах указывают обоснование необходимости авансирования лиц, осуществляющих поставку товаров, выполнение работ, оказание услуг в соответствии с указанными контрактами, договорами.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(в ред. постановлений Правительства Новосибирской области от 31.05.2024 </w:t>
      </w:r>
      <w:hyperlink r:id="rId13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249-п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от 11.02.2025 </w:t>
      </w:r>
      <w:hyperlink r:id="rId13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51-п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В случае нарушения целевых показателей и (или)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перераспределению на другие мероприятия государственной программы не подлежат и не расходуются.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Министерство ежеквартально представляет в министерство финансов и налоговой политики Новосибирской области бюджетную отчетность о расходах по реализации мероприятий государственной программы в составе сводной бюджетной отчетности в сроки, установленные министерством финансов и налоговой политики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Министерство в пределах своих полномочий осуществляет контроль за целевым использованием средств областного бюджета, выделенных на реализацию мероприятий государственной программы.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Учреждения занятости населения несут ответственность за нецелевое использование средств областного бюджета, выделенных на реализацию мероприятий государственной программы, в соответствии с законодательством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2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СУБСИДИЙ РАБОТОДАТЕЛЯМ (ЗА ИСКЛЮЧЕНИЕМ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СУБСИДИЙ ГОСУДАРСТВЕННЫМ (МУНИЦИПАЛЬНЫМ) УЧРЕЖДЕНИЯМ) НА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ОБОРУДОВАНИЕ (ОСНАЩЕНИЕ) ИЛИ СОЗДАНИЕ РАБОЧИХ МЕСТ ДЛЯ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НЕЗАНЯТЫХ ИНВАЛИДОВ В РАМКАХ РЕАЛИЗАЦИИ ГОСУДАРСТВЕННОЙ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ПРОГРАММЫ 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ЗАНЯТОСТИ НАСЕЛЕНИЯ В 2014 - 2020 ГОДАХ"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(ДАЛЕЕ - ПОРЯДОК)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3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27.06.2017 N 245-п.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3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3" w:name="Par356"/>
      <w:bookmarkEnd w:id="3"/>
      <w:r>
        <w:rPr>
          <w:rFonts w:ascii="Arial" w:hAnsi="Arial" w:eastAsia="Arial" w:cs="Arial"/>
          <w:b/>
          <w:i w:val="0"/>
          <w:strike w:val="0"/>
          <w:sz w:val="16"/>
        </w:rPr>
        <w:t xml:space="preserve">РАЗМЕР И 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ЕДИНОВРЕМЕННОЙ ФИНАНСОВОЙ ПОМОЩИ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БЕЗРАБОТНЫМ ГРАЖДАНАМ ПРИ ГОСУДАРСТВЕННОЙ РЕГИСТРАЦИИ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КАЧЕСТВЕ ИНДИВИДУАЛЬНОГО ПРЕДПРИНИМАТЕЛЯ, ГОСУДАРСТВЕННОЙ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РЕГИСТРАЦИИ СОЗДАВАЕМОГО ЮРИДИЧЕСКОГО ЛИЦА, ГОСУДАРСТВЕННОЙ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РЕГИСТРАЦИИ КРЕСТЬЯНСКОГО (ФЕРМЕРСКОГО) ХОЗЯЙСТВА,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ПОСТАНОВКЕ НА УЧЕТ ФИЗИЧЕСКОГО ЛИЦА В НАЛОГОВОМ ОРГАНЕ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КАЧЕСТВЕ ПЛАТЕЛЬЩИКА НАЛОГА НА ПРОФЕССИОНАЛЬНЫЙ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ДОХОД В РАМКАХ РЕАЛИЗАЦИИ ГОСУДАРСТВЕННОЙ ПРОГРАММЫ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38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23.09.2025 N 437-п)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</w:t>
      </w:r>
      <w:hyperlink r:id="rId13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частью 3 статьи 32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Федерации", </w:t>
      </w:r>
      <w:hyperlink r:id="rId14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3 статьи 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Закона Новосибирской области от 24.12.2024 N 549-ОЗ "О разграничении полномочий органов государственной власти Новосибирской области в сфере занятости населения" и регламентирует предоставление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единовременная финансовая помощь), источником финансового обеспечения которой являются средства областного бюджета Новосибирской области (далее - областной бюджет).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Единовременная финансовая помощь предоставляется государственными казенными учреждениями Новосибирской области центрами занятости населения (далее - центры занятости населения) гражданам, признанным безработными в порядке, предусмотренном </w:t>
      </w:r>
      <w:hyperlink r:id="rId14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статьей 23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 (далее - безработные граждане), на основании отборов безработных граждан (далее - отбор), организаторами которых являются центры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Целями предоставления единовременной финансовой помощи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содействие занятости безработных граждан;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повышение денежных доходов населения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Приказом центра занятости населения создается комиссия по отбору граждан, признанных в установленном порядке безработными,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комиссия), утверждается положение о комиссии и ее состав.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В состав комиссии включаются представители администраций муниципальных районов, муниципальных округов, городских округов, общественных объединений, экспертных, профессиональных и бизнес-сообществ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состав комиссии входят работники центра занятости населения в количестве не более 30% от общего состава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" w:name="Par378"/>
      <w:bookmarkEnd w:id="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Оценочными показателями, по которым осуществляется качественная оценка характеристик бизнес-плана (далее - оценочные показатели),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описание избранного вида предпринимательской деятельности;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описание товара (работы, услуги) и рыночных условий;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описание продвижения товара (работы, услуги);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финансовый план предпринимательской деятельности.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" w:name="Par383"/>
      <w:bookmarkEnd w:id="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К участию в отборе допускаются безработные граждане при соблюдении следующих условий: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регистрация в установленном </w:t>
      </w:r>
      <w:hyperlink r:id="rId14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статьей 23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 порядке в качестве безработного;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достижение безработным гражданином возраста 18 лет;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включение в индивидуальный план содействия занятости безработного гражданина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согласие безработного гражданина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 социального развития Новосибирской области (далее - министерство).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" w:name="Par388"/>
      <w:bookmarkEnd w:id="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Для участия в отборе безработные граждане представляют в центры занятости населения: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 на участие в отборе (далее - заявка) с указанием вида экономической деятельности по форме согласно приложению N 1 к настоящему Порядку;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бизнес-план избранного вида деятельности с указанием расходов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по форме согласно  к настоящему Порядку.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Решение о проведении отбора оформляется приказом центра занятости населения. Заседания комиссии проводятся ежемесячно, при наличии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Объявление о проведении отбора подлежит обязательному размещению на интерактивном портале службы занятости Новосибирской области не менее чем за десять календарных дней до начала срока подачи заявок. Дополнительно объявление о проведении отбора может размещаться на официальном сайте центра занятости населения в информационно-телекоммуникационной сети "Интернет" при его наличии и (или) на официальных сайтах администраций муниципальных районов, муниципальных округов, городских округов Новосибирской области. Срок подачи заявок составляет не менее 15 календарных дней. Дата начала и дата окончания приема заявок указываются в объявлении.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Центр занятости населения принимает и в день поступления регистрирует заявки от безработных граждан с приложением документов, указанных в  настоящего Порядка, проверяет их на соответствие условиям, установленным в  настоящего Порядка. Заявки, поступившие после истечения срока подачи заявок, не подлежат регистрации.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наличии оснований для отклонения заявки центр занятости населения в течение трех рабочих дней со дня регистрации заявки направляет безработному гражданину письменное уведомление об отклонении заявки с указанием причин отклонения по адресу, указанному в заявке.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Основаниями для отклонения заявки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" w:name="Par396"/>
      <w:bookmarkEnd w:id="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непредставление документов, указанных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" w:name="Par397"/>
      <w:bookmarkEnd w:id="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несоблюдение безработными гражданами условий предоставления единовременной финансовой помощи, указанных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предоставление центром занятости населения безработному гражданину финансовых средств на организацию малого предпринимательства и самозанятости или на начало осуществления предпринимательской деятельности в предыдущем периоде начиная с 2009 года.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устранения причин, послуживших основаниями для отклонения заявки, указанных в ,  настоящего пункта, безработные граждане вправе повторно представить в центры занятости населения документы в соответствии с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Безработный гражданин вправе отказаться от участия в отборе и получения единовременной финансовой помощи. В случае принятия такого решения безработный гражданин представляет в центр занятости населения заявление с указанием причины отказа в письменной или электронной форме.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Прием заявок прекращается в указанный в объявлении срок. В случае если на дату окончания подачи заявок, указанную в объявлении, только одна заявка соответствует условиям, указанным в ,  настоящего Порядка, отбор признается несостоявшимся, и бизнес-план гражданина, подавшего единственную заявку, рассматривается комиссией в единственном числе.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Заседание проводится комиссией в течение десяти рабочих дней с даты окончания срока подачи заявок. Приказом центра занятости населения определяется форма проведения заседания комиссии: очная или с применением видео-конференц-связи.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Безработным гражданам, заявки которых планируются к рассмотрению на заседании комиссии, направляются уведомления о времени и дате начала, форме проведения заседания комиссии и приглашения принять участие в заседании комиссии (в случае согласия безработного гражданина, выраженного в заявке). Безработные граждане уведомляются центром занятости населения способами, указанными безработными гражданами в заявке, не позднее трех рабочих дней до начала проведения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Бизнес-планы безработных граждан оцениваются каждым членом комиссии по каждому из установленных  настоящего Порядка оценочных показателей по балльной системе, и принимается решение о согласовании или несогласовании бизнес-плана. Оценочные показатели приведены в  к настоящему Порядку.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целях выявления профессионального уровня безработного гражданина, его готовности к осуществлению предпринимательской и иной приносящей доход деятельности и способности реализовать представленный на отбор бизнес-план, при проведении отбора комиссией проводится собеседование в форме свободной беседы с безработным гражданином по вопросам, связанным с реализацией бизнес-плана в выбранной сфере деятельности.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Вопросы, заданные членами комиссии на собеседовании, и ответы безработного гражданина фиксируются в протоколе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отсутствия у безработного гражданина технической возможности для участия в собеседовании в режиме видео-конференц-связи центром занятости населения осуществляется содействие в организации такого участия на территории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невозможности проведения собеседования в связи с отказом от участия в собеседовании или отсутствием безработного гражданина комиссия самостоятельно оценивает бизнес-план без его участия.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Предоставление единовременной финансовой помощи рекомендуется в случае, если бизнес-план безработного гражданина набрал не менее 8 баллов и комиссией принято решение о его согласовании.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если на дату окончания срока подачи заявок подана только одна заявка безработного гражданина, и по итогам оценки комиссией бизнес-план данного гражданина набрал не менее 8 баллов, и комиссией принято решение о его согласовании, то рекомендуется предоставление единовременной финансовой помощи единственному участнику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16. Заседание комиссии считается правомочным в случае присутствия на нем не менее половины членов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17. Если бизнес-планы участников отбора по результатам оценки членов комиссии набрали не менее 8 баллов, то решение о согласовании бизнес-планов и рекомендация о предоставлении единовременной финансовой помощи принимаются открытым голосованием простым большинством голосов присутствующих членов комиссии. В случае равного количества голосов право решающего голоса имеет председатель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18. Результаты отбора фиксируются в протоколе заседания комиссии и подписываются членами комиссии не позднее трех рабочих дней с даты проведения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Информация о безработных гражданах, бизнес-планы которых были согласованы решением комиссии, и было рекомендовано предоставление единовременной финансовой помощи, размещается на интерактивном портале службы занятости Новосибирской области не позднее трех рабочих дней, следующих за датой подписания протокола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Максимальный размер единовременной финансовой помощи составляет 350,0 тыс. рублей.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" w:name="Par416"/>
      <w:bookmarkEnd w:id="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19. Центр занятости населения в срок не позднее следующего рабочего дня после принятия комиссией решения о согласовании бизнес-плана направляет гражданину с использованием Единой цифровой платформы в сфере занятости и трудовых отношений "Работа в России" (далее - единая цифровая платформа) уведомление, содержащее информацию о том, что гражданину необходимо осуществить регистрацию предпринимательской деятельности не позднее 30 календарных дней со дня принятия решения комиссией.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0" w:name="Par417"/>
      <w:bookmarkEnd w:id="1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20. Центр занятости населения проверяет сведения об осуществлении гражданином регистрации предпринимательской деятельности с использованием системы межведомственного электронного взаимодействия.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Безработные граждане вправе самостоятельно представить в центр занятости населения выписку из Единого государственного реестра индивидуальных предпринимателей (далее - ЕГРИП) или из Единого государственного реестра юридических лиц (далее - ЕГРЮЛ) либо информацию о постановке на учет физического лица в качестве плательщика налога на профессиональный доход.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11" w:name="Par419"/>
      <w:bookmarkEnd w:id="1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21. Центр занятости населения после получения сведений, указанных в  настоящего Порядка, принимает решение о предоставлении гражданину единовременной финансовой помощи или об отказе в предоставлении единовременной финансовой помощи.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22. Решения, указанные в  настоящего Порядка, оформляются приказом центра занятости населения о предоставлении единовременной финансовой помощи или об отказе в предоставлении единовременной финансовой помощи, при этом гражданину направляется уведомление об оказании или об отказе в оказании единовременной финансовой помощи с использованием единой цифровой платформы.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23. Основаниями для принятия решения об отказе в предоставлении единовременной финансовой помощи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отсутствие сведений о безработном гражданине в ЕГРИП или в ЕГРЮЛ либо информации о постановке на учет физического лица в качестве плательщика налога на профессиональный доход после истечения срока регистрации предпринимательской деятельности, указанного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неявка безработного гражданина в центр занятости населения для заключения договора.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24. Центр занятости населения после издания приказа об оказании безработному гражданину единовременной финансовой помощи: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формирует проект договора о предоставлении единовременной финансовой помощи (далее - договор);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после согласования с безработным гражданином даты и времени посещения центра занятости населения для заключения договора вносит соответствующие сведения на единую цифровую платформу;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направляет безработному гражданину с использованием единой цифровой платформы уведомление, содержащее информацию о дате посещения центра занятости населения для заключения договора.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личной явки безработного гражданина в назначенные дату и время центр занятости населения заключает с безработным гражданином договор. Центр занятости населения вносит сведения о заключенном с безработным гражданином договоре на единую цифровую платформу.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25. Единовременная финансовая помощь предоставляется в пределах бюджетных ассигнований и лимитов бюджетных обязательств, установленных центру занятости населения на текущий финансовый год на поддержку предпринимательских и иных приносящих доход инициатив безработных граждан.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Перечисление единовременной финансовой помощи осуществляется центром занятости населения на банковский счет безработного гражданина в течение 30 рабочих дней со дня заключения договора.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26. Безработные граждане в сроки, установленные договором, представляют в центр занятости населения копии документов, подтверждающих произведенные расходы (гражданско-правовые договоры, трудовые договоры, акты сдачи-приемки выполненных работ (оказанных услуг), счета-фактуры, товарные накладные, расчетные ведомости по оплате труда, платежные поручения, кассовые чеки), заверенные печатью (при наличии печати), содержащие запись "копия верна", дату, фамилию, инициалы, должность и подпись руководителя (индивидуального предпринимателя) или его уполномоченного лица, осуществившего заверение.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27. Центр занятости населения, министерство и органы государственного финансового контроля осуществляют обязательную проверку соблюдения безработными гражданами условий, целей и порядка предоставления единовременной финансовой помощи.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28. В случае нарушения безработным гражданином условий предоставления единовременной финансовой помощи, установленных настоящим Порядком, в том числе при установлении факта нарушения условий, предусмотренных договором, центр занятости населения в течение десяти рабочих дней со дня выявления нарушения письменно направляет безработному гражданину уведомление о возврате полученных средств (далее - уведомление).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29. Безработный гражданин обязан в течение 30 рабочих дней со дня получения уведомления перечислить денежные средства, полученные в виде единовременной финансовой помощи, в областной бюджет. В случае невозврата в установленный срок взыскание указанных средств осуществляется центром занятости населения в судебном порядке в соответствии с законодательством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30. Безработный гражданин обязан в текущем финансовом году в течение десяти рабочих дней со дня получения от центра занятости населения письменного уведомления о возврате остатков единовременной финансовой помощи, не использованных в отчетном финансовом году, в случаях, предусмотренных договором, перечислить их в областной бюджет. В случае невозврата в установленный срок взыскание указанных средств осуществляется центром занятости населения в судебном порядке в соответствии с законодательством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Размеру и порядку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предоставления единовременной финансовой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помощи безработным гражданам при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регистрации в качестве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индивидуального предпринимателя,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регистрации создаваемого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юридического лица, государственной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регистрации крестьянского (фермерского)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хозяйства, постановке на учет физического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лица в налоговом органе в качестве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плательщика налога на профессиональный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доход в рамках реализации государственной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программы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"Содействие 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В  комиссию по отбору граждан, признанных в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установленном   порядке   безработными,  по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направлению     государственных    казенных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учреждений  Новосибирской  области  центров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занятости    населения   (далее   -   центр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занятости  населения),  для  предоставления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единовременной    финансовой   помощи   при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государственной   регистрации   в  качестве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индивидуального            предпринимателя,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государственной   регистрации  создаваемого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юридического      лица,     государственной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регистрации   крестьянского   (фермерского)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хозяйства, постановке  на  учет физического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лица   в   налоговом   органе   в  качестве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плательщика   налога   на  профессиональный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доход  (далее  -  единовременная финансовая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помощь)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 (наименование центра занятости населения)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от 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            (фамилия, имя, отчество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           (последнее - при наличии)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проживающего по адресу: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__________________________________________,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зарегистрированного в качестве безработного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"____" ____________ 20___ г.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bookmarkStart w:id="12" w:name="Par487"/>
      <w:bookmarkEnd w:id="12"/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  ЗАЯВКА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Прошу   допустить   меня   к   участию   в  отборе  для  предоставления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единовременной   финансовой   помощи   в   соответствии   с   бизнес-планом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(наименование бизнес-плана)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(указать вид деятельности)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О проведении отбора прошу уведомить меня 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(указать предполагаемый способ уведомления)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Участие  в  собеседовании  (выбрать  и  отметить  один  из предложенных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вариантов):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1) согласен на участие в собеседовании на заседании комиссии: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763"/>
        <w:gridCol w:w="1531"/>
        <w:gridCol w:w="4139"/>
        <w:gridCol w:w="1699"/>
      </w:tblGrid>
      <w:tr>
        <w:trPr>
          <w:jc w:val="left"/>
        </w:trPr>
        <w:tc>
          <w:tcPr>
            <w:tcW w:w="1763" w:type="dxa"/>
            <w:tcBorders>
              <w:top w:val="none" w:color="auto"/>
              <w:left w:val="none" w:color="auto"/>
              <w:bottom w:val="none" w:color="auto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5670" w:type="dxa"/>
            <w:gridSpan w:val="2"/>
            <w:h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Форма проведения</w:t>
            </w:r>
          </w:p>
        </w:tc>
        <w:tc>
          <w:tcPr>
            <w:tcW w:w="1699" w:type="dxa"/>
            <w:tcBorders>
              <w:top w:val="none" w:color="auto"/>
              <w:left w:val="single" w:color="000000" w:sz="4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1763" w:type="dxa"/>
            <w:tcBorders>
              <w:top w:val="none" w:color="auto"/>
              <w:left w:val="none" w:color="auto"/>
              <w:bottom w:val="none" w:color="auto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4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очно</w:t>
            </w:r>
          </w:p>
        </w:tc>
        <w:tc>
          <w:tcPr>
            <w:tcW w:w="1699" w:type="dxa"/>
            <w:tcBorders>
              <w:top w:val="none" w:color="auto"/>
              <w:left w:val="single" w:color="000000" w:sz="4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1763" w:type="dxa"/>
            <w:tcBorders>
              <w:top w:val="none" w:color="auto"/>
              <w:left w:val="none" w:color="auto"/>
              <w:bottom w:val="none" w:color="auto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4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видео-конференц-связь</w:t>
            </w:r>
          </w:p>
        </w:tc>
        <w:tc>
          <w:tcPr>
            <w:tcW w:w="1699" w:type="dxa"/>
            <w:tcBorders>
              <w:top w:val="none" w:color="auto"/>
              <w:left w:val="single" w:color="000000" w:sz="4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176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531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(отметить V)</w:t>
            </w:r>
          </w:p>
        </w:tc>
        <w:tc>
          <w:tcPr>
            <w:tcW w:w="4139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99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2) не согласен на участие в собеседовании.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Согласен/не  согласен  (нужное  подчеркнуть)  на осуществление проверок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соблюдения   условий,   целей   и   порядка  предоставления  единовременной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финансовой  помощи  центром  занятости  населения  и  министерством труда и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социального развития Новосибирской области.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Бизнес-план на _____ листах прилагаю.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731"/>
        <w:gridCol w:w="3402"/>
      </w:tblGrid>
      <w:tr>
        <w:trPr>
          <w:jc w:val="left"/>
        </w:trPr>
        <w:tc>
          <w:tcPr>
            <w:tcW w:w="5731" w:type="dxa"/>
            <w:vMerge w:val="restart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402" w:type="dxa"/>
            <w:tcBorders>
              <w:top w:val="none" w:color="auto"/>
              <w:left w:val="none" w:color="auto"/>
              <w:bottom w:val="single" w:color="000000" w:sz="4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5731" w:type="dxa"/>
            <w:vMerge w:val="continue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402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(подпись)</w:t>
            </w:r>
          </w:p>
        </w:tc>
      </w:tr>
      <w:tr>
        <w:trPr>
          <w:jc w:val="left"/>
        </w:trPr>
        <w:tc>
          <w:tcPr>
            <w:tcW w:w="9133" w:type="dxa"/>
            <w:gridSpan w:val="2"/>
            <w:hMerge w:val="restart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9133" w:type="dxa"/>
            <w:gridSpan w:val="2"/>
            <w:hMerge w:val="restart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righ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"____" ____________ 20___ г.</w:t>
            </w: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2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Размеру и порядку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предоставления единовременной финансовой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помощи безработным гражданам при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регистрации в качестве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индивидуального предпринимателя,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регистрации создаваемого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юридического лица, государственной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регистрации крестьянского (фермерского)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хозяйства, постановке на учет физического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лица в налоговом органе в качестве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плательщика налога на профессиональный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доход в рамках реализации государственной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программы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"Содействие 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bookmarkStart w:id="13" w:name="Par558"/>
      <w:bookmarkEnd w:id="13"/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БИЗНЕС-ПЛАН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1. Наименование проекта предпринимательской деятельности 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2. ИНН 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3.    Организационно-правовая    форма   предпринимательской   деятельности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(индивидуальный  предприниматель/юридическое лицо/крестьянское (фермерское)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хозяйство/плательщик налога на профессиональный доход) 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вид    деятельности    для    индивидуальных   предпринимателей/юридических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лиц/крестьянских (фермерских) хозяйств </w:t>
      </w:r>
      <w:hyperlink r:id="rId143">
        <w:r>
          <w:rPr>
            <w:rFonts w:ascii="CourierNew" w:hAnsi="CourierNew" w:eastAsia="CourierNew" w:cs="CourierNew"/>
            <w:b w:val="0"/>
            <w:i w:val="0"/>
            <w:strike w:val="0"/>
            <w:color w:val="0000ff"/>
            <w:sz w:val="20"/>
          </w:rPr>
          <w:t xml:space="preserve">(ОКВЭД)</w:t>
        </w:r>
      </w:hyperlink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вид   деятельности   для  плательщиков  налога  на  профессиональный  доход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4.     Фамилия,     имя,    отчество    (последнее    -    при    наличии):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5. Телефон 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6. E-mail 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7. Адрес места жительства 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8.  Резюме (возраст, образование, профессия (специальность), дополнительное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образование, квалификация (с приложением копий документов): 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9. Дополнительные знания, умения, навыки: 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10. Опыт работы в данном виде деятельности (при наличии) 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11. Место осуществления предпринимательской деятельности: 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12. Дата начала реализации проекта 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13.   Средства   единовременной   финансовой   помощи  при  государственной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регистрации  в  качестве  индивидуального  предпринимателя, государственной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регистрации  создаваемого  юридического  лица,  государственной регистрации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крестьянского  (фермерского) хозяйства, постановке на учет физического лица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в  налоговом органе в качестве плательщика налога на профессиональный доход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(далее - единовременная финансовая помощь) _________________________ рублей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Собственные средства _______________________________________________ рублей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Заемные средства ___________________________________________________ рублей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14. Чистая прибыль проекта _________________________________________ рублей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15. Рентабельность товара (работы, услуги) _______________________________%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16. Срок окупаемости проекта _________________________________________ год.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Раздел 1. Описание избранного вида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предпринимательской деятельности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1.1. Каковы причины начала Вами предпринимательской деятельности. Почему Вы выбрали именно данное направление деятельности.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1.2. Сфера деятельности (отметьте галочкой):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логистики (перевозки,           Сфера сельского хозяйства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в том числе пассажирские) └─┘         Сфера образования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┌─┐                 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красоты └─┘                     (в том числе репетиторство)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┌─┐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юридических услуг └─┘           Сфера туризма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┌─┐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Фото-/видеоуслуги └─┘                 Сфера культуры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┌─┐  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питания └─┘                     Сфера спорта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    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ремонта (одежды,                Сфера производства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┌─┐    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обуви, оргтехники) └─┘                Сфера строительства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┌─┐                        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торговли └─┘                    Иные направления └─┘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Сфера автомобильного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┌─┐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обслуживания └─┘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1.3. Опишите, чем Вы будете заниматься как индивидуальный предприниматель/юридическое лицо/крестьянское (фермерское) хозяйство/плательщик налога на профессиональный доход: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1.4. Опишите специфику ведения Вашего вида деятельности (сезонность, время работы и другие особенности, связанные со сферой бизнеса).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1.5. 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конкурентные преимущества на рынке.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1.6. Дополнительная информация (при наличии):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Раздел 2. Описание товара (работы,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услуги) и рыночных условий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2.1. Опишите товар (работу, услугу), который Вы предлагаете: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237"/>
        <w:gridCol w:w="2551"/>
        <w:gridCol w:w="3345"/>
      </w:tblGrid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Наименование товара (работы, услуги)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Назначение и область применения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Краткое описание и основные характеристики</w:t>
            </w: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2.2. Опишите конкурентоспособность товара (работы, услуги):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237"/>
        <w:gridCol w:w="2551"/>
        <w:gridCol w:w="3345"/>
      </w:tblGrid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Наименование товара (работы, услуги)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По каким параметрам превосходит конкурентов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По каким параметрам уступает конкурентам</w:t>
            </w: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2.3. Опишите своих основных конкурентов (их преимущества и недостатки):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237"/>
        <w:gridCol w:w="2551"/>
        <w:gridCol w:w="3345"/>
      </w:tblGrid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Конкурент (название, ссылка на сайт/соцсеть, адрес)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Преимущества, по отношению к вашему предприятию</w:t>
            </w: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Недостатки, по отношению к вашему предприятию</w:t>
            </w: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32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Раздел 3. Описание продвижения товара (работы, услуги)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3.1. 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планируется выполнить.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3.2. 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3.3. Какая будет цена на товар, работу или услугу. По сравнению с конкурентами она будет выше, ниже или на том же уровне.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3.4. Кто будет реализовывать товар, производить работу или оказывать услугу. Укажите каналы продаж. Как эти люди будут способствовать продвижению товара (работы, услуги). Потребуется ли Вам дополнительный персонал для реализации проекта.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3.5. 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3.6. Методы стимулирования продаж.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2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Раздел 4. Финансовый план предпринимательской деятельности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4.1. Источники финансирования проекта предпринимательской деятельности: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9"/>
        <w:gridCol w:w="6803"/>
        <w:gridCol w:w="1701"/>
      </w:tblGrid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п/п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Источник финансирования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Сумма (рублей)</w:t>
            </w: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Средства единовременной финансовой помощи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Собственные средства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Заемные средства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7432" w:type="dxa"/>
            <w:gridSpan w:val="2"/>
            <w:h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ВСЕГО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4.2. Расходы и доходы за счет средств источников финансирования: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9"/>
        <w:gridCol w:w="6803"/>
        <w:gridCol w:w="1701"/>
      </w:tblGrid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п/п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Расходы/доходы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Сумма (рублей в год)</w:t>
            </w: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РАСХОДЫ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4" w:name="Par752"/>
            <w:bookmarkEnd w:id="14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на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 (или) неисключительных прав на программное обеспечение, а также на приобретение носителей электронной подписи (до 10%)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5" w:name="Par764"/>
            <w:bookmarkEnd w:id="15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2.1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оплата аренды помещения (служебного, производственного)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2.2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другое (расписать все расходы)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6" w:name="Par773"/>
            <w:bookmarkEnd w:id="16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5%)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7" w:name="Par776"/>
            <w:bookmarkEnd w:id="17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 (расписать все расходы)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4.1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основные средства (расписать все виды)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4.2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материально-производственные запасы (расписать все виды)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8" w:name="Par803"/>
            <w:bookmarkEnd w:id="18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5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ДОХОДЫ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(планируемый доход от реализации товара (работы, услуги)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19" w:name="Par807"/>
            <w:bookmarkEnd w:id="19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6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bookmarkStart w:id="20" w:name="Par810"/>
            <w:bookmarkEnd w:id="20"/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7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Планируемый размер чистой прибыли,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строка 7 =  - ( +  +  + ) -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8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Общая рентабельность продаж, %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 / ) x 100%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9</w:t>
            </w:r>
          </w:p>
        </w:tc>
        <w:tc>
          <w:tcPr>
            <w:tcW w:w="6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Срок окупаемости проекта, год,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both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строка 9 =  (РАСХОДЫ) /  (ПРИБЫЛЬ), показатель должен быть менее 1,0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4.3. Информация о рисках предпринимательской деятельности, если они есть, а также о способах их снижения: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133"/>
      </w:tblGrid>
      <w:tr>
        <w:trPr>
          <w:jc w:val="left"/>
        </w:trPr>
        <w:tc>
          <w:tcPr>
            <w:tcW w:w="9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783"/>
        <w:gridCol w:w="4252"/>
        <w:gridCol w:w="397"/>
        <w:gridCol w:w="1701"/>
      </w:tblGrid>
      <w:tr>
        <w:trPr>
          <w:jc w:val="left"/>
        </w:trPr>
        <w:tc>
          <w:tcPr>
            <w:tcW w:w="278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Подпись гражданина</w:t>
            </w:r>
          </w:p>
        </w:tc>
        <w:tc>
          <w:tcPr>
            <w:tcW w:w="4252" w:type="dxa"/>
            <w:tcBorders>
              <w:top w:val="none" w:color="auto"/>
              <w:left w:val="none" w:color="auto"/>
              <w:bottom w:val="single" w:color="000000" w:sz="4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97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none" w:color="auto"/>
              <w:left w:val="none" w:color="auto"/>
              <w:bottom w:val="single" w:color="000000" w:sz="4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278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4252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(фамилия, имя, отчество (последнее - при наличии)</w:t>
            </w:r>
          </w:p>
        </w:tc>
        <w:tc>
          <w:tcPr>
            <w:tcW w:w="397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(подпись)</w:t>
            </w:r>
          </w:p>
        </w:tc>
      </w:tr>
      <w:tr>
        <w:trPr>
          <w:jc w:val="left"/>
        </w:trPr>
        <w:tc>
          <w:tcPr>
            <w:tcW w:w="9133" w:type="dxa"/>
            <w:gridSpan w:val="4"/>
            <w:hMerge w:val="restart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9133" w:type="dxa"/>
            <w:gridSpan w:val="4"/>
            <w:hMerge w:val="restart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Дата "____" ______________ 20___ г.</w:t>
            </w: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1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3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Размеру и порядку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предоставления единовременной финансовой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помощи безработным гражданам при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регистрации в качестве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индивидуального предпринимателя,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государственной регистрации создаваемого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юридического лица, государственной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регистрации крестьянского (фермерского)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хозяйства, постановке на учет физического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лица в налоговом органе в качестве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плательщика налога на профессиональный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доход в рамках реализации государственной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программы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"Содействие 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bookmarkStart w:id="21" w:name="Par858"/>
      <w:bookmarkEnd w:id="21"/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       Оценочные показатели бизнес-плана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Гражданин 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(фамилия, имя, отчество заявителя (последнее - при наличии)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Наименование проекта предпринимательской деятельности 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___________________________________________________________________________</w:t>
      </w:r>
    </w:p>
    <w:p>
      <w:pPr>
        <w:pStyle w:val="Style_180"/>
        <w:spacing w:before="0" w:after="0" w:line="240" w:lineRule="auto"/>
        <w:ind w:left="0" w:firstLine="0"/>
        <w:jc w:val="both"/>
        <w:rPr>
          <w:rFonts w:ascii="CourierNew" w:hAnsi="CourierNew" w:eastAsia="CourierNew" w:cs="CourierNew"/>
          <w:b w:val="0"/>
          <w:i w:val="0"/>
          <w:strike w:val="0"/>
          <w:sz w:val="20"/>
        </w:rPr>
      </w:pPr>
      <w:r>
        <w:rPr>
          <w:rFonts w:ascii="CourierNew" w:hAnsi="CourierNew" w:eastAsia="CourierNew" w:cs="CourierNew"/>
          <w:b w:val="0"/>
          <w:i w:val="0"/>
          <w:strike w:val="0"/>
          <w:sz w:val="20"/>
        </w:rPr>
        <w:t xml:space="preserve">              (в соответствии с представленным бизнес-планом)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9"/>
        <w:gridCol w:w="1757"/>
        <w:gridCol w:w="2835"/>
        <w:gridCol w:w="1644"/>
        <w:gridCol w:w="1134"/>
        <w:gridCol w:w="1134"/>
      </w:tblGrid>
      <w:tr>
        <w:trPr>
          <w:jc w:val="left"/>
        </w:trPr>
        <w:tc>
          <w:tcPr>
            <w:tcW w:w="6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п/п</w:t>
            </w:r>
          </w:p>
        </w:tc>
        <w:tc>
          <w:tcPr>
            <w:tcW w:w="1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Наименование показателя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Критерии оценки</w:t>
            </w:r>
          </w:p>
        </w:tc>
        <w:tc>
          <w:tcPr>
            <w:tcW w:w="2778" w:type="dxa"/>
            <w:gridSpan w:val="2"/>
            <w:h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Оценочный показатель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Балл</w:t>
            </w:r>
          </w:p>
        </w:tc>
      </w:tr>
      <w:tr>
        <w:trPr>
          <w:jc w:val="left"/>
        </w:trPr>
        <w:tc>
          <w:tcPr>
            <w:tcW w:w="6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</w:t>
            </w:r>
          </w:p>
        </w:tc>
        <w:tc>
          <w:tcPr>
            <w:tcW w:w="17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избранного вида предпринимательской деятельности</w:t>
            </w: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причин начала предпринимательской деятельности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сфера деятельности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указана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не указана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описание, чем будет заниматься безработный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специфики вида деятельности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состояния отрасли, конкурентных преимуществ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</w:t>
            </w:r>
          </w:p>
        </w:tc>
        <w:tc>
          <w:tcPr>
            <w:tcW w:w="17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товара (работы, услуги) и рыночных условий</w:t>
            </w: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товара (работы, услуги)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0,7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конкурентоспособности товара (работы, услуги)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0,7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основных конкурентов (преимущества, недостатки)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0,6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</w:t>
            </w:r>
          </w:p>
        </w:tc>
        <w:tc>
          <w:tcPr>
            <w:tcW w:w="17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продвижения товара (работы, услуги)</w:t>
            </w: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привлекательности товара (работы, услуги)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место реализации товара (проведения работы, оказания услуги)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описание есть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0,3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описания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цена товара (работы, услуги), сравнение с конкурентами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отражена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0,3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информации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каналы продаж товара (работы, услуги)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отражена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0,3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информации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каналы продвижения товара (работы, услуги)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отражена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0,3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информации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методы стимулирования продаж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отражена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0,4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информации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</w:t>
            </w:r>
          </w:p>
        </w:tc>
        <w:tc>
          <w:tcPr>
            <w:tcW w:w="17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Финансовый план предпринимательской деятельности</w:t>
            </w: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источники финансирования проекта предпринимательской деятельности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информация отражена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1,0</w:t>
            </w:r>
          </w:p>
        </w:tc>
        <w:tc>
          <w:tcPr>
            <w:tcW w:w="11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информации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  <w:trHeight w:val="184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таблица расходов и доходов</w:t>
            </w: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таблица заполнена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1,0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62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информации нет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0</w:t>
            </w:r>
          </w:p>
        </w:tc>
        <w:tc>
          <w:tcPr>
            <w:tcW w:w="113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Примечание: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Если сумма баллов меньше 8, бизнес-план отправляется на доработку.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216"/>
        <w:gridCol w:w="4819"/>
        <w:gridCol w:w="397"/>
        <w:gridCol w:w="1701"/>
      </w:tblGrid>
      <w:tr>
        <w:trPr>
          <w:jc w:val="left"/>
        </w:trPr>
        <w:tc>
          <w:tcPr>
            <w:tcW w:w="2216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Член комиссии:</w:t>
            </w:r>
          </w:p>
        </w:tc>
        <w:tc>
          <w:tcPr>
            <w:tcW w:w="4819" w:type="dxa"/>
            <w:tcBorders>
              <w:top w:val="none" w:color="auto"/>
              <w:left w:val="none" w:color="auto"/>
              <w:bottom w:val="single" w:color="000000" w:sz="4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397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none" w:color="auto"/>
              <w:left w:val="none" w:color="auto"/>
              <w:bottom w:val="single" w:color="000000" w:sz="4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</w:tr>
      <w:tr>
        <w:trPr>
          <w:jc w:val="left"/>
        </w:trPr>
        <w:tc>
          <w:tcPr>
            <w:tcW w:w="2216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4819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(фамилия, имя, отчество (последнее - при наличии)</w:t>
            </w:r>
          </w:p>
        </w:tc>
        <w:tc>
          <w:tcPr>
            <w:tcW w:w="397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left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</w:p>
        </w:tc>
        <w:tc>
          <w:tcPr>
            <w:tcW w:w="1701" w:type="dxa"/>
            <w:tcBorders>
              <w:top w:val="single" w:color="000000" w:sz="4"/>
              <w:left w:val="none" w:color="auto"/>
              <w:bottom w:val="none" w:color="auto"/>
              <w:right w:val="none" w:color="auto"/>
            </w:tcBorders>
            <w:noWrap w:val="false"/>
            <w:textDirection w:val="lrTb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(подпись)</w:t>
            </w: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4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ПОРЯДОК, УСЛОВИЯ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И РАЗМЕР ЕДИНОВРЕМЕННОЙ ФИНАНСОВОЙ ПОМОЩИ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ПРИ ГОСУДАРСТВЕННОЙ РЕГИСТРАЦИИ В КАЧЕСТВЕ ИНДИВИДУАЛЬНОГО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ПРЕДПРИНИМАТЕЛЯ, ГОСУДАРСТВЕННОЙ РЕГИСТРАЦИИ СОЗДАВАЕМОГО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ЮРИДИЧЕСКОГО ЛИЦА, ГОСУДАРСТВЕННОЙ РЕГИСТРАЦИИ КРЕСТЬЯНСКОГО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(ФЕРМЕРСКОГО) ХОЗЯЙСТВА, ПОСТАНОВКЕ НА УЧЕТ ФИЗИЧЕСКОГО ЛИЦА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КАЧЕСТВЕ НАЛОГОПЛАТЕЛЬЩИКА НАЛОГА НА ПРОФЕССИОНАЛЬНЫЙ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ДОХОД ГРАЖДАНАМ, ПРИЗНАННЫМ В УСТАНОВЛЕННОМ ПОРЯДКЕ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БЕЗРАБОТНЫМИ, И ГРАЖДАНАМ, ПРИЗНАННЫМ В УСТАНОВЛЕННОМ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ПОРЯДКЕ БЕЗРАБОТНЫМИ И ПРОШЕДШИМ ПРОФЕССИОНАЛЬНОЕ ОБУЧЕНИЕ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ИЛИ ПОЛУЧИВШИМ ДОПОЛНИТЕЛЬНОЕ ПРОФЕССИОНАЛЬНОЕ ОБРАЗОВАНИЕ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 НАПРАВЛЕНИЮ ОРГАНОВ СЛУЖБЫ ЗАНЯТОСТИ В РАМКАХ РЕАЛИЗАЦИИ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"СОДЕЙСТВИЕ ЗАНЯТОСТИ НАСЕЛЕНИЯ" (ДАЛЕЕ - ПОРЯДОК)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Утратили силу. - </w:t>
      </w:r>
      <w:hyperlink r:id="rId14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23.09.2025 N 437-п.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5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22" w:name="Par1013"/>
      <w:bookmarkEnd w:id="22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И РАЗМЕР ФИНАНСОВОЙ ПОДДЕРЖКИ БЕЗРАБОТНЫМ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ГРАЖДАНАМ, ЖЕНЩИНАМ В ПЕРИОД ОТПУСКА ПО УХОДУ ЗА РЕБЕНКОМ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ДО ДОСТИЖЕНИЯ ИМ ВОЗРАСТА ТРЕХ ЛЕТ И НЕЗАНЯТЫМ ГРАЖДАНАМ,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КОТОРЫМ В СООТВЕТСТВИИ С ЗАКОНОДАТЕЛЬСТВОМ РОССИЙСКОЙ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ФЕДЕРАЦИИ НАЗНАЧЕНА СТРАХОВАЯ ПЕНСИЯ ПО СТАРОСТИ И КОТОРЫЕ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СТРЕМЯТСЯ ВОЗОБНОВИТЬ ТРУДОВУЮ ДЕЯТЕЛЬНОСТЬ, И ИНЫМ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КАТЕГОРИЯМ ГРАЖДАН, НАПРАВЛЕННЫХ ОРГАНАМИ СЛУЖБЫ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ЗАНЯТОСТИ ДЛЯ ПРОХОЖДЕНИЯ ПРОФЕССИОНАЛЬНОГО ОБУЧЕНИЯ,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ПОЛУЧЕНИЯ ДОПОЛНИТЕЛЬНОГО ПРОФЕССИОНАЛЬНОГО ОБРАЗОВАНИЯ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ДРУГУЮ МЕСТНОСТЬ В РАМКАХ РЕАЛИЗАЦИИ ГОСУДАРСТВЕННОЙ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ПРОГРАММЫ НОВОСИБИРСКОЙ ОБЛАСТИ "СОДЕЙСТВИЕ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45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23.09.2025 N 437-п)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3" w:name="Par1030"/>
      <w:bookmarkEnd w:id="2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</w:t>
      </w:r>
      <w:hyperlink r:id="rId14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частями 9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r:id="rId14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13 статьи 30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r:id="rId14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частью 2 статьи 37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Федерации", приказами Минтруда России от 07.11.2024 </w:t>
      </w:r>
      <w:hyperlink r:id="rId14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611н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местности", от 21.11.2024 </w:t>
      </w:r>
      <w:hyperlink r:id="rId15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628н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граждан" и регламентирует предоставление финансовой поддержки безработным гражданам, женщинам в период отпуска по уходу за ребенком до достижения им возраста трех лет,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незанятым инвалидам в соответствии с перечнем востребованных на рынке труда профессий, специальностей, направленным органами службы занятости для прохождения профессионального обучения, получения дополнительного профессионального образования в другую местность (далее - граждане), источником финансового обеспечения которой являются средства областного бюджета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Под органами службы занятости понимаются государственные казенные учреждения Новосибирской области центры занятости населения (далее - центры занятости населения).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Информирование граждан о порядке организации профессионального обучения, дополнительного профессионального образования осуществляется в федеральной государственной информационной системе Единая цифровая платформа в сфере занятости и трудовых отношений "Работа в России" (далее - единая цифровая платформа) и 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Предоставление финансовой поддержки гражданам осуществляется посредством единой цифровой платформы.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предоставлении финансовой поддержки предоставляются сервисы "Востребованные квалификации и навыки", "Востребованные квалификации и навыки безработным гражданам", включающие процедуру назначения и выплаты финансовой поддержки при направлении гражданина для прохождения профессионального обучения, получения дополнительного профессионального образования в другую местность.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Финансовая поддержка гражданам, направленным центрами занятости населения для прохождения профессионального обучения, получения дополнительного профессионального образования в другую местность, предоставляется в виде возмещения расходов: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на оплату стоимости проезда к месту прохождения профессионального обучения, получения дополнительного профессионального образования в другой местности и обратно;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 оплату найма жилого помещения на время прохождения профессионального обучения, получения дополнительного профессионального образования в другой местности (кроме случаев, когда гражданину предоставляется бесплатное жилое помещение в общежитии образовательной организации);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на выплату гражданам суточных расходов - в размере 100 рублей за каждый день нахождения в пути следования к месту прохождения профессионального обучения, получения дополнительного профессионального образования в другой местности и обратно. Суточные не выплачиваются, если время нахождения в пути не превышает одних суток.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Оплата стоимости проезда к месту прохождения профессионального обучения, получения дополнительного профессионального образования в другой местности и обратно производится в размере фактических расходов, подтвержденных проездными документами, но не выше стоимости проезда: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железнодорожным транспортом - в плацкартном вагоне пассажирского поезда;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автомобильным транспортом - в автобусе междугороднего сообщения.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Оплата найма жилого помещения на время прохождения профессионального обучения, получения дополнительного профессионального образования в другой местности производится в размере исходя из фактических документально подтвержденных расходов, но не более 550 рублей в сутки.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4" w:name="Par1043"/>
      <w:bookmarkEnd w:id="2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Для получения финансовой поддержки граждане обращаются в центры занятости населения, направившие их для прохождения профессионального обучения, получения дополнительного профессионального образования, и представляют следующие документы: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заявление о перечислении финансовой поддержки с указанием реквизитов лицевого счета, открытого в кредитной организации;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паспорт или документ, его заменяющий;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документ, подтверждающий прохождение профессионального обучения, получение дополнительного профессионального образования в образовательных организациях в другой местности с указанием фактического периода профессионального обучения, дополнительного профессионального образования;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документы, подтверждающие расходы по оплате: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проезда к месту прохождения профессионального обучения, получения дополнительного профессионального образования и обратно (проездные документы);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найма жилого помещения на время прохождения профессионального обучения, получения дополнительного профессионального образования в другой местности (квитанции, кассовые чеки, договоры найма жилого помещения на время прохождения профессионального обучения, получения дополнительного профессионального образования).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Центр занятости населения не позднее одного рабочего дня после представления гражданином оригиналов документов, указанных в  настоящего Порядка: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вносит на единую цифровую платформу информацию о затратах гражданина на прохождение профессионального обучения, получение дополнительного профессионального образования в другой местности;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направляет запрос в порядке межведомственного взаимодействия, в том числе с использованием единой системы межведомственного электронного взаимодействия, в Федеральную налоговую службу о проведении проверки подлинности фискальных признаков, указанных в документах, представленных гражданином в соответствии с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Центр занятости населения с учетом сведений Федеральной налоговой службы принимает решение об оказании финансовой поддержки гражданину.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Решение центра занятости населения оформляется в виде приказа об оказании финансовой поддержки гражданину, направленному центром занятости населения для прохождения профессионального обучения, получения дополнительного профессионального образования в другую местность, или об отказе в оказании финансовой поддержки гражданину, направленному центром занятости населения для прохождения профессионального обучения, получения дополнительного профессионального образования в другую местность в срок, не превышающий десяти рабочих дней.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направляет гражданину уведомление об оказании финансовой поддержки или об отказе в оказании финансовой поддержки не позднее одного рабочего дня со дня издания приказа.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Основанием для отказа гражданину в выплате финансовой поддержки является непредставление документов, перечисленных в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Выплата финансовой поддержки осуществляется центрами занятости населения в течение десяти рабочих дней с даты принятия решения о выплате финансовой поддержки через кредитную организацию путем зачисления денежных средств на лицевые счета граждан.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Выплата финансовой поддержки прекращается в случаях: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для безработного гражданина - снятия с регистрационного учета в качестве безработного до момента заключения с безработным гражданином договора на организацию профессионального обучения, дополнительного профессионального образования;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несоответствия гражданина категории,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если с момента последнего прохождения женщиной в период отпуска по уходу за ребенком до достижения им возраста трех лет, незанятым гражданином,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деятельность, незанятым инвалидом в соответствии с перечнем востребованных на рынке труда профессий, специальностей профессионального обучения, получения дополнительного профессионального образования по направлению органов службы занятости прошло менее трех лет;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представления гражданином недостоверной информации, в том числе в случае получения информации о противоречиях между сведениями, указанными гражданином в заявлении, и сведениями, полученными в порядке межведомственного взаимодействия;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неявки гражданина без уважительных причин в центр занятости населения в назначенные центром занятости населения дату и время;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непредставления гражданином документов, указанных в уведомлении о личной явке;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непрохождения гражданином профессиональной ориентации и отсутствия заключения о результатах профессиональной ориентации;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если заключение о результатах профессиональной ориентации содержит информацию о нецелесообразности прохождения гражданином профессионального обучения, дополнительного профессионального образования;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если заключение о результатах профессиональной ориентации содержит информацию о целесообразности прохождения гражданином профессионального обучения, дополнительного профессионального образования при условии выбора им другой образовательной программы и одновременный отказ гражданина от изменения выбранной образовательной программы;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ненаправления гражданином в центр занятости населения информации о выбранном варианте образовательной программы в течение одного рабочего дня со дня направления центром занятости населения перечня вариантов образовательных программ;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непредставления гражданином лично в центр занятости населения заключения о прохождении медицинского освидетельствования в срок не позднее десяти календарных дней со дня направления центром занятости населения направления на медицинское освидетельствование;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если заключение о прохождении медицинского освидетельствования содержит информацию о наличии противопоказаний к осуществлению трудовой деятельности по выбранной образовательной программе и одновременный отказ гражданина от изменения выбранной образовательной программы;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13) незаключения договора об организации прохождения профессионального обучения, получения дополнительного профессионального образования гражданина не позднее четырех рабочих дней до дня начала обучения;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14) отсутствия взаимодействия гражданина с центром занятости населения более одного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Финансовое обеспечение расходных обязательств по выплате гражданам финансовой поддержки осуществляется в пределах бюджетных ассигнований и лимитов бюджетных обязательств, предусмотренных центрам занятости населения на указанные цели на соответствующий финансовый год за счет средств областного бюджета.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Министерство труда и социального развития Новосибирской области осуществляет контроль за целевым использованием центрами занятости населения средств областного бюджета, направленных на предоставление финансовой поддержки.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6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25" w:name="Par1085"/>
      <w:bookmarkEnd w:id="25"/>
      <w:r>
        <w:rPr>
          <w:rFonts w:ascii="Arial" w:hAnsi="Arial" w:eastAsia="Arial" w:cs="Arial"/>
          <w:b/>
          <w:i w:val="0"/>
          <w:strike w:val="0"/>
          <w:sz w:val="16"/>
        </w:rPr>
        <w:t xml:space="preserve">СЛУЧАИ И 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СОДЕЙСТВИЯ ОРГАНАМИ СЛУЖБЫ ЗАНЯТОСТИ ГРАЖДАНАМ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ОРГАНИЗАЦИИ ПРОХОЖДЕНИЯ ПРОФЕССИОНАЛЬНОГО ОБУЧЕНИЯ,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ПОЛУЧЕНИЯ ДОПОЛНИТЕЛЬНОГО ПРОФЕССИОНАЛЬНОГО ОБРАЗОВАНИЯ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РАМКАХ РЕАЛИЗАЦИИ ГОСУДАРСТВЕННОЙ ПРОГРАММЫ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51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23.09.2025 N 437-п)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</w:t>
      </w:r>
      <w:hyperlink r:id="rId15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частями 9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r:id="rId15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10 статьи 30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</w:t>
      </w:r>
      <w:hyperlink r:id="rId15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частью 2 статьи 37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 (далее - Закон о занятости), приказами Минтруда России от 21.11.2024 </w:t>
      </w:r>
      <w:hyperlink r:id="rId15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628н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граждан", от 07.11.2024 </w:t>
      </w:r>
      <w:hyperlink r:id="rId15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611н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местности" и регламентирует случаи и порядок направления органами службы занятости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незанятых инвалидов в соответствии с перечнем востребованных на рынке труда профессий, специальностей (далее - граждане) для прохождения профессионального обучения или получения дополнительного профессионального образования.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Под органами службы занятости понимаются государственные казенные учреждения Новосибирской области центры занятости населения (далее - центры занятости населения).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целях настоящей государственной  "Содействие занятости населения":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под безработными гражданами понимаются граждане Российской Федерации, признанные безработными в порядке, предусмотренном </w:t>
      </w:r>
      <w:hyperlink r:id="rId15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статьей 23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Закона о занятости;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под женщинами в период отпуска по уходу за ребенком до достижения им возраста трех лет понимаются женщины, имеющие ребенка в возрасте до трех лет, находящиеся в трудовых отношениях с юридическим лицом независимо от организационно-правовой формы и формы собственности, физическим лицом, зарегистрированным в качестве индивидуального предпринимателя, либо крестьянским (фермерским) хозяйством (далее - женщины).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Информирование граждан о порядке организации профессионального обучения, дополнительного профессионального образования осуществляется в федеральной государственной информационной системе Единая цифровая платформа в сфере занятости и трудовых отношений "Работа в России" (далее - единая цифровая платформа) и 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профессионального обучения, дополнительного профессионального образования граждан осуществляется посредством единой цифровой платформы.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организации профессионального обучения, дополнительного профессионального образования граждан предоставляются сервисы "Востребованные квалификации и навыки", "Востребованные квалификации и навыки безработным гражданам", включающие следующие процедуры (действия):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заключение с использованием единой цифровой платформы договоров о профессиональном обучении, дополнительном профессиональном образовании с организациями, осуществляющими образовательную деятельность;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размещение на единой цифровой платформе информации о реализуемых образовательных программах;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прием заявления и проверка сведений о гражданине;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прохождения гражданином профессиональной ориентации, подтверждение информации о гражданине на личной явке (при необходимости);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анализ заключения о результатах профессиональной ориентации, выбор другой образовательной программы (при необходимости);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организация медицинского освидетельствования, компенсация затрат на его прохождение (при необходимости);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принятие решения об организации профессионального обучения, дополнительного профессионального образования, повторная проверка сведений о гражданине;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заключение договора об организации профессионального обучения, дополнительного профессионального образования;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получение и анализ сведений об успеваемости, о посещаемости занятий гражданином, об отчислении гражданина из организации, осуществляющей образовательную деятельность.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Подбор вариантов профессионального обучения или дополнительного профессионального образования для граждан осуществляется центрами занятости населения с учетом: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перечня востребованных на рынке труда Новосибирской области профессий (специальностей);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уровня имеющейся у граждан квалификации;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рекомендаций о противопоказанных и доступных условиях и видах труда (заключения о результатах медицинского освидетельствования);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пожеланий граждан к квалификации профессионального обучения или получения дополнительного профессионального образования.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6" w:name="Par1117"/>
      <w:bookmarkEnd w:id="2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Основаниями для прохождения профессионального обучения или получения дополнительного профессионального образования граждан являются государственные контракты (гражданско-правовые договоры) об организации прохождения профессионального обучения или получения дополнительного профессионального образования граждан, заключенные между центрами занятости населения и образовательными организациями, определяемыми в соответствии с Федеральным </w:t>
      </w:r>
      <w:hyperlink r:id="rId15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7" w:name="Par1118"/>
      <w:bookmarkEnd w:id="2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Женщины, незанятые граждане,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незанятые инвалиды в соответствии с перечнем востребованных на рынке труда профессий, специальностей имеют право пройти профессиональное обучение или получить дополнительное профессиональное образование повторно, но не раньше трех лет с даты окончания предыдущего обучения.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8" w:name="Par1119"/>
      <w:bookmarkEnd w:id="2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Перечень документов и сведений, необходимых для прохождения профессионального обучения или получения дополнительного профессионального образования, включает в себя: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заявление на организацию прохождения профессионального обучения, получения дополнительного профессионального образования женщинами,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и иными категориями граждан, заявление гражданина на организацию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 (далее - заявление), содержащее согласие гражданина на получение меры государственной поддержки в сфере занятости населения по организации профессиональной ориентации граждан в целях выбора сферы деятельности (профессии), трудоустройства (далее - профессиональная ориентация);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сведения о гражданине, зарегистрированном в целях поиска подходящей работы, внесенные на единую цифровую платформу, представленные гражданином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 при регистрации гражданина в целях поиска подходящей работы;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документ, связанный с работой, подтверждающий нахождение женщин в отпуске по уходу за ребенком до достижения им возраста трех лет (представляется в центр занятости населения при личной явке женщины);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сведения о действительности паспорта гражданина Российской Федерации, запрашиваемые центром занятости населения из ведомственной информационной системы МВД России в порядке межведомственного электронного взаимодействия с использованием единой цифровой платформы;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сведения об инвалидности гражданина (выписка из индивидуальной программы реабилитации или абилитации инвалида (при указании гражданином в заявлении соответствующей информации), запрашиваемые центром занятости населения в Фонде пенсионного и социального страхования Российской Федерации из федеральной государственной информационной системы "Единая централизованная цифровая платформа в социальной сфере" в порядке межведомственного электронного взаимодействия с использованием единой цифровой платформы;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сведения о трудовой деятельности, о месте осуществления трудовой деятельности, запрашиваемые центром занятости населения из ведомственной информационной системы Фонда пенсионного и социального страхования Российской Федерации в порядке межведомственного электронного взаимодействия с использованием единой цифровой платформы;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сведения о гражданах, являющихся учредителями (участниками) юридических лиц, или индивидуальными предпринимателями содержащихся в едином государственном реестре юридических лиц и едином государственном реестре индивидуальных предпринимателей, посредством получения выписки через систему межведомственного электронного взаимодействия и (или) в информационных сервисах на официальном сайте Федеральной налоговой службы (далее - ФНС России);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сведения о статусе налогоплательщика налога на профессиональный доход (самозанятого), запрашиваемого центром занятости населения в публичном сервисе "Проверка статуса налогоплательщика налога на профессиональный доход (самозанятого)", размещенном на официальном сайте ФНС России в информационно-телекоммуникационной сети "Интернет";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сведения об образовании, квалификации, запрашиваемые центром занятости населения в Федеральной службе по надзору в сфере образования и науки из федеральной информационной системы "Федеральный реестр сведений о документах об образовании и (или) о квалификации, документах об обучении" в порядке межведомственного электронного взаимодействия с использованием единой цифровой платформы;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сведения о факте получения страховой пенсии по старости (при указании гражданином в заявлении соответствующей информации), запрашиваемые центром занятости населения из ведомственной информационной системы Фонда пенсионного и социального страхования Российской Федерации с использованием единой цифровой платформы в порядке межведомственного электронного взаимодействия;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индивидуальная программа реабилитации или абилитации инвалида или выписка из индивидуальной программы реабилитации или абилитации инвалида, выданная в установленном порядке (представляется по собственной инициативе).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отсутствии в центре занятости населения выписки из индивидуальной программы реабилитации или абилитации инвалида центр занятости населения осуществляет ее запрос у федерального учреждения медико-социальной экспертизы, представляющего выписку в электронной форме, с использованием единой системы межведомственного электронного взаимодействия в порядке, установленном в Новосибирской области в соответствии с Федеральным </w:t>
      </w:r>
      <w:hyperlink r:id="rId15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27.07.2010 N 210-ФЗ "Об организации предоставления государственных и муниципальных услуг" и приказами Министерства труда и социальной защиты Российской Федерации от 03.07.2024 </w:t>
      </w:r>
      <w:hyperlink r:id="rId16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321н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Порядка, сроков и формы обмена сведениями между органами службы занятости и федеральными государственными учреждениями медико-социальной экспертизы в целях организации сопровождения при содействии занятости инвалида", от 18.09.2024 </w:t>
      </w:r>
      <w:hyperlink r:id="rId16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466н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ребенка-инвалида реабилитационных организаций и порядка координации реализации индивидуальной программы реабилитации и абилитации инвалида и индивидуальной программы реабилитации и абилитации ребенка-инвалида, включая мониторинг такой реализации и предоставление информации о результатах мониторинга в высший исполнительный орган субъекта Российской Федерации".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29" w:name="Par1132"/>
      <w:bookmarkEnd w:id="2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Заявление подается гражданином по месту жительства или по месту пребывания, в форме электронного документа с использованием единой цифровой платформы по собственной инициативе.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если гражданин зарегистрирован в целях поиска подходящей работы, и организация профессионального обучения и дополнительного профессионального образования предусмотрена индивидуальным планом содействия занятости, сформированным в соответствии с Законом о занятости (далее - индивидуальный план), гражданин подает заявление в срок, указанный в индивидуальном плане, на основании уведомления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Заявление подается гражданином, зарегистрированным в целях поиска подходящей работы, в центр занятости населения, в котором он состоит на учете в целях поиска подходящей работы, в форме электронного документа с использованием единой цифровой платформы.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Граждане вправе представить в центр занятости населения документы, подтверждающие указанные в  настоящего Порядка сведения, по собственной инициативе.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Заявление подписывается гражданином простой электронной подписью, ключ которой получен в соответствии с </w:t>
      </w:r>
      <w:hyperlink r:id="rId16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Правилами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Граждане для прохождения профессионального обучения или получения дополнительного профессионального образования направляются в следующих случаях: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при наличии оснований, предусмотренных ,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при обращении в центры занятости населения;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при наличии документов и сведений, предусмотренных ,  настоящего Порядка (за исключением документов, представляемых по собственной инициативе).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Центры занятости населения при организации профессионального обучения или дополнительного профессионального образования: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определяют по согласованию с гражданами квалификации, по которым будет осуществляться прохождение профессионального обучения или получение дополнительного профессионального образования;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проводят гражданам мероприятия по профессиональной ориентации;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направляют граждан на медицинское освидетельствование при выборе квалификации, требующей обязательного медицинского освидетельствования;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обеспечивают подбор организации, осуществляющей образовательную деятельность, в соответствии с заключенными центрами занятости населения государственными контрактами (гражданско-правовыми договорами) в соответствии с выбранной гражданами квалификацией. При отсутствии заключенных государственных контрактов (гражданско-правовых договоров) по необходимой гражданам квалификации организуют заключение государственного контракта (гражданско-правового договора) о соответствующем профессиональном обучении или дополнительном профессиональном образовании;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направляют граждан в образовательную организацию для прохождения профессионального обучения или получения дополнительного профессионального образования.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Финансирование мероприятий по направлению и прохождению профессионального обучения или получению дополнительного профессионального образования граждан производится за счет средств областного бюджета Новосибирской области в пределах бюджетных ассигнований и лимитов бюджетных обязательств, установленных центру занятости населения на текущий финансовый год: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предоставление услуг образовательных организаций;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оплата стоимости медицинского освидетельствования граждан при направлении для прохождения профессионального обучения или получения дополнительного профессионального образования в соответствии с перечнем профессий (специальностей), требующих медицинского освидетельствования;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оплата комиссионного вознаграждения кредитным организациям за зачисление денежных средств на лицевые счета граждан и (или) оплату услуг организациям почтовой связи на основании государственных контрактов (гражданско-правовых договоров), заключенных между центрами занятости населения, кредитными организациями и (или) организациями почтовой связи;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предоставление услуг сурдо-, тифлосурдопереводчика на период прохождения профессионального обучения или получения дополнительного профессионального образования незанятых граждан с инвалидностью.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Финансирование указанных мероприятий осуществляется в соответствии с </w:t>
      </w:r>
      <w:hyperlink r:id="rId16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1 статьи 29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Закона о занятости,  финансирования мероприятий государственной программы Новосибирской области "Содействие занятости населения", установленным постановлением Правительства Новосибирской области от 23.04.2013 N 177-п "Об утверждении государственной программы Новосибирской области "Содействие занятости населения".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Оплата услуг образовательных организаций производится центрами занятости населения на основании государственных контрактов (гражданско-правовых договоров) об организации прохождения профессионального обучения или получения дополнительного профессионального образования, заключенных между центрами занятости населения и образовательными организациями, актов об оказании услуг.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Оплата стоимости медицинского освидетельствования производится центрами занятости населения на основании государственных контрактов (гражданско-правовых договоров), заключенных между центрами занятости населения и медицинскими организациями, оказывающими услуги по медицинскому освидетельствованию, и актов об оказании услуг либо в виде возмещения расходов гражданам, исходя из фактических документально подтвержденных расходов, через кредитную организацию путем зачисления денежных средств на их лицевые счета.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Оплата услуг сурдо-, тифлосурдопереводчика на период прохождения профессионального обучения или получения дополнительного профессионального образования незанятых граждан с инвалидностью производится центрами занятости населения на основании государственных контрактов (гражданско-правовых договоров), заключенных между центрами занятости населения и организациями, оказывающими услуги сурдо-, тифлосурдопереводчика, и актов об оказании услуг либо в виде возмещения расходов незанятым гражданам с инвалидностью, исходя из фактических документально подтвержденных расходов, через кредитную организацию путем зачисления денежных средств на их лицевые счета.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0" w:name="Par1156"/>
      <w:bookmarkEnd w:id="3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Центр занятости населения информирует гражданина: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1" w:name="Par1157"/>
      <w:bookmarkEnd w:id="3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 необходимости представить лично в центр занятости населения в срок не позднее десяти календарных дней со дня направления центром занятости населения на медицинское освидетельствование заключение о прохождении медицинского освидетельствования, документы, подтверждающие затраты гражданина на медицинское освидетельствование в случае отсутствия заключенного договора между центром занятости населения и медицинским учреждением (в том числе кассовых чеков или бланков строгой отчетности, сформированных и выданных (направленных) с использованием контрольно-кассовой техники в соответствии с законодательством Российской Федерации о применении контрольно-кассовой техники) (далее - документы, подтверждающие затраты на медицинское освидетельствование);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 правовых последствиях непредставления гражданином лично в срок, предусмотренный в  настоящего пункта, заключения о прохождении медицинского освидетельствования, документов, подтверждающих затраты на медицинское освидетельствование.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Указанная информация содержится в уведомлении о необходимости прохождения медицинского освидетельствования.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Центр занятости населения в срок не позднее одного рабочего дня со дня представления гражданами заключения о прохождении медицинского освидетельствования, документов, подтверждающих затраты на медицинское освидетельствование: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фиксирует сведения, содержащиеся в заключении о прохождении медицинского освидетельствования, сведения на основе документов, подтверждающих затраты на медицинское освидетельствование, на единой цифровой платформе;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направляет запрос посредством информационного сервиса ФНС России о проведении проверки факта записи расчета и подлинности фискального признака, представленных гражданином кассовых чеков или бланков строгой отчетности, сформированных и выданных (направленных) с использованием контрольно-кассовой техники, указанных в документах, подтверждающих затраты на медицинское освидетельствование.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 учетом сведений ФНС России принимает решение о компенсации или об отказе в компенсации затрат гражданина на прохождение медицинского освидетельствования в срок, не превышающий десяти рабочих дней. Соответствующее уведомление направляется гражданину с использованием единой цифровой платформы не позднее одного рабочего дня со дня принятия решения.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Непредставление гражданином лично в центр занятости населения заключения о прохождении медицинского освидетельствования в срок, указанный в  настоящего порядка, фиксируется центром занятости населения на единой цифровой платформе. Организация профессионального обучения, дополнительного профессионального образования в этом случае прекращается, о чем гражданину направляется соответствующее уведомление в срок не позднее следующего рабочего дня со дня, когда гражданин должен был представить заключение о прохождении медицинского освидетельствования.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представления гражданином медицинского заключения о наличии противопоказаний к осуществлению трудовой деятельности по выбранной образовательной программе гражданин повторно осуществляет с использованием единой цифровой платформы выбор образовательной программы.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7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32" w:name="Par1176"/>
      <w:bookmarkEnd w:id="32"/>
      <w:r>
        <w:rPr>
          <w:rFonts w:ascii="Arial" w:hAnsi="Arial" w:eastAsia="Arial" w:cs="Arial"/>
          <w:b/>
          <w:i w:val="0"/>
          <w:strike w:val="0"/>
          <w:sz w:val="16"/>
        </w:rPr>
        <w:t xml:space="preserve">СЛУЧАИ И 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ОКАЗАНИЯ ОРГАНАМИ СЛУЖБЫ ЗАНЯТОСТИ ФИНАНСОВОЙ ПОДДЕРЖКИ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ГРАЖДАНАМ В ПЕРИОД УЧАСТИЯ ПО НАПРАВЛЕНИЮ ОРГАНОВ СЛУЖБЫ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ЗАНЯТОСТИ В ОПЛАЧИВАЕМЫХ РАБОТАХ ВРЕМЕННОГО ХАРАКТЕРА ИЛИ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ОПЛАЧИВАЕМЫХ ОБЩЕСТВЕННЫХ РАБОТАХ В РАМКАХ РЕАЛИЗАЦИИ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64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23.09.2025 N 437-п)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</w:t>
      </w:r>
      <w:hyperlink r:id="rId16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частью 6 статьи 28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 (далее - Закон о занятости населения), приказами Минтруда России от 29.10.2024 </w:t>
      </w:r>
      <w:hyperlink r:id="rId16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585н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проведения оплачиваемых общественных работ", от 22.11.2024 </w:t>
      </w:r>
      <w:hyperlink r:id="rId16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629н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время", от 10.12.2024 </w:t>
      </w:r>
      <w:hyperlink r:id="rId16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N 683н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"Об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граждан, испытывающих трудности в поиске работы" и регламентирует установление случаев и порядка предоставления финансовой поддержки гражданам в период участия по направлению органов службы занятости в оплачиваемых работах временного характера или оплачиваемых общественных работах (далее - получатели финансовой поддержки) за счет средств областного бюджета Новосибирской области и устанавливает ее размеры.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Финансовая поддержка назначается государственными казенными учреждениями Новосибирской области центрами занятости населения (далее - центры занятости населения) в виде ежемесячной денежной выплаты в период участия получателей финансовой поддержки в оплачиваемых работах временного характера или оплачиваемых общественных работах по направлениям центров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3" w:name="Par1189"/>
      <w:bookmarkEnd w:id="3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Получателями финансовой поддержки являются следующие категории граждан: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граждане, зарегистрированные в целях поиска подходящей работы и безработные граждане в период участия в оплачиваемых общественных работах;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несовершеннолетние граждане в возрасте от 14 до 18 лет в свободное от учебы время, инвалиды молодого возраста, безработные граждане, испытывающие трудности в поиске работы в период участия во временном трудоустройстве.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гражданам, испытывающим трудности в поиске работы относятся: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инвалиды;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лица, освобожденные из учреждений, исполняющих наказание в виде лишения свободы, и ищущие работу в течение одного года с даты освобождения;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г) беженцы и вынужденные переселенцы;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д) граждане, уволенные с военной службы, и члены их семей;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е) одинокие и многодетные родители, усыновители, опекуны (попечители), воспитывающие несовершеннолетних детей, детей-инвалидов;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ж) граждане, подвергшиеся воздействию радиации вследствие радиационных аварий и катастроф;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з) граждане в возрасте от 18 до 25 лет,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(в случае прохождения указанными гражданами в данный период военной службы по призыву - с даты окончания прохождения военной службы по призыву).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инвалидам молодого возраста относятся граждане, которым установлена инвалидность, в возрасте от 18 до 44 лет включительно (в соответствии с классификацией Всемирной организации здравоохранения).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Финансовая поддержка предоставляется в случае соответствия граждан категории, указанной в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4" w:name="Par1203"/>
      <w:bookmarkEnd w:id="3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Финансовое обеспечение обязательств Новосибирской области по предоставлению финансовой поддержки осуществляется за счет средств областного бюджета Новосибирской области в пределах бюджетных ассигнований и лимитов бюджетных обязательств, установленных центру занятости населения на текущий финансовый год.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Выплата финансовой поддержки осуществляется в следующих размерах: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гражданам, зарегистрированным в целях поиска подходящей работы, и безработным гражданам в период участия в оплачиваемых общественных работах - в размере 7600,00 рубля;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несовершеннолетним гражданам в возрасте от 14 до 18 лет в период временного трудоустройства в свободное от учебы время - в размере 3800,00 рубля;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инвалидам молодого возраста в период временного трудоустройства - в размере 7600,00 рубля;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гражданам, испытывающим трудности в поиске работы и признанным безработными в период временного трудоустройства, - в размере 7600,00 рубля.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Продолжительность выплаты финансовой поддержки равна продолжительности участия получателей финансовой поддержки в оплачиваемых работах временного характера, оплачиваемых общественных работах. Нормативы продолжительности участия получателей финансовой поддержки в оплачиваемых работах временного характера, оплачиваемых общественных работах утверждаются приказом министерства труда и социального развития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При организации оплачиваемых работ временного характера, оплачиваемых общественных работ центр занятости населения заключает с работодателями договор об организации оплачиваемых работ временного характера, оплачиваемых общественных работ и вносит в федеральную государственную информационную систему Единая цифровая платформа в сфере занятости и трудовых отношений "Работа в России" (далее - единая цифровая платформа) сведения о заключенных договорах. На единой цифровой платформе формируется и ведется реестр указанных договоров.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Отношения между центрами занятости населения и работодателями регулируются на основании договоров по организации проведения оплачиваемых работ временного характера, оплачиваемых общественных работ.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Финансовая поддержка назначается на основании решения центра занятости населения об оказании финансовой поддержки получателю финансовой поддержки в период участия в оплачиваемых работах временного характера, оплачиваемых общественных работах в случае трудоустройства по направлению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Решение об оказании финансовой поддержки оформляется приказом центра занятости населения в срок не позднее одного рабочего дня со дня подтверждения сведений о трудоустройстве гражданина, полученных в порядке межведомственного взаимодействия, в том числе с использованием единой системы межведомственного электронного взаимодействия.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направляет гражданину уведомление об оказании финансовой поддержки не позднее одного рабочего дня со дня издания приказа.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Выплата финансовой поддержки осуществляется центрами занятости населения на основании договоров, заключенных между центрами занятости населения и работодателями, ежемесячно в течение 20 рабочих дней со дня подписания акта сдачи-приемки работ (услуг) согласно условиям договора и представления работодателем в центр занятости населения сведений о получателях финансовой поддержки, с которыми были заключены, расторгнуты или продолжали действовать срочные трудовые договоры об участии в оплачиваемых работах временного характера, оплачиваемых общественных работах, периоде участия получателей финансовой поддержки в оплачиваемых работах временного характера, оплачиваемых общественных работах, в размерах, указанных в  настоящего Порядка, через кредитную организацию путем зачисления денежных средств на лицевые счета получателей финансовой поддержки или через почтовые отделения связи по выбору получателя финансовой поддержки.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на основе сведений, ежемесячно представляемых работодателем в центр занятости населения, в том числе с использованием единой цифровой платформы, в течение всего периода участия в оплачиваемых работах временного характера, оплачиваемых общественных работах, подтверждающих участие получателя финансовой поддержки в оплачиваемых работах временного характера, оплачиваемых общественных работах и фактически отработанное время, назначает, рассчитывает и осуществляет перечисление финансовой поддержки за период участия в оплачиваемых работах временного характера, оплачиваемых общественных работах с использованием единой цифровой платформы.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Финансовая поддержка предоставляется ежемесячно на протяжении всего периода оплачиваемых работ временного характера, оплачиваемых общественных работ, исходя из фактически отработанных получателем финансовой поддержки рабочих дней.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досрочного прекращения оплачиваемых работ временного характера, оплачиваемых общественных работ центр занятости населения принимает решение о прекращении выплаты финансовой поддержки.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Указанное решение центра занятости населения оформляется в виде приказа о прекращении выплаты финансовой поддержки в период участия в оплачиваемых работах временного характера, оплачиваемых общественных работах.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направляет гражданину уведомление о прекращении выплаты финансовой поддержки не позднее следующего рабочего дня со дня издания приказа.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Министерство труда и социального развития Новосибирской области в пределах своих полномочий осуществляет контроль за целевым, эффективным использованием средств областного бюджета Новосибирской области.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8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35" w:name="Par1232"/>
      <w:bookmarkEnd w:id="35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И РАЗМЕР ФИНАНСОВОЙ ПОДДЕРЖКИ ГРАЖДАНАМ,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ИЩУЩИМ РАБОТУ, БЕЗРАБОТНЫМ ГРАЖДАНАМ ПРИ ИХ ПЕРЕЕЗДЕ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(ПЕРЕСЕЛЕНИИ) В ДРУГУЮ МЕСТНОСТЬ ДЛЯ ТРУДОУСТРОЙСТВА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 НАПРАВЛЕНИЮ ОРГАНОВ СЛУЖБЫ ЗАНЯТОСТИ В РАМКАХ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РЕАЛИЗАЦИИ ГОСУДАРСТВЕННОЙ ПРОГРАММЫ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69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23.09.2025 N 437-п)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со </w:t>
      </w:r>
      <w:hyperlink r:id="rId17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статьей 31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12.12.2023 N 565-ФЗ "О занятости населения в Российской Федерации", </w:t>
      </w:r>
      <w:hyperlink r:id="rId17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Министерства труда и социальной защиты Российской Федерации от 18.12.2024 N 708н "Об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занятости" и регламентирует предоставление финансовой поддержки гражданам, ищущим работу, безработным гражданам при переезде и гражданам, ищущим работу, безработным гражданам при переселении совместно с членами их семей в другую местность (местность за пределами административно-территориальных границ соответствующего населенного пункта) для трудоустройства по направлению органов службы занятости, источником финансового обеспечения которой являются средства областного бюджета Новосибирской области (далее - областной бюджет).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Информирование граждан о мере государственной поддержки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 и порядке ее предоставления осуществляется: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федеральной государственной информационной системе Единая цифровая платформа в сфере занятости и трудовых отношений "Работа в России", в разделах, посвященных порядку предоставления мер государственной поддержки в сфере занятости населения, в виде текстовой и графической информации;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непосредственно в помещениях государственных казенных учреждений Новосибирской области центров занятости населения (далее - центры занятости населения)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Финансовая поддержка предоставляется центрами занятости населения гражданам, ищущим работу, безработным гражданам (далее - граждане):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при переезде граждан в другую местность для временного трудоустройства по имеющимся у них профессии, специальности, направлению подготовки, квалификации;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при переселении граждан совместно с членами их семей в другую местность на новое место жительства для трудоустройства по имеющейся у них профессии, специальности, направлению подготовки, квалификации.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Финансовая поддержка предоставляется в виде компенсации расходов, понесенных гражданами при переезде (переселении) в другую местность для трудоустройства по направлению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Финансовая поддержка при переезде граждан для трудоустройства в другую местность по направлению органов службы занятости (далее - финансовая поддержка при переезде) включает: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стоимость проезда к месту работы и обратно, за исключением случаев, если переезд граждан осуществляется за счет средств работодателей, - в размере фактических расходов, подтвержденных проездными документами, но не выше стоимости проезда: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железнодорожным транспортом - в плацкартном вагоне пассажирского поезда;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автомобильным транспортом - в общественном транспорте на маршрутах внутрирайонного или междугородного сообщения;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суточные расходы за время следования к месту работы и обратно - в размере 300 рублей за каждый день нахождения в пути. Суточные не выплачиваются в случае, если время нахождения в пути находится в пределах одних суток;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стоимость найма жилого помещения на весь период временного трудоустройства, за исключением случаев, если работодатели предоставляют гражданам жилые помещения, - по фактическим расходам, но не выше максимальной величины пособия по безработице, увеличенной на размер районного коэффициента, за весь период проживания.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Перечень документов, необходимых для получения финансовой поддержки при переезде: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6" w:name="Par1258"/>
      <w:bookmarkEnd w:id="3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представляемых гражданином лично в центр занятости населения: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документ, удостоверяющий личность гражданина;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документы, подтверждающие сведения о понесенных затратах при переезде,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документы, подтверждающие стоимость проезда к месту работы и обратно;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документы, подтверждающие расходы по найму жилого помещения (счета или договоры, к которым прилагаются документы об оплате услуг - кассовые чеки и (или) бланки строгой отчетности, сформированные и выданные (направленные) с использованием контрольно-кассовой техники в соответствии с законодательством Российской Федерации);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представляемых гражданином в центр занятости населения по собственной инициативе: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документы, подтверждающие осуществление трудовой деятельности в другой местности по направлению центра занятости населения: приказ о приеме на работу (выписка из приказа или копия документа, заверенная в порядке, установленном законодательством Российской Федерации) (при наличии), срочный трудовой договор (на время выполнения временных (до двух месяцев) работ, копия документа, заверенная в порядке, установленном законодательством Российской Федерации), приказ об увольнении или о переводе на постоянную работу (выписка из приказа или копия документа, заверенная в порядке, установленном законодательством Российской Федерации).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направляет в отношении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трудовой деятельности, о месте осуществления трудовой деятельности.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Представление документов, указанных в  настоящего Порядка, осуществляется гражданином в течение десяти рабочих дней после истечения срока трудового договора (исключая время нахождения в пути).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Финансовая поддержка гражданам при переезде в части оплаты стоимости проезда к месту работы и обратно предоставляется один раз за весь срок работы в другой местности, предусмотренный трудовым договором.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Финансовая поддержка при в переезде подлежит возврату в случае установления факта представления гражданином недостоверных сведений, документов, послуживших основанием для предоставления ему финансовой поддержки.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течение десяти рабочих дней с момента получения письменного уведомления из центра занятости населения о возврате финансовых средств, гражданин обязан вернуть финансовые средства.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Финансовая поддержка при переселении граждан совместно с членами их семей для трудоустройства в другую местность по направлению органов службы занятости (далее - финансовая поддержка при переселении) включает: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стоимость проезда и провоза имущества граждан и членов их семей к новому месту жительства, за исключением случаев, если переезд граждан осуществляется за счет средств работодателей;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стоимость проезда граждан и членов их семей - в размере фактических расходов, подтвержденных проездными документами, но не выше стоимости проезда: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железнодорожным транспортом - в плацкартном вагоне пассажирского поезда;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внутренним водным транспортом - на местах III категории кают судов транспортных маршрутов (при наличии на судне), а при отсутствии спальных мест - на сидячих местах;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автомобильным транспортом - в общественном транспорте на маршрутах внутрирайонного или междугородного сообщения;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стоимость провоза имущества граждан и членов их семей к новому месту жительства железнодорожным или автомобильным транспортом - в размере документально подтвержденных фактических расходов на провоз имущества, но не выше максимальной величины пособия по безработице, установленной Правительством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суточные расходы за время следования к новому месту жительства - 300 рублей на человека за каждый день нахождения в пути следования к новому месту жительства. Суточные не выплачиваются, если время нахождения в пути находится в пределах одних суток;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единовременное пособие: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гражданам и каждому члену их семей - из расчета 10000 рублей на человека при переселении в другую местность на новое место жительства на территории Новосибирской области;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гражданам и каждому члену их семей - из расчета 2000 рублей на человека при переселении в другую местность на новое место жительства вне территории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Для получения финансовой поддержки при переселении гражданин представляет в центр занятости населения заявление о предоставлении финансовой поддержки с указанием почтового адреса получателя и реквизитов лицевого счета, открытого в кредитной организации. В заявлении также указываются члены семьи, переселившиеся вместе с гражданином в другую местность.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Перечень документов, необходимых для получения финансовой поддержки при переселении: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7" w:name="Par1283"/>
      <w:bookmarkEnd w:id="3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представляемых гражданином лично в центр занятости населения: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документ, удостоверяющий личность гражданина;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язык, а также свидетельства об усыновлении, выданные органом записи актов гражданского состояния или консульским учреждением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документы, подтверждающие расходы по переезду к новому месту жительства (проездные документы), провозу имущества (договоры, акты выполненных работ, товарно-транспортные накладные, счета-фактуры, к которым прилагаются документы об оплате услуг - кассовые чеки и (или) бланки строгой отчетности, сформированные и выданные (направленные) с использованием контрольно-кассовой техники в соответствии с законодательством Российской Федерации);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38" w:name="Par1287"/>
      <w:bookmarkEnd w:id="3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представляемых гражданином в центр занятости населения по собственной инициативе: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а) документы, подтверждающие осуществление трудовой деятельности в другой местности по направлению центра занятости населения: трудовой договор, приказ о приеме на работу (выписка из приказа или копия документа, заверенная в порядке, установленном законодательством Российской Федерации) (при наличии);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б) документы, удостоверяющие личность членов семьи заявителя (в случае переселения гражданина совместно с членами его семьи);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в) документы, подтверждающие родственные отношения и отношения свойства с членами семьи (свидетельство о заключении (расторжении) брака, свидетельство о рождении ребенка, решение органа опеки и попечительства об установлении опеки и попечительства над ребенком (в случае установления опеки и попечительства над ребенком), свидетельство об усыновлении (в случае усыновления ребенка).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непредставления гражданином по собственной инициативе документов, предусмотренных  настоящего пункта, центр занятости населения получает на основании межведомственных запросов, в том числе с использованием единой системы межведомственного электронного взаимодействия: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сведения о документах, удостоверяющих личность членов семьи гражданина;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сведения о заключении (расторжении) брака;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сведения о рождении ребенка;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сведения, содержащиеся в решении органа опеки и попечительства об установлении опеки и попечительства над ребенком;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свидетельства об усыновлении (в случае усыновления ребенка).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направляет в отношении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трудовой деятельности, о месте осуществления трудовой деятельности, в Министерство внутренних дел Российской Федерации о сведениях о регистрации по месту жительства или пребывания.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Представление документов, указанных в  настоящего Порядка, осуществляется гражданином в срок не позднее 30 календарных дней с даты заключения трудового договора.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Гражданин вправе представить документы, указанные в  или  настоящего Порядка в центр занятости населения, который принял решение о содействии гражданину в переезде или переселении или в центр занятости населения по месту переезда или переселения гражданина.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представления гражданином документов, подтверждающих понесенные затраты, в центр занятости населения по месту переезда или переселения гражданина, указанный центр занятости населения, удостоверив личность гражданина, направляет документы, представленные гражданином, в центр занятости населения, который принял решение о содействии гражданину в переезде или переселении.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Центр занятости населения принимает решение о выплате финансовой поддержки в соответствии с заключенным договором о содействии в переезде в другую местность для трудоустройства по направлению центра занятости населения (далее - договор о содействии в переезде) или договором о содействии гражданину и членам его семьи в переселении в другую местность для трудоустройства по направлению центра занятости населения (далее - договор о содействии в переселении) в срок, не превышающий десять рабочих дней с даты поступления документов, указанных в  или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Основанием для отказа в предоставлении финансовой поддержки является несоблюдение следующих условий: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наличие заключенного между центром занятости населения и гражданином договора о содействии в переезде или договора о содействии гражданину в переселении;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получение гражданином в центре занятости населения направления на работу в другой местности по имеющейся у него профессии, специальности, направлению подготовки, квалификации;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заключение гражданином трудового договора с работодателем в соответствии с выданным центром занятости населения направлением на работу в другой местности;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представление гражданином в центр занятости населения документов, предусмотренных  или  настоящего Порядка в установленный срок.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Принятое решение об оказании финансовой поддержки либо об отказе в оказании финансовой поддержки оформляются приказом центра занятости населения.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16. Центр занятости населения направляет гражданину уведомление о принятом решении не позднее одного рабочего дня со дня издания приказа.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17. В течение десяти рабочих дней со дня издания приказа выплата финансовой поддержки осуществляется через указанные в договоре о переезде либо в заявлении о предоставлении финансовой поддержки при переселении кредитные организации путем зачисления денежных средств на указанный лицевой счет гражданина.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18. Финансовая поддержка, выплаченная гражданину и членам его семьи, подлежит возврату в случае увольнения гражданина до истечения одного года работы за виновные действия, которые в соответствии с законодательством Российской Федерации явились основанием прекращения трудового договора, а также в случае установления факта представления гражданином недостоверных сведений, документов, послуживших основанием для предоставления ему финансовой поддержки.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течение десяти рабочих дней с момента получения письменного уведомления из центра занятости населения о возврате финансовых средств, гражданин обязан вернуть финансовые средства.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19. Финансовое обеспечение расходных обязательств по выплате гражданам финансовой поддержки осуществляется в пределах бюджетных ассигнований и лимитов бюджетных обязательств, предусмотренных центрам занятости населения на указанные цели на соответствующий финансовый год за счет средств областного бюджета.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20. Центры занятости населения осуществляют учет граждан, получивших содействие в переезде в другую местность для временного трудоустройства по имеющейся у них профессии (специальности), граждан и членов их семей при переселении в другую местность на новое место жительства для трудоустройства по имеющейся у них профессии, специальности, направлению подготовки, квалификации по направлению центров занятости населения с выплатой или мотивированным отказом в выплате финансовой поддержки.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21. Министерство труда и социального развития Новосибирской области осуществляет контроль за целевым использованием центрами занятости населения средств областного бюджета, направленных на предоставление финансовой поддержки.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9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39" w:name="Par1325"/>
      <w:bookmarkEnd w:id="39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СУБСИДИЙ ЮРИДИЧЕСКИМ ЛИЦАМ (ЗА ИСКЛЮЧЕНИЕМ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СУБСИДИЙ ГОСУДАРСТВЕННЫМ (МУНИЦИПАЛЬНЫМ) УЧРЕЖДЕНИЯМ),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ИНДИВИДУАЛЬНЫМ ПРЕДПРИНИМАТЕЛЯМ - ПРОИЗВОДИТЕЛЯМ ТОВАРОВ,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РАБОТ, УСЛУГ НА СОПРОВОЖДЕНИЕ ИНВАЛИДОВ, В ТОМ ЧИСЛЕ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ИНВАЛИДОВ МОЛОДОГО ВОЗРАСТА, ПРИ ТРУДОУСТРОЙСТВЕ В РАМКАХ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РЕАЛИЗАЦИИ ГОСУДАРСТВЕННОЙ ПРОГРАММЫ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"СОДЕЙСТВИЕ ЗАНЯТОСТИ НАСЕЛЕНИЯ"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172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26.12.2024 N 619-п)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I. Общие положения о предоставлении субсидий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Бюджетным </w:t>
      </w:r>
      <w:hyperlink r:id="rId17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кодексом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Российской Федерации, </w:t>
      </w:r>
      <w:hyperlink r:id="rId17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в целях реализации мер по сопровождению инвалидов, в том числе инвалидов молодого возраста, при трудоустройстве в рамках реализации государственной  Новосибирской области "Содействие занятости населения", утвержденной постановлением Правительства Новосибирской области от 23.04.2013 N 177-п (далее - постановление N 177-п).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0" w:name="Par1340"/>
      <w:bookmarkEnd w:id="4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Субсидии юридическим лицам (за исключением субсидий государственным (муниципальным) учреждениям), индивидуальным предпринимателям (далее - субсидии) предоставляются на финансовое обеспечение затрат, связанных с выполнением следующих мер: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1" w:name="Par1341"/>
      <w:bookmarkEnd w:id="4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оказание услуг сопровождения инвалидов, в том числе инвалидов молодого возраста, при трудоустройстве;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2" w:name="Par1342"/>
      <w:bookmarkEnd w:id="4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организация социальной занятости инвалидов со 2-й и 3-й степенью ограничения способности к трудовой деятельности, в том числе инвалидов молодого возраста;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3" w:name="Par1343"/>
      <w:bookmarkEnd w:id="4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сохранение рабочих мест для инвалидов, в том числе инвалидов молодого возраста;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4" w:name="Par1344"/>
      <w:bookmarkEnd w:id="4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реализация пилотного проекта по сопровождению при трудоустройстве инвалидов с ментальными расстройствами, в том числе инвалидов молодого возраста.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В настоящем Порядке применяются следующие понятия: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организации, осуществляющие сопровождение инвалидов, - юридические лица (за исключением государственных (муниципальных) учреждений), индивидуальные предприниматели, осуществляющие сопровождение инвалидов, в том числе инвалидов молодого возраста, при трудоустройстве;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участники отбора - организации, осуществляющие сопровождение инвалидов, которые направили заявку на участие в отборе получателей субсидий для предоставления субсидии (далее - заявка);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победитель отбора - участник отбора, в отношении которого принято решение о распределении средств субсидии и заключении соглашения о предоставлении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получатель субсидии - участник отбора, с которым заключено соглашение о предоставлении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инвалиды молодого возраста - граждане, которым установлена инвалидность, в возрасте от 18 до 44 лет включительно;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инвалиды с ментальными расстройствами - граждане, которым установлена инвалидность, обусловленная заболеваниями, последствиями травм или дефектами со стойкими преимущественными или сопутствующими расстройствами психических функций, приводящими к ограничению жизнедеятельности и вызывающими необходимость социальной защиты;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наставник - сотрудник, определенный участником отбора с согласия сотрудника в целях осуществления сопровождения при содействии занятости инвалида. Наставник обеспечивает адаптацию гражданина к условиям профессиональной среды (социальной и производственной), содержанию, режиму, условиям, характеру профессиональной деятельности, трудовому коллективу, осуществляет социальное и психологическое сопровождение инвалида в процессе закрепления на рабочем месте.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5" w:name="Par1353"/>
      <w:bookmarkEnd w:id="4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Целью предоставления субсидий является организация трудоустройства инвалидов, в том числе инвалидов молодого возраста.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Субсидии предоставляются министерством труда и социального развития Новосибирской области (далее - министерство),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год, в пределах лимитов бюджетных обязательств, утвержденных на реализацию мер по сопровождению инвалидов, в том числе инвалидов молодого возраста, при трудоустройстве в рамках реализации государственной  Новосибирской области "Содействие занятости населения", утвержденной постановлением N 177-п.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6" w:name="Par1355"/>
      <w:bookmarkEnd w:id="4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Категорией получателей субсидии являются организации, осуществляющие сопровождение инвалидов, осуществляющие деятельность на территории Новосибирской области, реализующие меры, указанные в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Министерство обеспечивает размещение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портала), который является частью государственной интегрированной информационной системы управления общественными финансами "Электронный бюджет" (далее - ГИИС "Электронный бюджет"), информации о субсидиях в порядке, установленном Министерством финансов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II. Условия и порядок предоставления субсидий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7" w:name="Par1360"/>
      <w:bookmarkEnd w:id="4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Требования к участникам отбора получателей субсидии (далее - участник отбора), которым должен соответствовать участник отбора на дату подачи заявки: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 </w:t>
      </w:r>
      <w:hyperlink r:id="rId17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Перечень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государств и территорий, используемых для промежуточного (офшорного) владения активами в Российской Федерации, утвержден приказом Министерства финансов Российской Федерации от 26.05.2022 N 83н "Об утверждении Перечня государств и территорий, используемых для промежуточного (офшорного) владения активами в Российской Федерации";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 </w:t>
      </w:r>
      <w:hyperlink r:id="rId17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Правила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 утверждены постановлением Правительства Российской Федерации от 06.08.2015 N 804 "Об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участник отбора не находится в составляемых в рамках реализации полномочий, предусмотренных </w:t>
      </w:r>
      <w:hyperlink r:id="rId17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главой VII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формируются в соответствии с </w:t>
      </w:r>
      <w:hyperlink r:id="rId17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Порядком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ведения Федеральной службой по финансовому мониторингу сформированного перечня организаций и физических лиц, в отношении которых имеются сведения об их причастности к экстремистской деятельности или терроризму, его структуры и формата размещаемой в нем информации, утвержденным приказом Федеральной службы по финансовому мониторингу от 19.03.2021 N 52 "Об утверждении Порядка ведения Федеральной службой по финансовому мониторингу сформированного перечня организаций и физических лиц, в отношении которых имеются сведения об их причастности к экстремистской деятельности или терроризму, его структуры и формата размещаемой в нем информации", и </w:t>
      </w:r>
      <w:hyperlink r:id="rId17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Федеральной службы по финансовому мониторингу от 13.09.2022 N 203 "Об утверждении форм уведомлений о включении организаций и физических лиц в перечень организаций и физических лиц, в отношении которых имеются сведения об их причастности к экстремистской деятельности или терроризму, а также в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составляемые Советом Безопасности ООН или органами, специально созданными решениями Совета Безопасности ООН, в рамках реализации полномочий, предусмотренных главой VII Устава ООН, и уведомления об исключении организаций и физических лиц из указанных перечней";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участник отбора не получает средства из областного бюджета Новосибирской области на основании иных нормативных правовых актов Новосибирской области на цель, указанную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участник отбора не является иностранным агентом в соответствии с Федеральным </w:t>
      </w:r>
      <w:hyperlink r:id="rId18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14.07.2022 N 255-ФЗ "О контроле за деятельностью лиц, находящихся под иностранным влиянием";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8" w:name="Par1366"/>
      <w:bookmarkEnd w:id="4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у участника отбора отсутствуют просроченная задолженность по возврату в областной бюджет Новосибирской области иных субсидий, бюджетных инвестиций, а также иная просроченная (неурегулированная) задолженность по денежным обязательствам перед Новосибирской областью;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49" w:name="Par1368"/>
      <w:bookmarkEnd w:id="4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0" w:name="Par1369"/>
      <w:bookmarkEnd w:id="5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Требование к участникам отбора, которым должен соответствовать участник отбора на дату формирования справки налоговым органом, которая не может быть ранее даты начала приема заявок на участие в отборе: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 участника отбора на едином налоговом счете отсутствует или не превышает размер, определенный </w:t>
      </w:r>
      <w:hyperlink r:id="rId18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3 статьи 47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Министерство осуществляет проверку участника отбора на соответствие требованиям, установленным ,  настоящего Порядка, на основании документов, предусмотренных ,  настоящего Порядка, в течение семи рабочих дней с даты поступления заявки от участника отбора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1" w:name="Par1372"/>
      <w:bookmarkEnd w:id="5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Осуществление проверки участника отбора на соответствие указанным требованиям производится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Формирование запросов о проверке сведений об участнике отбора в государственных информационных системах осуществляется министерством в течение двух рабочих дней с даты поступления заявки.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2" w:name="Par1374"/>
      <w:bookmarkEnd w:id="5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Подтверждение соответствия участника отбора требованиям, указанным в ,  настоящего Порядка, в случае отсутствия технической возможности осуществления автоматической проверки в ГИИС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3" w:name="Par1375"/>
      <w:bookmarkEnd w:id="5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В случае отсутствия технической возможности автоматической проверки, указанной в  настоящего Порядка, и отсутствия доступа к государственным информационным системам, министерство запрашивает у участника отбора документы согласно  настоящего Порядка для подтверждения его соответствия требованиям, указанным в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Запрос документов у участника отбора согласно  настоящего Порядка направляется министерством до даты окончания срока подачи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Участником отбора запрошенные документы представляются в течение пяти рабочих дней с даты получения запроса министерства о представлении документов.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Ответственность за достоверность сведений, содержащихся в представленных участником отбора документах, несет участник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4" w:name="Par1379"/>
      <w:bookmarkEnd w:id="5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Перечень документов, подтверждающих соответствие участника отбора требованиям, установленным в ,  настоящего Порядка: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документ, подтверждающий соответствие участника отбора требованию, установленному в  настоящего Порядка, - справка об исполнении обязанности по возврату в областной бюджет Новосибирской области иных субсидий, бюджетных инвестиций, а также об отсутствии иной просроченной (неурегулированной) задолженности по денежным обязательствам перед Новосибирской областью (участник отбора вправе представить по собственной инициативе);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документ, подтверждающий соответствие участника отбора требованию, установленному в  настоящего Порядка, - выписка из реестра дисквалифицированных лиц, выданная налоговым органом по месту регистрации участника отбора (участник отбора вправе представить по собственной инициативе).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5" w:name="Par1382"/>
      <w:bookmarkEnd w:id="5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Документы, представляемые участником отбора в соответствии с  настоящего Порядка, должны быть составлены на русском языке и оформлены в форме электронного документа, подписанного усиленной квалифицированной электронной подписью.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16. Основаниями для отказа в предоставлении субсидии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представленных участником отбора документов в соответствии с  настоящего Порядка требованиям, предусмотренным  настоящего Порядка, или непредставление (представление не в полном объеме) указанных документов, в случае представления таких документов по запросу министерства в соответствии с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установление факта недостоверности представленной участником отбора информации;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несоответствие участника отбора требованиям, указанным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использование в полном объеме лимитов бюджетных обязательств, предусмотренных главному распорядителю на соответствующий финансовый год на реализацию мер по сопровождению инвалидов, в том числе инвалидов молодого возраста, при трудоустройстве в рамках реализации государственной  Новосибирской области "Содействие занятости населения", утвержденной постановлением N 177-п.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6" w:name="Par1388"/>
      <w:bookmarkEnd w:id="5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17. Размер субсидии при реализации меры, указанной в  настоящего Порядка, определяется по формуле: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= Синв x Nу, где: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- размер субсидии (рублей);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Синв - численность сопровождаемых инвалидов, в том числе инвалидов молодого возраста, при трудоустройстве (чел.);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Nу - стоимость услуг сопровождения в расчете на одного инвалида, которая составляет 20 тыс. рублей.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18. Участник отбора при реализации меры, указанной в  настоящего Порядка, вправе расходовать средства субсидии на оплату товаров, работ, услуг, транспортных расходов, необходимых для организации сопровождения инвалидов, в том числе инвалидов молодого возраста, при трудоустройстве.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7" w:name="Par1396"/>
      <w:bookmarkEnd w:id="5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19. Размер субсидии при реализации меры, указанной в  настоящего Порядка, определяется по формуле: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= Синв x Pинв x Nзп + Ен x Pинв x 0,5 x Nзп, где: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- размер субсидии (рублей);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Синв - численность трудоустроенных инвалидов;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Pинв - период трудоустройства инвалида (количество месяцев), равный четырем месяцам;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Nзп - минимальный размер оплаты труда, установленный Федеральным </w:t>
      </w:r>
      <w:hyperlink r:id="rId18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19.06.2000 N 82-ФЗ "О минимальном размере оплаты труда", увеличенный на сумму страховых взносов в государственные внебюджетные фонды и районный коэффициент. Расчет производится исходя из минимального размера оплаты труда, установленного на дату подачи заявки;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Ен - численность закрепленных за инвалидами наставников (чел.).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20. Участник отбора при реализации меры, указанной в  настоящего Порядка, вправе расходовать средства субсидии на: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оплату труда инвалидов со 2-й и 3-й степенью ограничения способности к трудовой деятельности;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оплату труда наставников для инвалидов со 2-й и 3-й степенью ограничения способности к трудовой деятельности;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уплату налогов, сборов, страховых взносов и иных обязательных платежей в бюджетную систему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8" w:name="Par1409"/>
      <w:bookmarkEnd w:id="5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21. Размер субсидии при реализации меры, указанной в  настоящего Порядка, определяется по формуле: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= Синв x Pинв x Nзп, где: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- размер субсидии (рублей);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Синв - численность инвалидов, работающих на сохраненных рабочих местах;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Pинв - период трудоустройства инвалида (количество месяцев), равный 12 месяцам;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Nзп - минимальный размер оплаты труда, установленный Федеральным </w:t>
      </w:r>
      <w:hyperlink r:id="rId18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19.06.2000 N 82-ФЗ "О минимальном размере оплаты труда", увеличенный на сумму страховых взносов в государственные внебюджетные фонды и районный коэффициент. Расчет производится исходя из минимального размера оплаты труда, установленного на дату подачи заявки.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22. Участник отбора при реализации меры, указанной в  настоящего Порядка, вправе расходовать средства субсидии на: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оплату труда инвалидов, работающих на сохраненных рабочих местах;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уплату налогов, сборов, страховых взносов и иных обязательных платежей в бюджетную систему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59" w:name="Par1420"/>
      <w:bookmarkEnd w:id="5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23. Размер субсидии при реализации меры, указанной в  настоящего Порядка, определяется по формуле: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= Синв x Pинв x Nзп + Ен x Nзп x Pинв x 0,75 +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+ Z x Синв, где: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 - размер субсидии (рублей);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Синв - количество сопровождаемых инвалидов с ментальными расстройствами, в том числе инвалидов молодого возраста;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Pинв - период трудоустройства инвалида (количество месяцев), равный четырем месяцам;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Nзп - минимальный размер оплаты труда, установленный Федеральным </w:t>
      </w:r>
      <w:hyperlink r:id="rId18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19.06.2000 N 82-ФЗ "О минимальном размере оплаты труда", увеличенный на сумму страховых взносов в государственные внебюджетные фонды и районный коэффициент. Расчет производится исходя из минимального размера оплаты труда, установленного на дату подачи заявки;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Ен - численность закрепленных за инвалидами наставников (чел.);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Z - размер возмещения на оплату товаров, работ, услуг, связанных с реализацией меры, указанной в  настоящего Порядка, равный 102000 рублей.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24. Участник отбора при реализации меры, указанной в  настоящего Порядка, вправе расходовать средства субсидии на: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оплату труда трудоустроенного инвалида с ментальными расстройствами;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оплату труда наставника трудоустроенного инвалида с ментальными расстройствами;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уплату налогов, сборов, страховых взносов и иных обязательных платежей в бюджетную систему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оплату товаров, работ, услуг, транспортных расходов, необходимых для реализации пилотного проекта по сопровождению при трудоустройстве инвалидов с ментальными расстройствами, в том числе инвалидов молодого возраста.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25. Субсидия предоставляется на основании соглашения, заключенного между министерством и победителем отбора в соответствии с типовой формой, установленной </w:t>
      </w:r>
      <w:hyperlink r:id="rId18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министерства финансов и налоговой политики Новосибирской области от 27.12.2016 N 80-НПА "Об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услуг" (далее - типовая форма),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Дополнительное соглашение к соглашению, в том числе дополнительное соглашение о расторжении соглашения, подлежат заключению в ГИИС "Электронный бюджет" в соответствии с типовой формой дополнительного соглашения, установленной </w:t>
      </w:r>
      <w:hyperlink r:id="rId18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министерства финансов и налоговой политики Новосибирской области от 27.12.2016 N 80-НПА "Об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26. Министерство в течение трех рабочих дней со дня размещения на едином портале протокола подведения итогов отбора, сформированного в соответствии с  настоящего Порядка, обеспечивает размещение проекта соглашения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27. Победитель отбора обеспечивает подписание проекта соглашения в ГИИС "Электронный бюджет" в течение двух рабочих дней со дня его размещения министерством. В случае отказа от подписания соглашения в течение указанного срока победитель отбора считается уклонившимся от заключения соглашения.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в течение одного рабочего дня после подписания соглашения победителем отбора подписывает соглашение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28. В соглашении указываются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целевое назначение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результат предоставления субсидии, под которым понимается результат деятельности (действий) получателя,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характеристики);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сведения об объеме и сроках (периодичности) предоставления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счет (счета) для перечисления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 (в случае если предоставление субсидии осуществляется в рамках казначейского сопровождения);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порядок, сроки и форма представления субъектом отчетности о достижении значения результата предоставления субсидии, о расходах, источником финансового обеспечения которых является субсидия;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ответственность сторон за нарушение условий соглашения;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согласие получателя субсидии, лиц, получающих средства на основании договоров (соглашений),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главным распорядителем как получателем бюджетных средств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</w:t>
      </w:r>
      <w:hyperlink r:id="rId18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18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главным распорядителем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порядок и сроки возврата субсидии (остатков субсидии) в бюджет Новосибирской области в случае образования не использованного в отчетном финансовом году остатка субсидии и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 средствах;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и получателям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запрет приобретения за счет полученных средств получателями субсидий юридическими лицами, а также иными юридическими лицами, получающими средства на основании договоров (соглашений),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0" w:name="Par1455"/>
      <w:bookmarkEnd w:id="6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29. Результатами предоставления субсидий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трудоустройство инвалидов, в том числе инвалидов молодого возраста, от численности инвалидов, в том числе инвалидов молодого возраста, установленной в соответствии с  настоящего Порядка в соглашении, при предоставлении услуг сопровождения в течение 3 месяцев с даты получения субсидии - для меры,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обеспечение социальной занятости инвалидов со 2-й и 3-й степенью ограничения способности к трудовой деятельности, в том числе инвалидов молодого возраста, от численности инвалидов, в том числе инвалидов молодого возраста, установленной в соответствии с  настоящего Порядка в соглашении, в течение 4 месяцев - для меры,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сохранение рабочих мест для инвалидов, в том числе для инвалидов молодого возраста, от численности рабочих мест для инвалидов, в том числе для инвалидов молодого возраста, установленной в соответствии с  настоящего Порядка в соглашении, в течение 12 месяцев - для меры,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обеспечение трудовой занятости инвалидов с ментальными расстройствами, в том числе инвалидов молодого возраста, от численности инвалидов с ментальными расстройствами, в том числе инвалидов молодого возраста, установленной в соответствии с  настоящего Порядка в соглашении, в течение 4 месяцев - для меры, указанной в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1" w:name="Par1460"/>
      <w:bookmarkEnd w:id="6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30. Характеристиками, применяемыми для оценки достижения результатов предоставления субсидии,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численность инвалидов, в том числе инвалидов молодого возраста, трудоустроенных при предоставлении услуг сопровождения, от общей численности инвалидов, в том числе инвалидов молодого возраста, трудоустроенных при предоставлении услуг сопровождения (человек), - для меры,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численность инвалидов со 2-й и 3-й степенью ограничения способности к трудовой деятельности, в том числе инвалидов молодого возраста, которым обеспечена социальная занятость в течение 4 месяцев, от общей численности инвалидов со 2-й и 3-й степенью ограничения способности к трудовой деятельности, в том числе инвалидов молодого возраста, которым обеспечена социальная занятость в течение 4 месяцев (человек), - для меры,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количество сохраненных рабочих мест для инвалидов, в том числе для инвалидов молодого возраста, от общего количества сохраненных рабочих мест для инвалидов, в том числе для инвалидов молодого возраста, в течение 12 месяцев (единиц) - для меры,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численность инвалидов с ментальными расстройствами, в том числе инвалидов молодого возраста, которым обеспечена трудовая занятость в течение 4 месяцев, от общей численности инвалидов с ментальными расстройствами, в том числе инвалидов молодого возраста, которым обеспечена трудовая занятость в течение 4 месяцев (человек), - для меры, указанной в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2" w:name="Par1465"/>
      <w:bookmarkEnd w:id="6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31. Характеристики, применяемые для оценки достижения результатов предоставления субсидии, а также значения результатов предоставления субсидии устанавливаются в соглашении о предоставлении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32. Министерство не позднее 15 рабочих дней со дня заключения соглашения с победителем отбора осуществляет перечисление субсидии на счет (счета) победителя отбора, в соответствии с заключенным соглашением.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Перечисление субсидий, подлежащих в соответствии с бюджетным законодательством Российской Федерации казначейскому сопровождению, осуществляется на лицевой счет для учета операций неучастника бюджетного процесса, открытый в территориальном органе Федерального казначейства.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33.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18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абзацем вторым пункта 5 статьи 23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19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абзацем вторым пункта 5 статьи 23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19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статьей 18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Федерального закона от 11.06.2003 N 74-ФЗ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III. Требования к представлению отчетности, осуществлению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контроля (мониторинга) за соблюдением условий и порядка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субсидий и ответственности за их нарушение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3" w:name="Par1477"/>
      <w:bookmarkEnd w:id="6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34. Отчет о достижении значения результата предоставления субсидии, а также характеристик, необходимых для достижения результата предоставления субсидии, установленных соглашением, по форме, установленной приложением к типовой форме соглашения в ГИИС "Электронный бюджет", получатель субсидии представляет в министерство в течение десяти рабочих дней, следующих за отчетным периодом, указанным в соглашении.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4" w:name="Par1478"/>
      <w:bookmarkEnd w:id="6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35. Отчет об осуществлении расходов, источником финансового обеспечения которых является субсидия, по форме, установленной приложением к типовой форме соглашения в ГИИС "Электронный бюджет", получатель субсидии представляет в министерство в течение десяти рабочих дней, следующих за отчетным периодом, указанным в соглашении.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36. Отчеты о достижении значения результата предоставления субсидии, характеристик, необходимых для достижения результата предоставления субсидии, о расходах, источником финансового обеспечения которых является субсидия, представляются ежемесячно.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5" w:name="Par1480"/>
      <w:bookmarkEnd w:id="6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37. Министерство вправе устанавливать в соглашении сроки и формы представления получателем субсидии дополнительной отчетности.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Дополнительная отчетность представляется в форме заверенных получателем субсидии копий документов, подтверждающих целевое расходование средств субсидии, пояснительных записок к представленным документам.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38. Министерство осуществляет проверку и принятие отчетов, указанных в , ,  настоящего Порядка, в срок, не превышающий 20 рабочих дней со дня представления такого отчета.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39. Отчетность, предусмотренная настоящим Порядком, представляется с использованием ГИИС "Электронный бюджет" по формам, предусмотренным типовыми формами, установленными </w:t>
      </w:r>
      <w:hyperlink r:id="rId19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министерства финансов и налоговой политики Новосибирской области от 27.12.2016 N 80-НПА "Об утверждении типовых форм соглашений (договоров) (о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40.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соответствующей меры по получению результата предоставления субсидии (контрольная точка), осуществляется в </w:t>
      </w:r>
      <w:hyperlink r:id="rId19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порядке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по формам, которые установлены приказом Министерства финансов Российской Федерации от 27.04.2024 N 53н "Об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41. Министерство осуществляет проверку соблюдения получателем субсидии условий и порядка предоставления субсидий, в том числе в части достижения результатов предоставления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42. Органы государственного финансового контроля осуществляют проверку в соответствии со </w:t>
      </w:r>
      <w:hyperlink r:id="rId19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19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43. В случае нарушения получателем субсидии условий и порядка предоставления субсидии, в том числе за недостижение результатов предоставления субсидии предусмотрена следующая мера ответственности: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возврат субсидии в областной бюджет Новосибирской области в случае нарушения получателем субсидии условий, установленных при предоставлении субсидии, выявленного в том числе по фактам проверок, проведенных министерством и органами государственного финансового контроля, а также в случае недостижения значений результатов предоставления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Уведомление о возврате полученных средств в областной бюджет Новосибирской области направляется получателю субсидии министерством в течение 15 рабочих дней со дня установления факта нарушения.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44. Получатель субсидии обязан в течение 15 рабочих дней со дня получения уведомления перечислить всю сумму денежных средств, полученных в виде субсидии, в областной бюджет Новосибирской области.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45. Получатель субсидии возвращает в областной бюджет в текущем финансовом году субсидию (остатки субсидии), не использованную в отчетном финансовом году, в случае отсутствия решения главного распорядителя бюджетных средств, принятого по согласованию с министерством финансов и налоговой политики Новосибирской области, о наличии потребности в указанных средствах в следующем порядке: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министерство в текущем финансовом году в течение 15 рабочих дней со дня получения от получателя субсидии отчетности об осуществлении расходов, источником финансового обеспечения которых является субсидия, за отчетный финансовый год направляет получателю субсидии письменное уведомление о возврате остатков субсидии, не использованной в отчетном финансовом году;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получатель субсидии обязан в текущем финансовом году в течение 15 рабочих дней со дня получения от министерства письменного уведомления о возврате остатков субсидии, не использованной в отчетном финансовом году, перечислить их в областной бюджет Новосибирской области;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в случае невозврата получателем субсидии остатков субсидии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46. Получатель субсидии несет ответственность за несоблюдение условий и порядка предоставления субсидий в соответствии с законодательством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IV. Порядок проведения отборов получателей субсидии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47. Проведение отборов получателей субсидии обеспечивается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48. Отбор получателей субсидий проводится способом запроса предложений. Отбор получателей субсидий осуществляется министерством на основании заявок, направленных участниками отбора для участия в отборе, исходя из соответствия участника отбора категории получателей субсидии и очередности поступления заявок на участие в отборе.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6" w:name="Par1501"/>
      <w:bookmarkEnd w:id="6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49. Для участия в отборе участник отбора представляет в министерство посредством ГИИС "Электронный бюджет":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заявку с указанием наименования меры по форме, сформированной и размещенной в ГИИС "Электронный бюджет". Заявка должна содержать в том числе согласие на публикацию (размещение) в информационно-телекоммуникационной сети "Интернет" (далее - сеть "Интернет)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Согласие на публикацию (размещение) в сети "Интернет"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 проставляется путем заполнения соответствующей формы в веб-интерфейсе формы заявки в ГИИС "Электронный бюджет";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сведения о счете для перечисления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50. Участник отбора в течение двух рабочих дней со дня регистрации министерством заявки вправе внести изменения (дополнения) в заявку.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Изменения в заявку вносятся и регистрируются в соответствии с процедурой подачи заявок, предусмотренной ,  настоящего Порядка. Датой подачи заявки считается дата подачи изменений в заявку.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51. Объявление о проведении отбора публикуется на едином портале в </w:t>
      </w:r>
      <w:hyperlink r:id="rId19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порядке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утвержденном приказом Министерства финансов Российской Федерации от 28.12.2016 N 243н "О составе и порядке размещения и предоставления информации на едином портале бюджетной системы Российской Федерации", а также на официальном сайте министерства в сети "Интернет" в разделе "Конкурсы на предоставление субсидий юридическим лицам и индивидуальным предпринимателям" (</w:t>
      </w:r>
      <w:hyperlink r:id="rId19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https://mtsr.nso.ru/page/1235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 и включает в себя: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дату размещения объявления о проведении отбора (не позднее одного календарного дня до даты начала проведения отбора);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сроки проведения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дату начала подачи и окончания приема заявок участников отбора. Дата окончания приема заявок не может быть ранее десятого календарного дня, следующего за днем размещения объявления о проведении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наименование, место нахождения, почтовый адрес, адрес электронной почты министерства;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результат (результаты) предоставления субсидии, а также характеристики в соответствии с ,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доменное имя и (или) указатели страниц ГИИС "Электронный бюджет" в сети "Интернет";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требования к участникам отбора, определенные  настоящего Порядка, которым участник отбора должен соответствовать на дату подачи заявки на участие в отборе, и определенные  настоящего Порядка на дату формирования справки налоговым органом, к перечню документов, определенных  настоящего Порядка, представляемых участниками отбора для подтверждения их соответствия указанным требованиям;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категории и (или) критерии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порядок подачи участниками отбора заявок и требования, предъявляемые к форме и содержанию заявок;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правила рассмотрения и оценки заявок участников отбора в соответствии с ,  -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порядок возврата заявок на доработку;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13) порядок отклонения заявок, а также информацию об основаниях их отклонения;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14) объем распределяемой субсидии в рамках отбора, порядок расчета субсидии, установленный , , ,  настоящего Порядка, правила распределения субсидий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16) срок, в течение которого победитель (победители) отбора должен подписать соглашение;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17) условия признания победителя (победителей) отбора уклонившимся от заключения соглашения;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18) сроки размещения протокола подведения итогов отбора на едином портале, а также на официальном сайте министерства в сети "Интернет", которые не могут быть позднее 14-го календарного дня, следующего за днем определения победителя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52. Министерство осуществляет прием и регистрацию заявок, представляемых участником отбора для участия в отборе в ГИИС "Электронный бюджет". Заявки регистрируются в день их поступления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проверяет поступившие заявки участников отбора на соответствие требованиям, предусмотренными ,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7" w:name="Par1528"/>
      <w:bookmarkEnd w:id="6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53. Количество заявок, которые может подать участник отбора, не ограничено.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54. Участник отбора вправе направить в министерство запрос о разъяснении положений объявления о проведении отбора не позднее одного рабочего дня до окончания установленного срока приема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55. В течение пяти рабочих дней со дня получения запроса министерство направляет ответ участнику отбора, направившему запрос, по предмету запроса.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56. Разъяснение положений объявления о проведении отбора не должно изменять настоящий Порядок.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57. В течение трех рабочих дней со дня регистрации министерством заявки участник отбора вправе отозвать направленную заявку.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58. Заявка может быть отозвана участником отбора до окончания срока приема заявок посредством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59. В случае несоблюдения участником отбора требований к оформлению документов, предусмотренных  настоящего Порядка, заявка возвращается участнику отбора в ГИИС "Электронный бюджет" в течение двух рабочих дней со дня ее регистрации для доработки.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Участник отбора вправе повторно подать доработанную заявку, но не позднее установленного в объявлении о проведении отбора срока окончания приема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итогам доработки заявка и прилагаемые к ней документы направляются участником отбора в порядке, установленном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8" w:name="Par1537"/>
      <w:bookmarkEnd w:id="6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60. В целях предоставления участникам отбора субсидии министерство формирует комиссию по проведению отбора (далее - комиссия), состав и положение о которой утверждаются приказом министерства.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61. Заседание комиссии проводится не позднее десяти рабочих дней со дня окончания срока приема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62. Заявки рассматриваются комиссией в порядке присвоенных порядковых номеров.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63. В случае выявления комиссией при рассмотрении заявок оснований для отклонения заявки участника отбора, указанных в  настоящего Порядка, министерство направляет участнику отбора уведомление об отклонении заявки с указанием причин ее отклонения в течение трех рабочих дней с даты принятия решения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Решение об отклонении заявки включается в протокол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69" w:name="Par1542"/>
      <w:bookmarkEnd w:id="6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64. Основаниями для отклонения заявки участника отбора на стадии ее рассмотрения и оценки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участника отбора требованиям, предусмотренным в ,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непредставление (представление не в полном объеме) документов, указанных в объявлении о проведении отбора, предусмотренных настоящим Порядком, за исключением документов, представляемых по собственной инициативе;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подача участником отбора заявки после даты и (или) времени, определенных для подачи заявок;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несоответствие участника отбора категории участника отбора,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отсутствие на момент принятия решения лимитов бюджетных обязательств областного бюджета Новосибирской области на предоставление субсидий.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65. Комиссия принимает решение об определении победителя (победителей) отбора, если участник отбора соответствует категории, предусмотренной  настоящего Порядка и требованиям к участнику отбора, предусмотренным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66. Решение комиссии об определении победителя (победителей) отбора, об отказе в предоставлении субсидии, об отклонении заявки оформляется протоколом в течение двух рабочих дней после проведения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67. Распределение субсидий между победителями отбора осуществляется в пределах объема распределяемой субсидии в рамках отбора исходя из очередности поступления заявок на участие в отборе.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68. Уведомление об отказе в предоставлении субсидии с указанием причин отказа направляется участнику отбора в течение трех рабочих дней с даты принятия решения комиссии об отказе в предоставлении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69. Информация о результатах рассмотрения заявок размещается на официальном сайте министерства в сети "Интернет", едином портале с указанием даты, времени и места проведения рассмотрения заявок, информации об участниках отбора, заявки которых были рассмотрены, информации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заявки, с наименованием получателя (получателей) субсидии, с которым заключается соглашение, и размера предоставляемой ему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0" w:name="Par1555"/>
      <w:bookmarkEnd w:id="7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70. В случае отсутствия заявок, а также в случае принятия комиссией решения об отсутствии победителя (победителей) отбора, комиссия принимает решение о признании отбора несостоявшимся.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71. В случае уменьшения министерству ранее доведенных лимитов бюджетных обязательств на предоставление субсидий, комиссией принимается решение об отмене проведения отбора.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V. Особенности обеспечения проведения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отбора в ГИИС "Электронный бюджет"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72. Доступ к системе к ГИИС "Электронный бюджет" обеспечивается посредством использования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73. Взаимодействие министерства, а также комиссии с участниками отбора с использованием документов в электронной форме осуществляется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74. Передача полномочий по проведению отбора (за исключением полномочий по размещению объявления о проведении отбора и утверждению протокола подведения итогов отбора) иному юридическому лицу не предусмотрена.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75. Запрещено требовать от участника отбора представления документов и информации в целях подтверждения соответствия участника отбора требованиям, определенным правовым актом в соответствии с 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министерству по собственной инициативе.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76. Проверка участника отбора на соответствие требованиям, определенным ,  настоящего Порядка, осуществляется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1" w:name="Par1566"/>
      <w:bookmarkEnd w:id="7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77. Подтверждение соответствия участника отбора требованиям, определенным правовым актом в соответствии ,  настоящего Порядка, в случае отсутствия технической возможности осуществления автоматической проверки в ГИИС "Электронный бюджет"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78.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срок подачи участниками отбора заявок продлевается таким образом, чтобы со дня, следующего за днем внесения таких изменений, до даты окончания приема заявок указанный срок составлял не менее трех календарных дней;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внести изменения в заявки;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участники отбора,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2" w:name="Par1572"/>
      <w:bookmarkEnd w:id="7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79. Участниками отбора заявки на участие в отборе формируются в электронной форме посредством заполнения соответствующих экранных форм веб-интерфейса ГИИС "Электронный бюджет" и представления в ГИИС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80. Заявка на участие в отборе в ГИИС "Электронный бюджет" подписывается 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81. Участник отбора должен соответствовать установленным в  настоящего Порядка требованиям по состоянию на даты рассмотрения заявки и заключения соглашения и требованиям, установленным в  настоящего Порядка, на дату формирования справки налоговым органам, которая не может быть ранее даты начала приема заявок на участие в отборе.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82. Датой представления участником отбора заявки считается день подписания участником отбора заявки с присвоением ей регистрационного номера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83. В заявке содержится информация об участнике отбора, документы, подтверждающие соответствие участника отбора требованиям, установленным ,  настоящего Порядка, предлагаемые участником отбора значения результата предоставления субсидии и размер запрашиваемой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84. Министерству, а также комиссии предоставлен доступ в ГИИС "Электронный бюджет" к заявкам участников отборов для их рассмотрения.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85. Протокол вскрытия заявок формируется автоматически на едином портале и подписывается усиленной квалифицированной электронной подписью министра труда и социального развития Новосибирской области (уполномоченного им лица) или председателя комиссии (председателя комиссии и членов комиссии)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Протокол вскрытия заявок размещается на едином портале не позднее одного рабочего дня, следующего за днем его подписания.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86. Ранжирование поступивших заявок проводится исходя из очередности их поступления.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3" w:name="Par1581"/>
      <w:bookmarkEnd w:id="7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87. Протокол подведения итогов отбора на едином портале формируется автоматически на основании результатов определения победителя (победителей) отбора и подписывается усиленной квалифицированной электронной подписью министра труда и социального развития Новосибирской области (уполномоченного им лица) или председателя комиссии (председателя комиссии и членов комиссии)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88. Протокол подведения итогов отбора (документ об итогах проведения отбора) размещается в ГИИС "Электронный бюджет" и на официальном сайте министерства в сети "Интернет" не позднее одного рабочего дня, следующего за днем его подписания.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89.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10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ФИНАНСИРОВАНИЯ МЕРОПРИЯТИЙ ПО ПРОФЕССИОНАЛЬНОМУ ОБУЧЕНИЮ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 ДОПОЛНИТЕЛЬНОМУ ПРОФЕССИОНАЛЬНОМУ ОБРАЗОВАНИЮ ЛИЦ В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ВОЗРАСТЕ 50-ТИ ЛЕТ И СТАРШЕ, А ТАКЖЕ ЛИЦ ПРЕДПЕНСИОННОГО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ВОЗРАСТА В РАМКАХ РЕАЛИЗАЦИИ ГОСУДАРСТВЕННОЙ ПРОГРАММЫ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"СОДЕЙСТВИЕ 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9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30.03.2021 N 105-п.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11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ФИНАНСИРОВАНИЯ И УСЛОВИЯ ОРГАНИЗАЦИИ МЕРОПРИЯТИЙ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РЕГИОНАЛЬНОГО ПРОЕКТА "СОДЕЙСТВИЕ ЗАНЯТОСТИ ЖЕНЩИН -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СОЗДАНИЕ УСЛОВИЙ ДОШКОЛЬНОГО ОБРАЗОВАНИЯ ДЛЯ ДЕТЕЙ В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ВОЗРАСТЕ ДО ТРЕХ ЛЕТ" НАЦИОНАЛЬНОГО ПРОЕКТА "ДЕМОГРАФИЯ"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 ПЕРЕОБУЧЕНИЮ И ПОВЫШЕНИЮ КВАЛИФИКАЦИИ ЖЕНЩИН В ПЕРИОД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ОТПУСКА ПО УХОДУ ЗА РЕБЕНКОМ В ВОЗРАСТЕ ДО ТРЕХ ЛЕТ, А ТАКЖЕ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ЖЕНЩИН, ИМЕЮЩИХ ДЕТЕЙ ДОШКОЛЬНОГО ВОЗРАСТА, НЕ СОСТОЯЩИХ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ТРУДОВЫХ ОТНОШЕНИЯХ И ОБРАТИВШИХСЯ В ОРГАНЫ СЛУЖБЫ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ЗАНЯТОСТИ, В РАМКАХ РЕАЛИЗАЦИИ МЕРОПРИЯТИЙ ГОСУДАРСТВЕННОЙ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ПРОГРАММЫ НОВОСИБИРСКОЙ ОБЛАСТИ "СОДЕЙСТВИЕ ЗАНЯТОСТИ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19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30.03.2021 N 105-п.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12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СУБСИДИИ РЕГИОНАЛЬНОМУ ЦЕНТРУ КОМПЕТЕНЦИЙ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В СФЕРЕ ПРОИЗВОДИТЕЛЬНОСТИ ТРУДА НА РЕАЛИЗАЦИЮ МЕРОПРИЯТИЙ,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ОБЕСПЕЧИВАЮЩИХ ДОСТИЖЕНИЕ ЦЕЛЕЙ, ПОКАЗАТЕЛЕЙ И РЕЗУЛЬТАТОВ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РЕГИОНАЛЬНОГО ПРОЕКТА "АДРЕСНАЯ ПОДДЕРЖКА ПОВЫШЕНИЯ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ПРОИЗВОДИТЕЛЬНОСТИ ТРУДА НА ПРЕДПРИЯТИЯХ", В РАМКАХ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РЕАЛИЗАЦИИ МЕРОПРИЯТИЙ ГОСУДАРСТВЕННОЙ ПРОГРАММЫ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"СОДЕЙСТВИЕ 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 с 1 января 2022 года. - </w:t>
      </w:r>
      <w:hyperlink r:id="rId20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29.03.2022 N 119-п.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13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ФИНАНСИРОВАНИЯ МЕРОПРИЯТИЙ ПО ПЕРЕОБУЧЕНИЮ, ПОВЫШЕНИЮ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КВАЛИФИКАЦИИ РАБОТНИКОВ ПРЕДПРИЯТИЙ - УЧАСТНИКОВ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РЕГИОНАЛЬНОГО ПРОЕКТА "ПОДДЕРЖКА ЗАНЯТОСТИ И ПОВЫШЕНИЕ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ЭФФЕКТИВНОСТИ РЫНКА ТРУДА ДЛЯ ОБЕСПЕЧЕНИЯ РОСТА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ПРОИЗВОДИТЕЛЬНОСТИ ТРУДА" В РАМКАХ РЕАЛИЗАЦИИ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ГОСУДАРСТВЕННОЙ ПРОГРАММЫ НОВОСИБИРСКОЙ ОБЛАСТИ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"СОДЕЙСТВИЕ ЗАНЯТОСТИ НАСЕЛЕНИЯ"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20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30.03.2021 N 105-п.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14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СУБСИДИЙ ЮРИДИЧЕСКИМ ЛИЦАМ (ЗА ИСКЛЮЧЕНИЕМ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ГОСУДАРСТВЕННЫХ (МУНИЦИПАЛЬНЫХ) УЧРЕЖДЕНИЙ), ИНДИВИДУАЛЬНЫМ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ПРЕДПРИНИМАТЕЛЯМ ДЛЯ РЕАЛИЗАЦИИ ДОПОЛНИТЕЛЬНЫХ МЕРОПРИЯТИЙ,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НАПРАВЛЕННЫХ НА СНИЖЕНИЕ НАПРЯЖЕННОСТИ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НА РЫНКЕ ТРУДА НОВОСИБИРСКОЙ ОБЛАСТИ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Утратил силу. - </w:t>
      </w:r>
      <w:hyperlink r:id="rId20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Новосибирской области от 22.04.2025 N 184-п.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15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74" w:name="Par1694"/>
      <w:bookmarkEnd w:id="74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СУБВЕНЦИЙ ИЗ ОБЛАСТНОГО БЮДЖЕТА НОВОСИБИРСКОЙ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ОБЛАСТИ МЕСТНЫМ БЮДЖЕТАМ МУНИЦИПАЛЬНЫХ ОБРАЗОВАНИЙ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НА ОСУЩЕСТВЛЕНИЕ ОТДЕЛЬНЫХ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ГОСУДАРСТВЕННЫХ ПОЛНОМОЧИЙ НОВОСИБИРСКОЙ ОБЛАСТИ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ПО ОСУЩЕСТВЛЕНИЮ УВЕДОМИТЕЛЬНОЙ РЕГИСТРАЦИИ КОЛЛЕКТИВНЫХ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ДОГОВОРОВ, ТЕРРИТОРИАЛЬНЫХ СОГЛАШЕНИЙ И ТЕРРИТОРИАЛЬНЫХ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ОТРАСЛЕВЫХ (МЕЖОТРАСЛЕВЫХ) СОГЛАШЕНИЙ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 ред. </w:t>
            </w:r>
            <w:hyperlink r:id="rId203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постановления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16.12.2025 N 578-п)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</w:t>
      </w:r>
      <w:hyperlink r:id="rId20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Новосибирской области от 08.05.2013 N 326-ОЗ "О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осуществлению уведомительной регистрации коллективных договоров, территориальных соглашений и территориальных отраслевых (межотраслевых) соглашений".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Порядок регулирует предоставление субвенций из областного бюджета Новосибирской области (далее - областной бюджет) местным бюджетам муниципальных образований Новосибирской области (далее - местные бюджеты) на осуществление отдельных государственных полномочий Новосибирской области по осуществлению уведомительной регистрации коллективных договоров, территориальных соглашений и территориальных отраслевых (межотраслевых) соглашений (далее - субвенции).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Субвенции предоставляются местным бюджетам в пределах бюджетных ассигнований и лимитов бюджетных обязательств, предусмотренных министерству труда и социального развития Новосибирской области (далее - министерство) на осуществление отдельных государственных полномочий Новосибирской области по осуществлению уведомительной регистрации коллективных договоров, территориальных соглашений и территориальных отраслевых (межотраслевых) соглашений, заключаемых между министерством и органами местного самоуправления муниципальных образований Новосибирской области по форме, утвержденной приказом министерства (далее - государственные полномочия Новосибирской области).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Условием предоставления субвенции местному бюджету является заключение соглашения об осуществлении отдельных государственных полномочий Новосибирской области. В данном соглашении указывается размер субвенции, а также целевые показатели эффективности деятельности органов местного самоуправления по осуществлению переданных им государственных полномочий Новосибирской области (далее - эффективность деятельности органов МСУ).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Перечисление субвенции получателю осуществляется на казначейский счет, открытый территориальному органу Федерального казначейства для осуществления и отражения операций по учету и распределению поступлений, с последующим перечислением на единый счет местного бюджета.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Расчет норматива для определения общего объема предоставляемых субвенций осуществляется в соответствии с </w:t>
      </w:r>
      <w:hyperlink r:id="rId20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Методикой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расчета нормативов для определения общего объема субвенций, предоставляемых местным бюджетам из областного бюджета Новосибирской области для осуществления органами местного самоуправления отдельных государственных полномочий (приложение к Закону Новосибирской области от 08.05.2013 N 326-ОЗ "О наделении органов местного самоуправления муниципальных образований Новосибирской области отдельными государственными полномочиями Новосибирской области по осуществлению уведомительной регистрации коллективных договоров, территориальных соглашений и территориальных отраслевых (межотраслевых) соглашений").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Результатами использования субвенции (целевыми показателями эффективности деятельности органов МСУ)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доля коллективных договоров, территориальных соглашений и территориальных отраслевых (межотраслевых) соглашений, изменений и дополнений к ним, зарегистрированных с соблюдением установленных сроков их регистрации, в общем количестве зарегистрированных коллективных договоров, территориальных соглашений и территориальных отраслевых (межотраслевых) соглашений, изменений и дополнений к ним, %;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доля коллективных договоров, территориальных соглашений и территориальных отраслевых (межотраслевых) соглашений, изменений и дополнений к ним, в которых при их регистрации выявлено несоответствие нормам трудового законодательства, в общем количестве зарегистрированных коллективных договоров, территориальных соглашений и территориальных отраслевых (межотраслевых) соглашений, изменений и дополнений к ним, %.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Субвенции предоставляются в соответствии с заявками, представляемыми органами местного самоуправления муниципальных образований Новосибирской области (далее - органы МСУ) ежегодно до 10 декабря года, предшествующего плановому году, по форме, установленной приказом министерства.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Субвенции включают в себя финансовые затраты на оплату труда специалистов администраций муниципальных образований Новосибирской области, обеспечивающих уведомительную регистрацию коллективных договоров, территориальных соглашений и территориальных отраслевых (межотраслевых) соглашений, изменений и дополнений к ним, а также связанные с этим расходы на оплату услуг связи, приобретение расходных материалов к оргтехнике и канцелярских принадлежностей.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Министерство на основании сводной бюджетной росписи областного бюджета, лимитов бюджетных обязательств и предельных объемов финансирования, предусмотренных министерству, ежемесячно осуществляет перечисление субвенций на лицевые счета органов МСУ, открытые для кассового обслуживания исполнения соответствующих местных бюджетов, в соответствии с графиком финансирования, утвержденным министерством финансов и налоговой политики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Органы МСУ представляют в министерство отчет о расходах местных бюджетов, источником финансового обеспечения которых являются субвенции, в сроки и по форме, установленные в соглашениях.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Министерство по итогам года проводит оценку эффективности деятельности органов МСУ в соответствии с настоящим пунктом.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Оценка эффективности деятельности органов МСУ проводится на основе отчета, содержащего сведения о фактически достигнутых значениях целевых показателей эффективности деятельности органов МСУ, представляемого министерству органами МСУ в сроки и по форме, установленные в соглашениях.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Оценка эффективности деятельности органов МСУ проводится путем сравнения фактически достигнутых значений целевых показателей эффективности деятельности органов МСУ с планируемыми значениями таких показателей, указанными в соглашении о предоставлении субвенций.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Органы МСУ несут ответственность за нецелевое использование субвенций и недостоверность представляемых отчетных сведений.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Органами МСУ осуществляется: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возврат неиспользованного в отчетном финансовом году остатка субвенций в доход областного бюджета, в соответствии с требованиями, установленными бюджетным законодательством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возврат в областной бюджет средств субвенции, использованных не по целевому назначению, в случае, если органами МСУ допущено нецелевое использование средств субвенции.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если неиспользованный остаток субвенции не перечислен в доход областного бюджета, взыскание такого остатка в доход областного бюджета осуществляется в порядке, утвержденном финансовым органом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Контроль за использованием субвенций органами МСУ осуществляется министерством.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right"/>
        <w:outlineLvl w:val="0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Приложение N 16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постановлению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Правительства Новосибирской области</w:t>
      </w:r>
    </w:p>
    <w:p>
      <w:pPr>
        <w:pStyle w:val="Style_180"/>
        <w:spacing w:before="0" w:after="0" w:line="240" w:lineRule="auto"/>
        <w:ind w:left="0" w:firstLine="0"/>
        <w:jc w:val="right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 23.04.2013 N 177-п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bookmarkStart w:id="75" w:name="Par1738"/>
      <w:bookmarkEnd w:id="75"/>
      <w:r>
        <w:rPr>
          <w:rFonts w:ascii="Arial" w:hAnsi="Arial" w:eastAsia="Arial" w:cs="Arial"/>
          <w:b/>
          <w:i w:val="0"/>
          <w:strike w:val="0"/>
          <w:sz w:val="16"/>
        </w:rPr>
        <w:t xml:space="preserve">ПОРЯДОК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СУБСИДИЙ ЮРИДИЧЕСКИМ ЛИЦАМ (ЗА ИСКЛЮЧЕНИЕМ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СУБСИДИЙ ГОСУДАРСТВЕННЫМ (МУНИЦИПАЛЬНЫМ) УЧРЕЖДЕНИЯМ)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ДЛЯ РЕАЛИЗАЦИИ МЕРОПРИЯТИЙ ПО ПРОФЕССИОНАЛЬНОМУ ОБУЧЕНИЮ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И ДОПОЛНИТЕЛЬНОМУ ПРОФЕССИОНАЛЬНОМУ ОБРАЗОВАНИЮ РАБОТНИКОВ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ОРГАНИЗАЦИЙ ОБОРОННО-ПРОМЫШЛЕННОГО КОМПЛЕКСА, А ТАКЖЕ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ГРАЖДАН, ОБРАТИВШИХСЯ В ГОСУДАРСТВЕННЫЕ КАЗЕННЫЕ УЧРЕЖДЕНИЯ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НОВОСИБИРСКОЙ ОБЛАСТИ ЦЕНТРЫ ЗАНЯТОСТИ НАСЕЛЕНИЯ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ЗА СОДЕЙСТВИЕМ В ПОИСКЕ ПОДХОДЯЩЕЙ РАБОТЫ И ЗАКЛЮЧИВШИХ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УЧЕНИЧЕСКИЙ ДОГОВОР С ОРГАНИЗАЦИЯМИ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ОБОРОННО-ПРОМЫШЛЕННОГО КОМПЛЕКСА</w:t>
      </w:r>
    </w:p>
    <w:p>
      <w:pPr>
        <w:pStyle w:val="Style_180"/>
        <w:spacing w:before="0" w:after="0" w:line="240" w:lineRule="auto"/>
        <w:jc w:val="left"/>
        <w:rPr>
          <w:sz w:val="24"/>
        </w:rPr>
      </w:pP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fill="f4f3f8"/>
        <w:tblLayout w:type="autofit"/>
        <w:tblCellMar>
          <w:left w:w="0" w:type="dxa"/>
          <w:right w:w="0" w:type="dxa"/>
        </w:tblCellMar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ced3f1" w:fill="ced3f1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jc w:val="left"/>
              <w:rPr>
                <w:sz w:val="24"/>
              </w:rPr>
            </w:pPr>
          </w:p>
        </w:tc>
        <w:tc>
          <w:tcPr>
            <w:tcW w:w="9921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113" w:type="dxa"/>
              <w:right w:w="0" w:type="dxa"/>
              <w:bottom w:w="113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Список изменяющих документов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(введен </w:t>
            </w:r>
            <w:hyperlink r:id="rId206">
              <w:r>
                <w:rPr>
                  <w:rFonts w:ascii="Arial" w:hAnsi="Arial" w:eastAsia="Arial" w:cs="Arial"/>
                  <w:b w:val="0"/>
                  <w:i w:val="0"/>
                  <w:strike w:val="0"/>
                  <w:color w:val="0000ff"/>
                  <w:sz w:val="16"/>
                </w:rPr>
                <w:t xml:space="preserve">постановлением</w:t>
              </w:r>
            </w:hyperlink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 Правительства Новосибирской области</w:t>
            </w:r>
          </w:p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  <w:t xml:space="preserve">от 22.04.2025 N 184-п)</w:t>
            </w:r>
          </w:p>
        </w:tc>
        <w:tc>
          <w:tcPr>
            <w:tcW w:w="113" w:type="dxa"/>
            <w:tcBorders>
              <w:top w:val="none" w:color="auto"/>
              <w:left w:val="none" w:color="auto"/>
              <w:bottom w:val="none" w:color="auto"/>
              <w:right w:val="none" w:color="auto"/>
            </w:tcBorders>
            <w:shd w:val="clear" w:color="f4f3f8" w:fill="f4f3f8"/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Style w:val="Style_180"/>
              <w:spacing w:before="0" w:after="0" w:line="240" w:lineRule="auto"/>
              <w:ind w:left="0" w:firstLine="0"/>
              <w:jc w:val="center"/>
              <w:rPr>
                <w:rFonts w:ascii="Arial" w:hAnsi="Arial" w:eastAsia="Arial" w:cs="Arial"/>
                <w:b w:val="0"/>
                <w:i w:val="0"/>
                <w:strike w:val="0"/>
                <w:color w:val="392c69"/>
                <w:sz w:val="16"/>
              </w:rPr>
            </w:pPr>
          </w:p>
        </w:tc>
      </w:tr>
    </w:tbl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I. Общие положения о предоставлении субсидий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1. Настоящий Порядок разработан в соответствии с </w:t>
      </w:r>
      <w:hyperlink r:id="rId20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пунктом 3 статьи 78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Федерации, </w:t>
      </w:r>
      <w:hyperlink r:id="rId20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в целях софинансирования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федерального проекта "Образование для рынка труда" национального проекта "Кадры" 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государственные казенные учреждения Новосибирской области центры занятости населения за содействием в поиске подходящей работы и заключивших ученический договор с организациями оборонно-промышленного комплекса.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2. Субсидии юридическим лицам (за исключением субсидий государственным (муниципальным) учреждениям) предоставляются на финансовое обеспечение затрат, связанных с реализацией мероприятий по профессиональному обучению и дополнительному профессиональному образованию работников организаций оборонно-промышленного комплекса, а также граждан, обратившихся в государственные казенные учреждения Новосибирской области центры занятости населения за содействием в поиске подходящей работы и заключивших ученический договор с организациями оборонно-промышленного комплекса, в рамках реализации федерального проекта "Образование для рынка труда" национального проекта "Кадры" (далее - субсидии).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Перечень организаций оборонно-промышленного комплекса утверждается Министерством промышленности и торговли Российской Федерации с учетом приоритетности решаемых задач и перечня отдельных организаций оборонно-промышленного комплекса, их структурных подразделений и отдельных производственных объектов, утвержденного в соответствии с </w:t>
      </w:r>
      <w:hyperlink r:id="rId20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постановлением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Правительства Российской Федерации от 01.08.2022 N 1365 "Об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объектах" (далее - Перечень организаций оборонно-промышленного комплекса).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Реализация мероприятий по профессиональному обучению и дополнительному профессиональному образованию работников организаций оборонно-промышленного комплекса, а также граждан, обратившихся в государственные казенные учреждения Новосибирской области центры занятости населения за содействием в поиске подходящей работы и заключивших ученический договор с организациями оборонно-промышленного комплекса, в рамках реализации федерального проекта "Образование для рынка труда" национального проекта "Кадры" (далее - мероприятия по обучению) осуществляется по профессиям (специальностям), за исключением обучения для получения допуска к выполнению работ (отдельных видов работ), обязательность прохождения которого установлена федеральными законами, постановлениями Правительства Российской Федерации и иными нормативными правовыми актами.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3. В настоящем Порядке применяются следующие понятия: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участники отбора - предприятия (организации), включенные в Перечень организаций оборонно-промышленного комплекса, направившие заявку на участие в отборе получателей субсидий для предоставления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центр занятости населения - государственное казенное учреждение Новосибирской области центр занятости населения;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граждане, зарегистрированные в центре занятости населения, - граждане, зарегистрированные в центре занятости населения в целях поиска подходящей работы, включая безработных граждан;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образовательные организации - организации, имеющие лицензию на осуществление образовательной деятельности по программам профессионального обучения и дополнительного профессионального образования, расположенные на территории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6" w:name="Par1764"/>
      <w:bookmarkEnd w:id="7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4. Целью предоставления субсидии является реализация мероприятий по обучению работников организаций оборонно-промышленного комплекса, а также граждан, обратившихся в государственные казенные учреждения Новосибирской области центры занятости населения за содействием в поиске подходящей работы и заключивших ученический договор с организациями оборонно-промышленного комплекса.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5. Субсидии предоставляются министерством труда и социального развития Новосибирской области (далее - министерство),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в пределах бюджетных ассигнований и лимитов бюджетных обязательств, предусмотренных в областном бюджете Новосибирской области.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7" w:name="Par1766"/>
      <w:bookmarkEnd w:id="7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6. Категорией получателей субсидии являются предприятия (организации), включенные в Перечень организаций оборонно-промышленного комплекса, осуществляющие деятельность на территории Новосибирской области и реализующие мероприятия по обучению.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7. Министерство обеспечивает размещение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портала), который является частью государственной интегрированной информационной системы управления общественными финансами "Электронный бюджет" (далее - ГИИС "Электронный бюджет"), информации о субсидиях в порядке, установленном Министерством финансов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II. Условия и порядок предоставления субсидий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8" w:name="Par1771"/>
      <w:bookmarkEnd w:id="7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8. Требования к участникам отбора получателей субсидии (далее - участник отбора), которым должен соответствовать участник отбора на дату подачи заявки: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 </w:t>
      </w:r>
      <w:hyperlink r:id="rId21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Перечень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государств и территорий, используемых для промежуточного (офшорного) владения активами в Российской Федерации, утвержден приказом Министерства финансов Российской Федерации от 26.05.2022 N 83н "Об утверждении Перечня государств и территорий, используемых для промежуточного (офшорного) владения активами в Российской Федерации";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 </w:t>
      </w:r>
      <w:hyperlink r:id="rId21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Правила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 утверждены постановлением Правительства Российской Федерации от 06.08.2015 N 804 "Об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участник отбора не находится в составляемых в рамках реализации полномочий, предусмотренных </w:t>
      </w:r>
      <w:hyperlink r:id="rId21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главой VII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формируются в соответствии с </w:t>
      </w:r>
      <w:hyperlink r:id="rId21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Порядком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ведения Федеральной службой по финансовому мониторингу сформированного перечня организаций и физических лиц, в отношении которых имеются сведения об их причастности к экстремистской деятельности или терроризму, его структуры и формата размещаемой в нем информации, утвержденным приказом Федеральной службы по финансовому мониторингу от 19.03.2021 N 52 "Об утверждении Порядка ведения Федеральной службой по финансовому мониторингу сформированного перечня организаций и физических лиц, в отношении которых имеются сведения об их причастности к экстремистской деятельности или терроризму, его структуры и формата размещаемой в нем информации", и </w:t>
      </w:r>
      <w:hyperlink r:id="rId21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Федеральной службы по финансовому мониторингу от 13.09.2022 N 203 "Об утверждении форм уведомлений о включении организаций и физических лиц в перечень организаций и физических лиц, в отношении которых имеются сведения об их причастности к экстремистской деятельности или терроризму, а также в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составляемые Советом Безопасности ООН или органами, специально созданными решениями Совета Безопасности ООН, в рамках реализации полномочий, предусмотренных </w:t>
      </w:r>
      <w:hyperlink r:id="rId21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главой VII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Устава ООН, и уведомления об исключении организаций и физических лиц из указанных перечней";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участник отбора не получает средства из областного бюджета Новосибирской области на основании иных нормативных правовых актов Новосибирской области на цель, указанную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участник отбора не является иностранным агентом в соответствии с Федеральным </w:t>
      </w:r>
      <w:hyperlink r:id="rId21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законом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14.07.2022 N 255-ФЗ "О контроле за деятельностью лиц, находящихся под иностранным влиянием";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79" w:name="Par1777"/>
      <w:bookmarkEnd w:id="7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у участника отбора отсутствуют просроченная задолженность по возврату в областной бюджет Новосибирской области иных субсидий, бюджетных инвестиций, а также иная просроченная (неурегулированная) задолженность по денежным обязательствам перед Новосибирской областью;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0" w:name="Par1779"/>
      <w:bookmarkEnd w:id="8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9. Министерство осуществляет проверку участника отбора на соответствие требованиям, установленным  настоящего Порядка, на основании документов, предусмотренных ,  настоящего Порядка, в течение семи рабочих дней с даты поступления заявки от участника отбора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1" w:name="Par1781"/>
      <w:bookmarkEnd w:id="8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Осуществление проверки участника отбора на соответствие указанным требованиям производится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Формирование запросов о проверки сведений об участнике отбора в государственных информационных системах осуществляется министерством в течение двух рабочих дней с даты поступления заявки на участие в отборе.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2" w:name="Par1783"/>
      <w:bookmarkEnd w:id="8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10. Подтверждение соответствия участника отбора требованиям, указанным в  настоящего Порядка, в случае отсутствия технической возможности осуществления автоматической проверки в ГИИС "Электронный бюджет"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3" w:name="Par1784"/>
      <w:bookmarkEnd w:id="8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11. В случае отсутствия технической возможности автоматической проверки, указанной в , и отсутствия доступа к государственным информационным системам, министерство вправе запросить у участника отбора документы согласно  настоящего Порядка для подтверждения его соответствия требованиям, указанным в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Запрос документов у участника отбора согласно  настоящего Порядка направляется министерством до даты окончания срока подачи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12. Участником отбора запрошенные документы представляются в течение пяти рабочих дней с даты получения запроса министерства о предоставлении документов.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Ответственность за достоверность сведений, содержащихся в представленных участником отбора документах, несет участник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4" w:name="Par1788"/>
      <w:bookmarkEnd w:id="8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13. Перечень документов, подтверждающих соответствие участника отбора требованиям, установленным в ,  настоящего Порядка: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документ, подтверждающий соответствие участника отбора требованию, установленному в  настоящего Порядка, - справка об исполнении обязанности по возврату в областной бюджет Новосибирской области иных субсидий, бюджетных инвестиций, а также об отсутствии иной просроченной (неурегулированной) задолженности по денежным обязательствам перед Новосибирской областью (участник отбора вправе представить по собственной инициативе);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документ, подтверждающий соответствие участника отбора требованию, установленному в  настоящего Порядка, - выписка из реестра дисквалифицированных лиц, выданная налоговым органом по месту регистрации участника отбора (участник отбора вправе представить по собственной инициативе).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5" w:name="Par1791"/>
      <w:bookmarkEnd w:id="8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14. Документы, представляемые участником отбора в соответствии с  настоящего Порядка, должны быть составлены на русском языке и оформлены в форме электронного документа, подписанного усиленной квалифицированной электронной подписью.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15. Основаниями для отказа в предоставлении субсидии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представленных участником отбора документов в соответствии с  настоящего Порядка требованиям, предусмотренным  настоящего Порядка, или непредставление (представление не в полном объеме) указанных документов, в случае предоставления таких документов по запросу министерства в соответствии с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установление факта недостоверности представленной участником отбора информации;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несоответствие участника отбора требованиям, указанным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использование в полном объеме лимитов бюджетных обязательств, предусмотренных главному распорядителю на соответствующий финансовый год на реализацию мероприятий по обучению.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6" w:name="Par1797"/>
      <w:bookmarkEnd w:id="8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16. Размер субсидии определяется по формуле: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Si = Niобщ x Соб, где: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Si - размер субсидии (рублей);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Niобщ - численность работников организаций оборонно-промышленного комплекса, а также граждан, обратившихся в центр занятости населения за содействием в поиске подходящей работы и заключивших ученический договор с организациями оборонно-промышленного комплекса, направляемых на обучение по основным программам профессионального обучения и дополнительным профессиональным программам;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Соб - средняя стоимость обучения из расчета на одного обучающегося по основным программам профессионального обучения и дополнительным профессиональным программам (равная 59,58 тыс. рублей).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17. Участник отбора вправе расходовать средства субсидии на оплату обучения работников по основным программам профессионального обучения и дополнительным профессиональным программам.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18. Предоставление субсидии в очередном финансовом году получателю субсидии, соответствующему установленным настоящим Порядком требованиям, в случае невозможности предоставления ее предоставления в текущем финансовом году в связи с недостаточностью лимитов бюджетных обязательств без повторного прохождения отбора не предусмотрено.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19. Субсидия предоставляется на основании </w:t>
      </w:r>
      <w:hyperlink r:id="rId217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соглашения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заключенного между министерством и победителем отбора в соответствии с типовой формой, утвержденной приказом Министерства финансов Российской Федерации от 30.11.2021 N 199н "Об утверждении Типовой формы соглашения (договора)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лицам" (далее - приказ от 30.11.2021 N 199н)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Дополнительное соглашение к соглашению, в том числе дополнительное соглашение о расторжении соглашения, подлежат заключению в ГИИС "Электронный бюджет" в соответствии с типовыми формами дополнительного соглашения к соглашению (договору)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лицам, утвержденными </w:t>
      </w:r>
      <w:hyperlink r:id="rId218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30.11.2021 N 199н.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20. Министерство в течение трех рабочих дней со дня размещения на едином портале протокола подведения итогов отбора, сформированного в соответствии с  настоящего Порядка, обеспечивает размещение проекта соглашения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21. Победитель отбора обеспечивает подписание проекта соглашения в ГИИС "Электронный бюджет" в течение двух рабочих дней со дня его размещения министерством. В случае отказа от подписания соглашения в течение указанного срока победитель отбора считается уклонившимся от заключения соглашения.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в течение одного рабочего дня после подписания соглашения победителем отбора подписывает соглашение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22. В соглашении указываются в том числе: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целевое назначение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результат предоставления субсидии, под которым понимается результат деятельности (действий) получателя субсидии,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- характеристики результата);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сведения об объеме и сроках (периодичности) предоставления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счет (счета) для перечисления субсидии;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 (в случае если предоставление субсидии осуществляется в рамках казначейского сопровождения);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порядок, сроки и форма представления субъектом отчетности о достижении значения результата предоставления субсидии, о расходах, источником финансового обеспечения которых является субсидия;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ответственность сторон за нарушение условий соглашения;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согласие получателя субсидии, лиц, получающих средства на основании договоров (соглашений),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главным распорядителем как получателем бюджетных средств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</w:t>
      </w:r>
      <w:hyperlink r:id="rId219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220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главным распорядителем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порядок и сроки возврата субсидии (остатков субсидии) в бюджет Новосибирской области в случае образования не использованного в отчетном финансовом году остатка субсидии и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 средствах;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и получателям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запрет приобретения за счет полученных средств получателями субсидий юридическими лицами, а также иными юридическими лицами, получающими средства на основании договоров (соглашений),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7" w:name="Par1824"/>
      <w:bookmarkEnd w:id="8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23. Результатом предоставления субсидии является численность работников организаций оборонно-промышленного комплекса, а также граждан, обратившихся в центр занятости населения за содействием в поиске подходящей работы и заключивших ученический договор с организациями оборонно-промышленного комплекса, прошедших профессиональное обучение и получивших дополнительное профессиональное образование.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8" w:name="Par1825"/>
      <w:bookmarkEnd w:id="8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24. Характеристикой результата, применяемой для оценки достижения результата предоставления субсидии, является доля граждан, продолжающих осуществлять трудовую деятельность в течение одного года, в общей численности участников мероприятий по обучению.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25. Характеристика результата, применяемая для оценки достижения результатов предоставления субсидии, а также значения результатов предоставления субсидии устанавливаются в соглашении.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26. Министерство не позднее 15 рабочих дней со дня заключения соглашения с победителем отбора осуществляет перечисление субсидии на счет (счета) победителя отбора, в соответствии с заключенным соглашением.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Перечисление субсидий, подлежащих в соответствии с бюджетным законодательством Российской Федерации казначейскому сопровождению, осуществляется на лицевой счет для учета операций неучастника бюджетного процесса, открытый в территориальном органе Федерального казначейства.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 использованного остатка субсидии в соответствующий бюджет бюджетной системы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III. Требования к представлению отчетности, осуществлению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контроля (мониторинга) за соблюдением условий и порядка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предоставления субсидий и ответственности за их нарушение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89" w:name="Par1837"/>
      <w:bookmarkEnd w:id="8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28. Отчет о достижении значения результата предоставления субсидии, а также характеристики результата, необходимой для достижения результата предоставления субсидии, установленных соглашением, по форме, установленной приложением к типовому соглашению (договору)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(далее - типовая форма) в ГИИС "Электронный бюджет", получатель субсидии представляет в министерство в течение десяти рабочих дней, следующих за отчетным периодом, указанным в соглашении.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0" w:name="Par1838"/>
      <w:bookmarkEnd w:id="90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29. Отчет об осуществлении расходов, источником финансового обеспечения которых является субсидия, по форме, установленной приложением к типовой форме соглашения в ГИИС "Электронный бюджет", получатель субсидии представляет в министерство в течение десяти рабочих дней, следующих за отчетным периодом, указанным в соглашении.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1" w:name="Par1839"/>
      <w:bookmarkEnd w:id="91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30. Отчеты о достижении значения результата предоставления субсидии, характеристики результата, необходимой для достижения результата предоставления субсидии, о расходах, источником финансового обеспечения которых является субсидия, представляются ежеквартально.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31. Министерство вправе устанавливать в соглашении сроки и формы представления получателем субсидии дополнительной отчетности.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Дополнительная отчетность представляется в форме заверенных работодателем копий документов, подтверждающих целевое расходование средств субсидии, пояснительных записок к представленным документам.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32. Министерство осуществляет проверку и принятие отчетов, указанных в , ,  настоящего Порядка, в срок, не превышающий 20 рабочих дней со дня представления такого отчета.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33. Отчетность, предусмотренная настоящим Порядком, представляется с использованием ГИИС "Электронный бюджет" по формам, предусмотренным типовыми формами, утвержденными </w:t>
      </w:r>
      <w:hyperlink r:id="rId221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от 30.11.2021 N 199н.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34.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</w:t>
      </w:r>
      <w:hyperlink r:id="rId222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приказом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Министерства финансов Российской Федерации от 27.04.2024 N 53н "Об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35. Министерство осуществляет проверку соблюдения получателем субсидии условий и порядка предоставления субсидий, в том числе в части достижения результатов предоставления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36. Органы государственного финансового контроля осуществляют проверку в соответствии со </w:t>
      </w:r>
      <w:hyperlink r:id="rId223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статьями 268.1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и </w:t>
      </w:r>
      <w:hyperlink r:id="rId224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269.2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 Бюджетного кодекса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37. В случае нарушения получателем субсидии условий и порядка предоставления субсидии, в том числе за недостижения результатов предоставления субсидии, предусмотрена следующая мера ответственности: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возврат субсидии в областной бюджет Новосибирской области в случае нарушения получателем субсидии условий, установленных при предоставлении субсидии, выявленного в том числе по фактам проверок, проведенных министерством и органами государственного финансового контроля, а также в случае недостижения значений результатов предоставления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Уведомление о возврате полученных средств в областной бюджет Новосибирской области направляется получателю субсидии министерством в течение 15 рабочих дней со дня установления факта нарушения.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38. Получатель субсидии обязан в течение 15 рабочих дней со дня получения уведомления перечислить всю сумму денежных средств, полученных в виде субсидии, в областной бюджет Новосибирской области.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39. Получатель субсидии возвращает в областной бюджет в текущем финансовом году субсидию (остатки субсидии), не использованную в отчетном финансовом году, в случае отсутствия решения главного распорядителя бюджетных средств, принятого по согласованию с министерством финансов и налоговой политики Новосибирской области, о наличии потребности в указанных средствах в следующем порядке: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министерство в текущем финансовом году в течение 15 рабочих дней со дня получения от получателя субсидии отчетности об осуществлении расходов, источником финансового обеспечения которых является субсидия, за отчетный финансовый год направляет получателю субсидии письменное уведомление о возврате остатков субсидии, не использованной в отчетном финансовом году;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получатель субсидии обязан в текущем финансовом году в течение 15 рабочих дней со дня получения от центра занятости населения письменного уведомления о возврате остатков субсидии, не использованной в отчетном финансовом году, перечислить их в областной бюджет Новосибирской области;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в случае невозврата получателем субсидии остатков субсидии взыскание указанных средств осуществляется в судебном порядке в соответствии с законодательством Российской Федерации.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IV. Порядок проведения отборов получателей субсидии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40. Проведение отборов получателей субсидии обеспечивается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41. Отбор получателей субсидий проводится способом запроса предложений. Отбор получателей субсидий осуществляется министерством на основании заявок, направленных участниками отбора для участия в отборе, исходя из соответствия участника отбора категории получателей субсидии и очередности поступления заявок на участие в отборе.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2" w:name="Par1860"/>
      <w:bookmarkEnd w:id="92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42. Для участия в отборе участник отбора представляет в министерство посредством ГИИС "Электронный бюджет":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заявку по форме, сформированной и размещенной в ГИИС "Электронный бюджет". Заявка должна содержать в том числе согласие на публикацию (размещение) в информационно-телекоммуникационной сети "Интернет" (далее - сеть "Интернет)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Согласие на публикацию (размещение) в сети "Интернет"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 проставляется путем заполнения соответствующей формы в веб-интерфейсе формы заявки в ГИИС "Электронный бюджет";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сведения о счете для перечисления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43. Участник отбора в течение двух рабочих дней со дня регистрации министерством заявки вправе внести изменения (дополнения) в заявку.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Изменения в заявку вносятся и регистрируются в соответствии с процедурой подачи заявок, предусмотренной ,  настоящего Порядка. Датой подачи заявки считается дата подачи изменений в заявку.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44. Объявление о проведении отбора публикуется на едином портале в </w:t>
      </w:r>
      <w:hyperlink r:id="rId225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порядке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, утвержденном приказом Министерства финансов Российской Федерации от 28.12.2016 N 243н "О составе и порядке размещения и предоставления информации на едином портале бюджетной системы Российской Федерации", а также на официальном сайте министерства в сети "Интернет" в разделе "Конкурсы на предоставление субсидий юридическим лицам и индивидуальным предпринимателям" (</w:t>
      </w:r>
      <w:hyperlink r:id="rId226">
        <w:r>
          <w:rPr>
            <w:rFonts w:ascii="Arial" w:hAnsi="Arial" w:eastAsia="Arial" w:cs="Arial"/>
            <w:b w:val="0"/>
            <w:i w:val="0"/>
            <w:strike w:val="0"/>
            <w:color w:val="0000ff"/>
            <w:sz w:val="16"/>
          </w:rPr>
          <w:t xml:space="preserve">https://mtsr.nso.ru/page/1235</w:t>
        </w:r>
      </w:hyperlink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) и включает в себя: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дату размещения объявления о проведении отбора (не позднее одного календарного дня до даты начала проведения отбора);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сроки проведения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дату начала подачи и окончания приема заявок участников отбора. Дата окончания приема заявок не может быть ранее десятого календарного дня, следующего за днем размещения объявления о проведении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наименование, место нахождения, почтовый адрес, адрес электронной почты министерства;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результат (результаты) предоставления субсидии в соответствии с ,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доменное имя и (или) указатели страниц ГИИС "Электронный бюджет" в сети "Интернет";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требования к участникам отбора, определенные  настоящего Порядка, которым участник отбора должен соответствовать на дату подачи заявки на участие в отборе, и к перечню документов, определенных  настоящего Порядка, представляемых участниками отбора для подтверждения их соответствия указанным требованиям;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8) категории и (или) критерии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9) порядок подачи участниками отбора заявок и требования, предъявляемые к форме и содержанию заявок;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10)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11) правила рассмотрения и оценки заявок участников отбора в соответствии с ,  -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12) порядок возврата заявок на доработку;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13) порядок отклонения заявок, а также информацию об основаниях их отклонения;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14) объем распределяемой субсидии в рамках отбора, порядок расчета субсидии, установленный  настоящего Порядка, правила распределения субсидий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15)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16) срок, в течение которого победитель (победители) отбора должен подписать соглашение;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17) условия признания победителя (победителей) отбора уклонившимся от заключения соглашения;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18) сроки размещения протокола подведения итогов отбора на едином портале, а также на официальном сайте министерства, которые не могут быть позднее 14-го календарного дня, следующего за днем определения победителя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45. Министерство осуществляет прием и регистрацию заявок, представляемых участником отбора для участия в отборе в ГИИС "Электронный бюджет". Заявки регистрируются в день их поступления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Министерство проверяет поступившие заявки участников отбора на соответствие требованиям и критериям, предусмотренными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3" w:name="Par1887"/>
      <w:bookmarkEnd w:id="93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46. Количество заявок, которые может подать работодатель, не ограничено.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47. Участник отбора вправе направить в министерство запрос о разъяснении положений объявления о проведении отбора не позднее одного рабочего дня до окончания установленного срока приема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48. В течение пяти рабочих дней со дня получения запроса министерство направляет ответ участнику отбора, направившему запрос, по предмету запроса.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49. Разъяснение положений объявления о проведении отбора не должно изменять настоящий Порядок.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50. В течение трех рабочих дней со дня регистрации министерством заявки участник отбора вправе отозвать направленную заявку.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51. Заявка может быть отозвана участником отбора до окончания срока приема заявок посредством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52. В случае несоблюдения участником отбора требований к оформлению документов, предусмотренных  настоящего Порядка, заявка возвращается участнику отбора в ГИИС "Электронный бюджет" в течение двух рабочих дней со дня ее регистрации для доработки.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Участник отбора вправе повторно подать доработанную заявку, но не позднее установленного в объявлении о проведении отбора срока окончания приема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По итогам доработки заявка и прилагаемые к ней документы направляются участником отбора в порядке, установленном ,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4" w:name="Par1896"/>
      <w:bookmarkEnd w:id="94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53. В целях предоставления участникам отбора субсидии министерство формирует комиссию по проведению отбора (далее - комиссия), состав и положение о которой утверждаются приказом министерства.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54. Заседание комиссии проводится не позднее десяти рабочих дней со дня окончания срока приема заявок.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55. Заявки рассматриваются комиссией в порядке присвоенных порядковых номеров.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56. В случае выявления комиссией при рассмотрении заявок оснований для отклонения заявки участника отбора, указанных в  настоящего Порядка, министерство направляет участнику отбора уведомление об отклонении заявки с указанием причин ее отклонения в течение трех рабочих дней с даты принятия решения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Решение об отклонении заявки включается в протокол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5" w:name="Par1901"/>
      <w:bookmarkEnd w:id="95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57. Основаниями для отклонения заявки участника отбора на стадии ее рассмотрения и оценки являются: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1) несоответствие участника отбора требованиям, установленным в соответствии с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2) непредставление (представление не в полном объеме) документов, указанных в объявлении о проведении отбора, предусмотренных настоящим Порядком, за исключением документов, представляемых по собственной инициативе;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3)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4)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5) подача участником отбора заявки после даты и (или) времени, определенных для подачи заявок;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6) несоответствие работодателя категории участника отбора, указанной в  настоящего Порядка;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7) отсутствие на момент принятия решения лимитов бюджетных обязательств областного бюджета Новосибирской области на предоставление субсидий.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58. Комиссия принимает решение об определении победителя (победителей) отбора, если участник отбора соответствует категории, предусмотренной  настоящего Порядка, и требованиям к участнику отбора, предусмотренным  настоящего Порядка.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59. Решение комиссии об определении победителя (победителей) отбора, об отказе в предоставлении субсидии, об отклонении заявки оформляется протоколом в течение двух рабочих дней после проведения заседания комиссии.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60. Распределение субсидий между победителями отбора осуществляется в пределах объема распределяемой субсидии в рамках отбора исходя из очередности поступления заявок на участие в отборе.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61. Уведомление об отказе в предоставлении субсидии с указанием причин отказа направляется участнику отбора в течение трех рабочих дней с даты принятия решения комиссии об отказе в предоставлении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62. Информация о результатах рассмотрения заявок размещается на официальном сайте министерства в сети "Интернет", едином портале с указанием даты, времени и места проведения рассмотрения заявок, информации об участниках отбора, заявки которых были рассмотрены, информации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заявки, с наименованием получателя (получателей) субсидии, с которым заключается соглашение, и размера предоставляемой ему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6" w:name="Par1914"/>
      <w:bookmarkEnd w:id="96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63. В случае отсутствия заявок, а также в случае принятия комиссией решения об отсутствии победителя (победителей) отбора, комиссия принимает решение о признании отбора несостоявшимся.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64. В случае уменьшения министерству ранее доведенных лимитов бюджетных обязательств на предоставление субсидий, комиссией принимается решение об отмене проведения отбора.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0"/>
        <w:jc w:val="center"/>
        <w:outlineLvl w:val="1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V. Особенности обеспечения проведения</w:t>
      </w:r>
    </w:p>
    <w:p>
      <w:pPr>
        <w:pStyle w:val="Style_180"/>
        <w:spacing w:before="0" w:after="0" w:line="240" w:lineRule="auto"/>
        <w:ind w:left="0" w:firstLine="0"/>
        <w:jc w:val="center"/>
        <w:rPr>
          <w:rFonts w:ascii="Arial" w:hAnsi="Arial" w:eastAsia="Arial" w:cs="Arial"/>
          <w:b/>
          <w:i w:val="0"/>
          <w:strike w:val="0"/>
          <w:sz w:val="16"/>
        </w:rPr>
      </w:pPr>
      <w:r>
        <w:rPr>
          <w:rFonts w:ascii="Arial" w:hAnsi="Arial" w:eastAsia="Arial" w:cs="Arial"/>
          <w:b/>
          <w:i w:val="0"/>
          <w:strike w:val="0"/>
          <w:sz w:val="16"/>
        </w:rPr>
        <w:t xml:space="preserve">отбора в ГИИС "Электронный бюджет"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65. Доступ к системе к ГИИС "Электронный бюджет" обеспечивается посредством использования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66. Взаимодействие министерства, а также комиссии с участниками отбора с использованием документов в электронной форме осуществляется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67. Передача полномочий по проведению отбора (за исключением полномочий по размещению объявления о проведении отбора и утверждению протокола подведения итогов отбора) иному юридическому лицу не предусмотрена.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68. Проверка участника отбора на соответствие требованиям, определенным  настоящего Порядка, осуществляется автоматически в ГИИС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7" w:name="Par1924"/>
      <w:bookmarkEnd w:id="97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69. Подтверждение соответствия участника отбора требованиям, определенным правовым актом в соответствии с  настоящего Порядка, в случае отсутствия технической возможности осуществления автоматической проверки в ГИИС "Электронный бюджет"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70.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условий: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срок подачи участниками отбора заявок продлевается таким образом, чтобы со дня, следующего за днем внесения таких изменений, до даты окончания приема заявок указанный срок составлял не менее трех календарных дней;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при внесении изменений в объявление о проведении отбора получателей субсидий изменение способа отбора получателей субсидий не допускается;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внести изменения в заявки;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участники отбора,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8" w:name="Par1930"/>
      <w:bookmarkEnd w:id="98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71. Участниками отбора заявки на участие в отборе формируются в электронной форме посредством заполнения соответствующих экранных форм веб-интерфейса ГИИС "Электронный бюджет" и представления в ГИИС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72. Заявка на участие в отборе в ГИИС "Электронный бюджет" подписывается усиленной квалифицированной электронной подписью руководителя участника отбора или уполномоченного им лица (для юридических лиц).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73. Участник отбора должен соответствовать установленным в  настоящего Порядка требованиям по состоянию на даты рассмотрения заявки и заключения соглашения.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74. Датой представления участником отбора заявки считается день подписания участником отбора заявки с присвоением ей регистрационного номера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75. В заявке содержится информация об участнике отбора, документы, подтверждающие соответствие участника отбора требованиям, установленным  настоящего Порядка, предлагаемые участником отбора значения результата предоставления субсидии и размер запрашиваемой субсидии.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76. Министерству, а также комиссии предоставлен доступ в ГИИС "Электронный бюджет" к заявкам участников отборов для их рассмотрения.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77. Протокол вскрытия заявок формируется автоматически на едином портале и подписывается усиленной квалифицированной электронной подписью министра труда и социального развития Новосибирской области (уполномоченного им лица) или председателя комиссии (председателя комиссии и членов комиссии)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Протокол вскрытия заявок размещается на едином портале не позднее одного рабочего дня, следующего за днем его подписания.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78. Ранжирование поступивших заявок проводится исходя из очередности их поступления.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79. Протокол подведения итогов отбора на едином портале формируется автоматически на основании результатов определения победителя (победителей) отбора и подписывается усиленной квалифицированной электронной подписью министра труда и социального развития Новосибирской области (уполномоченного им лица) или председателя комиссии (председателя комиссии и членов комиссии) в ГИИС "Электронный бюджет".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bookmarkStart w:id="99" w:name="Par1940"/>
      <w:bookmarkEnd w:id="99"/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80. Протокол подведения итогов отбора (документ об итогах проведения отбора) размещается в ГИИС "Электронный бюджет" и на официальном сайте министерства в сети "Интернет" не позднее одного рабочего дня, следующего за днем его подписания.</w:t>
      </w:r>
    </w:p>
    <w:p>
      <w:pPr>
        <w:pStyle w:val="Style_180"/>
        <w:spacing w:before="16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81. 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spacing w:before="0" w:after="0" w:line="240" w:lineRule="auto"/>
        <w:ind w:left="0" w:firstLine="540"/>
        <w:jc w:val="both"/>
        <w:rPr>
          <w:rFonts w:ascii="Arial" w:hAnsi="Arial" w:eastAsia="Arial" w:cs="Arial"/>
          <w:b w:val="0"/>
          <w:i w:val="0"/>
          <w:strike w:val="0"/>
          <w:sz w:val="16"/>
        </w:rPr>
      </w:pPr>
    </w:p>
    <w:p>
      <w:pPr>
        <w:pStyle w:val="Style_180"/>
        <w:pBdr>
          <w:top w:val="single" w:color="000000" w:sz="4"/>
        </w:pBdr>
        <w:spacing w:before="100" w:after="100" w:line="240" w:lineRule="auto"/>
        <w:ind w:left="0" w:firstLine="0"/>
        <w:jc w:val="both"/>
        <w:rPr>
          <w:rFonts w:ascii="Arial" w:hAnsi="Arial" w:eastAsia="Arial" w:cs="Arial"/>
          <w:b w:val="0"/>
          <w:i w:val="0"/>
          <w:strike w:val="0"/>
          <w:sz w:val="0"/>
        </w:rPr>
      </w:pPr>
    </w:p>
    <w:sectPr>
      <w:type w:val="nextPage"/>
      <w:pgSz w:w="11906" w:h="16838"/>
      <w:pgMar w:top="1440" w:right="566" w:bottom="1440" w:left="1133" w:header="0" w:footer="0" w:gutter="0"/>
      <w:cols w:num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80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endnote>
  <w:endnote w:type="continuationSeparator" w:id="1">
    <w:p>
      <w:pPr>
        <w:pStyle w:val="Style_180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80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separator/>
      </w:r>
    </w:p>
  </w:footnote>
  <w:footnote w:type="continuationSeparator" w:id="1">
    <w:p>
      <w:pPr>
        <w:pStyle w:val="Style_180"/>
        <w:spacing w:before="0" w:after="0" w:line="240" w:lineRule="auto"/>
        <w:jc w:val="left"/>
        <w:rPr>
          <w:sz w:val="24"/>
        </w:rPr>
      </w:pPr>
      <w:r>
        <w:rPr>
          <w:rFonts w:ascii="Arial" w:hAnsi="Arial" w:eastAsia="Arial" w:cs="Arial"/>
          <w:sz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pos w:val="beneathText"/>
    <w:numStart w:val="1"/>
    <w:numRestart w:val="continuous"/>
    <w:footnote w:id="0"/>
    <w:footnote w:id="1"/>
  </w:footnotePr>
  <w:endnotePr>
    <w:pos w:val="sectEnd"/>
    <w:numStart w:val="1"/>
    <w:numRestart w:val="eachSect"/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>
        <w:spacing w:before="0" w:after="0" w:line="240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Normal"/>
    <w:qFormat/>
    <w:pPr>
      <w:spacing w:before="0" w:after="0" w:line="240" w:lineRule="auto"/>
      <w:jc w:val="left"/>
    </w:pPr>
    <w:rPr>
      <w:sz w:val="24"/>
    </w:rPr>
  </w:style>
  <w:style w:type="paragraph" w:styleId="Style_2">
    <w:name w:val="Heading 1"/>
    <w:basedOn w:val="Style_1"/>
    <w:qFormat/>
    <w:personalCompose/>
    <w:pPr>
      <w:keepNext/>
      <w:keepLines/>
      <w:spacing w:before="480" w:after="200" w:line="240" w:lineRule="auto"/>
      <w:jc w:val="left"/>
      <w:outlineLvl w:val="0"/>
    </w:pPr>
    <w:rPr>
      <w:rFonts w:ascii="Arial" w:hAnsi="Arial" w:eastAsia="Arial" w:cs="Arial"/>
      <w:sz w:val="40"/>
    </w:rPr>
  </w:style>
  <w:style w:type="character" w:styleId="Style_3">
    <w:name w:val="Heading 1 Char"/>
    <w:personalCompose/>
    <w:rPr>
      <w:rFonts w:ascii="Arial" w:hAnsi="Arial" w:eastAsia="Arial" w:cs="Arial"/>
      <w:sz w:val="40"/>
    </w:rPr>
  </w:style>
  <w:style w:type="paragraph" w:styleId="Style_4">
    <w:name w:val="Heading 2"/>
    <w:basedOn w:val="Style_1"/>
    <w:unhideWhenUsed/>
    <w:qFormat/>
    <w:personalCompose/>
    <w:pPr>
      <w:keepNext/>
      <w:keepLines/>
      <w:spacing w:before="360" w:after="200" w:line="240" w:lineRule="auto"/>
      <w:jc w:val="left"/>
      <w:outlineLvl w:val="1"/>
    </w:pPr>
    <w:rPr>
      <w:rFonts w:ascii="Arial" w:hAnsi="Arial" w:eastAsia="Arial" w:cs="Arial"/>
      <w:sz w:val="34"/>
    </w:rPr>
  </w:style>
  <w:style w:type="character" w:styleId="Style_5">
    <w:name w:val="Heading 2 Char"/>
    <w:personalCompose/>
    <w:rPr>
      <w:rFonts w:ascii="Arial" w:hAnsi="Arial" w:eastAsia="Arial" w:cs="Arial"/>
      <w:sz w:val="34"/>
    </w:rPr>
  </w:style>
  <w:style w:type="paragraph" w:styleId="Style_6">
    <w:name w:val="Heading 3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2"/>
    </w:pPr>
    <w:rPr>
      <w:rFonts w:ascii="Arial" w:hAnsi="Arial" w:eastAsia="Arial" w:cs="Arial"/>
      <w:sz w:val="30"/>
    </w:rPr>
  </w:style>
  <w:style w:type="character" w:styleId="Style_7">
    <w:name w:val="Heading 3 Char"/>
    <w:personalCompose/>
    <w:rPr>
      <w:rFonts w:ascii="Arial" w:hAnsi="Arial" w:eastAsia="Arial" w:cs="Arial"/>
      <w:sz w:val="30"/>
    </w:rPr>
  </w:style>
  <w:style w:type="paragraph" w:styleId="Style_8">
    <w:name w:val="Heading 4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3"/>
    </w:pPr>
    <w:rPr>
      <w:rFonts w:ascii="Arial" w:hAnsi="Arial" w:eastAsia="Arial" w:cs="Arial"/>
      <w:b/>
      <w:sz w:val="26"/>
    </w:rPr>
  </w:style>
  <w:style w:type="character" w:styleId="Style_9">
    <w:name w:val="Heading 4 Char"/>
    <w:personalCompose/>
    <w:rPr>
      <w:rFonts w:ascii="Arial" w:hAnsi="Arial" w:eastAsia="Arial" w:cs="Arial"/>
      <w:b/>
      <w:sz w:val="26"/>
    </w:rPr>
  </w:style>
  <w:style w:type="paragraph" w:styleId="Style_10">
    <w:name w:val="Heading 5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4"/>
    </w:pPr>
    <w:rPr>
      <w:rFonts w:ascii="Arial" w:hAnsi="Arial" w:eastAsia="Arial" w:cs="Arial"/>
      <w:b/>
      <w:sz w:val="24"/>
    </w:rPr>
  </w:style>
  <w:style w:type="character" w:styleId="Style_11">
    <w:name w:val="Heading 5 Char"/>
    <w:personalCompose/>
    <w:rPr>
      <w:rFonts w:ascii="Arial" w:hAnsi="Arial" w:eastAsia="Arial" w:cs="Arial"/>
      <w:b/>
      <w:sz w:val="24"/>
    </w:rPr>
  </w:style>
  <w:style w:type="paragraph" w:styleId="Style_12">
    <w:name w:val="Heading 6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5"/>
    </w:pPr>
    <w:rPr>
      <w:rFonts w:ascii="Arial" w:hAnsi="Arial" w:eastAsia="Arial" w:cs="Arial"/>
      <w:b/>
      <w:sz w:val="22"/>
    </w:rPr>
  </w:style>
  <w:style w:type="character" w:styleId="Style_13">
    <w:name w:val="Heading 6 Char"/>
    <w:personalCompose/>
    <w:rPr>
      <w:rFonts w:ascii="Arial" w:hAnsi="Arial" w:eastAsia="Arial" w:cs="Arial"/>
      <w:b/>
      <w:sz w:val="22"/>
    </w:rPr>
  </w:style>
  <w:style w:type="paragraph" w:styleId="Style_14">
    <w:name w:val="Heading 7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6"/>
    </w:pPr>
    <w:rPr>
      <w:rFonts w:ascii="Arial" w:hAnsi="Arial" w:eastAsia="Arial" w:cs="Arial"/>
      <w:b/>
      <w:i/>
      <w:sz w:val="22"/>
    </w:rPr>
  </w:style>
  <w:style w:type="character" w:styleId="Style_15">
    <w:name w:val="Heading 7 Char"/>
    <w:personalCompose/>
    <w:rPr>
      <w:rFonts w:ascii="Arial" w:hAnsi="Arial" w:eastAsia="Arial" w:cs="Arial"/>
      <w:b/>
      <w:i/>
      <w:sz w:val="22"/>
    </w:rPr>
  </w:style>
  <w:style w:type="paragraph" w:styleId="Style_16">
    <w:name w:val="Heading 8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7"/>
    </w:pPr>
    <w:rPr>
      <w:rFonts w:ascii="Arial" w:hAnsi="Arial" w:eastAsia="Arial" w:cs="Arial"/>
      <w:i/>
      <w:sz w:val="22"/>
    </w:rPr>
  </w:style>
  <w:style w:type="character" w:styleId="Style_17">
    <w:name w:val="Heading 8 Char"/>
    <w:personalCompose/>
    <w:rPr>
      <w:rFonts w:ascii="Arial" w:hAnsi="Arial" w:eastAsia="Arial" w:cs="Arial"/>
      <w:i/>
      <w:sz w:val="22"/>
    </w:rPr>
  </w:style>
  <w:style w:type="paragraph" w:styleId="Style_18">
    <w:name w:val="Heading 9"/>
    <w:basedOn w:val="Style_1"/>
    <w:unhideWhenUsed/>
    <w:qFormat/>
    <w:personalCompose/>
    <w:pPr>
      <w:keepNext/>
      <w:keepLines/>
      <w:spacing w:before="320" w:after="200" w:line="240" w:lineRule="auto"/>
      <w:jc w:val="left"/>
      <w:outlineLvl w:val="8"/>
    </w:pPr>
    <w:rPr>
      <w:rFonts w:ascii="Arial" w:hAnsi="Arial" w:eastAsia="Arial" w:cs="Arial"/>
      <w:i/>
      <w:sz w:val="21"/>
    </w:rPr>
  </w:style>
  <w:style w:type="character" w:styleId="Style_19">
    <w:name w:val="Heading 9 Char"/>
    <w:personalCompose/>
    <w:rPr>
      <w:rFonts w:ascii="Arial" w:hAnsi="Arial" w:eastAsia="Arial" w:cs="Arial"/>
      <w:i/>
      <w:sz w:val="21"/>
    </w:rPr>
  </w:style>
  <w:style w:type="paragraph" w:styleId="Style_20">
    <w:name w:val="List Paragraph"/>
    <w:basedOn w:val="Style_1"/>
    <w:qFormat/>
    <w:personalCompose/>
    <w:pPr>
      <w:spacing w:before="0" w:after="0" w:line="240" w:lineRule="auto"/>
      <w:ind w:left="720"/>
      <w:contextualSpacing/>
      <w:jc w:val="left"/>
    </w:pPr>
    <w:rPr>
      <w:rFonts w:ascii="Arial" w:hAnsi="Arial" w:eastAsia="Arial" w:cs="Arial"/>
      <w:sz w:val="24"/>
    </w:rPr>
  </w:style>
  <w:style w:type="paragraph" w:styleId="Style_21">
    <w:name w:val="No Spacing"/>
    <w:qFormat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22">
    <w:name w:val="Title"/>
    <w:basedOn w:val="Style_1"/>
    <w:qFormat/>
    <w:personalCompose/>
    <w:pPr>
      <w:spacing w:before="300" w:after="200" w:line="240" w:lineRule="auto"/>
      <w:contextualSpacing/>
      <w:jc w:val="left"/>
    </w:pPr>
    <w:rPr>
      <w:rFonts w:ascii="Arial" w:hAnsi="Arial" w:eastAsia="Arial" w:cs="Arial"/>
      <w:sz w:val="48"/>
    </w:rPr>
  </w:style>
  <w:style w:type="character" w:styleId="Style_23">
    <w:name w:val="Title Char"/>
    <w:personalCompose/>
    <w:rPr>
      <w:rFonts w:ascii="Arial" w:hAnsi="Arial" w:eastAsia="Arial" w:cs="Arial"/>
      <w:sz w:val="48"/>
    </w:rPr>
  </w:style>
  <w:style w:type="paragraph" w:styleId="Style_24">
    <w:name w:val="Subtitle"/>
    <w:basedOn w:val="Style_1"/>
    <w:qFormat/>
    <w:personalCompose/>
    <w:pPr>
      <w:spacing w:before="200" w:after="200" w:line="240" w:lineRule="auto"/>
      <w:jc w:val="left"/>
    </w:pPr>
    <w:rPr>
      <w:rFonts w:ascii="Arial" w:hAnsi="Arial" w:eastAsia="Arial" w:cs="Arial"/>
      <w:sz w:val="24"/>
    </w:rPr>
  </w:style>
  <w:style w:type="character" w:styleId="Style_25">
    <w:name w:val="Subtitle Char"/>
    <w:personalCompose/>
    <w:rPr>
      <w:rFonts w:ascii="Arial" w:hAnsi="Arial" w:eastAsia="Arial" w:cs="Arial"/>
      <w:sz w:val="24"/>
    </w:rPr>
  </w:style>
  <w:style w:type="paragraph" w:styleId="Style_26">
    <w:name w:val="Quote"/>
    <w:basedOn w:val="Style_1"/>
    <w:qFormat/>
    <w:personalCompose/>
    <w:pPr>
      <w:spacing w:before="0" w:after="0" w:line="240" w:lineRule="auto"/>
      <w:ind w:left="720"/>
      <w:jc w:val="left"/>
    </w:pPr>
    <w:rPr>
      <w:rFonts w:ascii="Arial" w:hAnsi="Arial" w:eastAsia="Arial" w:cs="Arial"/>
      <w:i/>
      <w:sz w:val="24"/>
    </w:rPr>
  </w:style>
  <w:style w:type="character" w:styleId="Style_27">
    <w:name w:val="Quote Char"/>
    <w:personalCompose/>
    <w:rPr>
      <w:rFonts w:ascii="Arial" w:hAnsi="Arial" w:eastAsia="Arial" w:cs="Arial"/>
      <w:i/>
      <w:sz w:val="24"/>
    </w:rPr>
  </w:style>
  <w:style w:type="paragraph" w:styleId="Style_28">
    <w:name w:val="Intense Quote"/>
    <w:basedOn w:val="Style_1"/>
    <w:qFormat/>
    <w:personalCompose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before="0" w:after="0" w:line="240" w:lineRule="auto"/>
      <w:ind w:left="720"/>
      <w:contextualSpacing w:val="0"/>
      <w:jc w:val="left"/>
    </w:pPr>
    <w:rPr>
      <w:rFonts w:ascii="Arial" w:hAnsi="Arial" w:eastAsia="Arial" w:cs="Arial"/>
      <w:i/>
      <w:sz w:val="24"/>
    </w:rPr>
  </w:style>
  <w:style w:type="character" w:styleId="Style_29">
    <w:name w:val="Intense Quote Char"/>
    <w:personalCompose/>
    <w:rPr>
      <w:rFonts w:ascii="Arial" w:hAnsi="Arial" w:eastAsia="Arial" w:cs="Arial"/>
      <w:i/>
      <w:sz w:val="24"/>
    </w:rPr>
  </w:style>
  <w:style w:type="paragraph" w:styleId="Style_30">
    <w:name w:val="Header"/>
    <w:basedOn w:val="Style_1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31">
    <w:name w:val="Header Char"/>
    <w:personalCompose/>
    <w:rPr>
      <w:rFonts w:ascii="Arial" w:hAnsi="Arial" w:eastAsia="Arial" w:cs="Arial"/>
      <w:sz w:val="24"/>
    </w:rPr>
  </w:style>
  <w:style w:type="paragraph" w:styleId="Style_32">
    <w:name w:val="Footer"/>
    <w:basedOn w:val="Style_1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33">
    <w:name w:val="Footer Char"/>
    <w:personalCompose/>
    <w:rPr>
      <w:rFonts w:ascii="Arial" w:hAnsi="Arial" w:eastAsia="Arial" w:cs="Arial"/>
      <w:sz w:val="24"/>
    </w:rPr>
  </w:style>
  <w:style w:type="paragraph" w:styleId="Style_34">
    <w:name w:val="Caption"/>
    <w:basedOn w:val="Style_1"/>
    <w:semiHidden/>
    <w:unhideWhenUsed/>
    <w:qFormat/>
    <w:personalCompose/>
    <w:pPr>
      <w:spacing w:before="0" w:after="0" w:line="276" w:lineRule="auto"/>
      <w:jc w:val="left"/>
    </w:pPr>
    <w:rPr>
      <w:rFonts w:ascii="Arial" w:hAnsi="Arial" w:eastAsia="Arial" w:cs="Arial"/>
      <w:b/>
      <w:color w:val="4f81bd"/>
      <w:sz w:val="18"/>
    </w:rPr>
  </w:style>
  <w:style w:type="character" w:styleId="Style_35">
    <w:name w:val="Caption Char"/>
    <w:personalCompose/>
    <w:rPr>
      <w:rFonts w:ascii="Arial" w:hAnsi="Arial" w:eastAsia="Arial" w:cs="Arial"/>
      <w:b/>
      <w:color w:val="4f81bd"/>
      <w:sz w:val="18"/>
    </w:rPr>
  </w:style>
  <w:style w:type="table" w:styleId="Style_36">
    <w:name w:val="Table Grid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7">
    <w:name w:val="Table Grid Light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8">
    <w:name w:val="Plain Table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9">
    <w:name w:val="Plain Table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40">
    <w:name w:val="Plain Table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1">
    <w:name w:val="Plain Table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2">
    <w:name w:val="Plain Table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3">
    <w:name w:val="Grid Table 1 Light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4">
    <w:name w:val="Grid Table 1 Light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5">
    <w:name w:val="Grid Table 1 Light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6">
    <w:name w:val="Grid Table 1 Light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7">
    <w:name w:val="Grid Table 1 Light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8">
    <w:name w:val="Grid Table 1 Light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9">
    <w:name w:val="Grid Table 1 Light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0">
    <w:name w:val="Grid Table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1">
    <w:name w:val="Grid Table 2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2">
    <w:name w:val="Grid Table 2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3">
    <w:name w:val="Grid Table 2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4">
    <w:name w:val="Grid Table 2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5">
    <w:name w:val="Grid Table 2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6">
    <w:name w:val="Grid Table 2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7">
    <w:name w:val="Grid Table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8">
    <w:name w:val="Grid Table 3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9">
    <w:name w:val="Grid Table 3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0">
    <w:name w:val="Grid Table 3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1">
    <w:name w:val="Grid Table 3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2">
    <w:name w:val="Grid Table 3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3">
    <w:name w:val="Grid Table 3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4">
    <w:name w:val="Grid Table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5">
    <w:name w:val="Grid Table 4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6">
    <w:name w:val="Grid Table 4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7">
    <w:name w:val="Grid Table 4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8">
    <w:name w:val="Grid Table 4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9">
    <w:name w:val="Grid Table 4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0">
    <w:name w:val="Grid Table 4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1">
    <w:name w:val="Grid Table 5 Dark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bfbfbf"/>
      <w:tblLayout w:type="autofit"/>
      <w:tblCellMar>
        <w:left w:w="0" w:type="dxa"/>
        <w:right w:w="0" w:type="dxa"/>
      </w:tblCellMar>
    </w:tblPr>
  </w:style>
  <w:style w:type="table" w:styleId="Style_72">
    <w:name w:val="Grid Table 5 Dark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ae5f1"/>
      <w:tblLayout w:type="autofit"/>
      <w:tblCellMar>
        <w:left w:w="0" w:type="dxa"/>
        <w:right w:w="0" w:type="dxa"/>
      </w:tblCellMar>
    </w:tblPr>
  </w:style>
  <w:style w:type="table" w:styleId="Style_73">
    <w:name w:val="Grid Table 5 Dark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2dcdb"/>
      <w:tblLayout w:type="autofit"/>
      <w:tblCellMar>
        <w:left w:w="0" w:type="dxa"/>
        <w:right w:w="0" w:type="dxa"/>
      </w:tblCellMar>
    </w:tblPr>
  </w:style>
  <w:style w:type="table" w:styleId="Style_74">
    <w:name w:val="Grid Table 5 Dark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af0dd"/>
      <w:tblLayout w:type="autofit"/>
      <w:tblCellMar>
        <w:left w:w="0" w:type="dxa"/>
        <w:right w:w="0" w:type="dxa"/>
      </w:tblCellMar>
    </w:tblPr>
  </w:style>
  <w:style w:type="table" w:styleId="Style_75">
    <w:name w:val="Grid Table 5 Dark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5dfec"/>
      <w:tblLayout w:type="autofit"/>
      <w:tblCellMar>
        <w:left w:w="0" w:type="dxa"/>
        <w:right w:w="0" w:type="dxa"/>
      </w:tblCellMar>
    </w:tblPr>
  </w:style>
  <w:style w:type="table" w:styleId="Style_76">
    <w:name w:val="Grid Table 5 Dark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aeef3"/>
      <w:tblLayout w:type="autofit"/>
      <w:tblCellMar>
        <w:left w:w="0" w:type="dxa"/>
        <w:right w:w="0" w:type="dxa"/>
      </w:tblCellMar>
    </w:tblPr>
  </w:style>
  <w:style w:type="table" w:styleId="Style_77">
    <w:name w:val="Grid Table 5 Dark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de9d8"/>
      <w:tblLayout w:type="autofit"/>
      <w:tblCellMar>
        <w:left w:w="0" w:type="dxa"/>
        <w:right w:w="0" w:type="dxa"/>
      </w:tblCellMar>
    </w:tblPr>
  </w:style>
  <w:style w:type="table" w:styleId="Style_78">
    <w:name w:val="Grid Table 6 Colorful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9">
    <w:name w:val="Grid Table 6 Colorful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0">
    <w:name w:val="Grid Table 6 Colorful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1">
    <w:name w:val="Grid Table 6 Colorful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2">
    <w:name w:val="Grid Table 6 Colorful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3">
    <w:name w:val="Grid Table 6 Colorful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4">
    <w:name w:val="Grid Table 6 Colorful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5">
    <w:name w:val="Grid Table 7 Colorful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6">
    <w:name w:val="Grid Table 7 Colorful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7">
    <w:name w:val="Grid Table 7 Colorful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8">
    <w:name w:val="Grid Table 7 Colorful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9">
    <w:name w:val="Grid Table 7 Colorful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90">
    <w:name w:val="Grid Table 7 Colorful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91">
    <w:name w:val="Grid Table 7 Colorful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92">
    <w:name w:val="List Table 1 Light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3">
    <w:name w:val="List Table 1 Light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4">
    <w:name w:val="List Table 1 Light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5">
    <w:name w:val="List Table 1 Light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6">
    <w:name w:val="List Table 1 Light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7">
    <w:name w:val="List Table 1 Light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8">
    <w:name w:val="List Table 1 Light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9">
    <w:name w:val="List Table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0">
    <w:name w:val="List Table 2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1">
    <w:name w:val="List Table 2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2">
    <w:name w:val="List Table 2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3">
    <w:name w:val="List Table 2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4">
    <w:name w:val="List Table 2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5">
    <w:name w:val="List Table 2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6">
    <w:name w:val="List Table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7">
    <w:name w:val="List Table 3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8">
    <w:name w:val="List Table 3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9">
    <w:name w:val="List Table 3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0">
    <w:name w:val="List Table 3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1">
    <w:name w:val="List Table 3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2">
    <w:name w:val="List Table 3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3">
    <w:name w:val="List Table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4">
    <w:name w:val="List Table 4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5">
    <w:name w:val="List Table 4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6">
    <w:name w:val="List Table 4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7">
    <w:name w:val="List Table 4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8">
    <w:name w:val="List Table 4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9">
    <w:name w:val="List Table 4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0">
    <w:name w:val="List Table 5 Dark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7f7f7f"/>
      <w:tblLayout w:type="autofit"/>
      <w:tblCellMar>
        <w:left w:w="0" w:type="dxa"/>
        <w:right w:w="0" w:type="dxa"/>
      </w:tblCellMar>
    </w:tblPr>
  </w:style>
  <w:style w:type="table" w:styleId="Style_121">
    <w:name w:val="List Table 5 Dark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4f81bd"/>
      <w:tblLayout w:type="autofit"/>
      <w:tblCellMar>
        <w:left w:w="0" w:type="dxa"/>
        <w:right w:w="0" w:type="dxa"/>
      </w:tblCellMar>
    </w:tblPr>
  </w:style>
  <w:style w:type="table" w:styleId="Style_122">
    <w:name w:val="List Table 5 Dark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d99694"/>
      <w:tblLayout w:type="autofit"/>
      <w:tblCellMar>
        <w:left w:w="0" w:type="dxa"/>
        <w:right w:w="0" w:type="dxa"/>
      </w:tblCellMar>
    </w:tblPr>
  </w:style>
  <w:style w:type="table" w:styleId="Style_123">
    <w:name w:val="List Table 5 Dark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c3d69b"/>
      <w:tblLayout w:type="autofit"/>
      <w:tblCellMar>
        <w:left w:w="0" w:type="dxa"/>
        <w:right w:w="0" w:type="dxa"/>
      </w:tblCellMar>
    </w:tblPr>
  </w:style>
  <w:style w:type="table" w:styleId="Style_124">
    <w:name w:val="List Table 5 Dark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b2a1c6"/>
      <w:tblLayout w:type="autofit"/>
      <w:tblCellMar>
        <w:left w:w="0" w:type="dxa"/>
        <w:right w:w="0" w:type="dxa"/>
      </w:tblCellMar>
    </w:tblPr>
  </w:style>
  <w:style w:type="table" w:styleId="Style_125">
    <w:name w:val="List Table 5 Dark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91cddc"/>
      <w:tblLayout w:type="autofit"/>
      <w:tblCellMar>
        <w:left w:w="0" w:type="dxa"/>
        <w:right w:w="0" w:type="dxa"/>
      </w:tblCellMar>
    </w:tblPr>
  </w:style>
  <w:style w:type="table" w:styleId="Style_126">
    <w:name w:val="List Table 5 Dark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9bf90"/>
      <w:tblLayout w:type="autofit"/>
      <w:tblCellMar>
        <w:left w:w="0" w:type="dxa"/>
        <w:right w:w="0" w:type="dxa"/>
      </w:tblCellMar>
    </w:tblPr>
  </w:style>
  <w:style w:type="table" w:styleId="Style_127">
    <w:name w:val="List Table 6 Colorful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8">
    <w:name w:val="List Table 6 Colorful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9">
    <w:name w:val="List Table 6 Colorful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0">
    <w:name w:val="List Table 6 Colorful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1">
    <w:name w:val="List Table 6 Colorful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2">
    <w:name w:val="List Table 6 Colorful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3">
    <w:name w:val="List Table 6 Colorful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4">
    <w:name w:val="List Table 7 Colorful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5">
    <w:name w:val="List Table 7 Colorful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6">
    <w:name w:val="List Table 7 Colorful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7">
    <w:name w:val="List Table 7 Colorful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8">
    <w:name w:val="List Table 7 Colorful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9">
    <w:name w:val="List Table 7 Colorful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0">
    <w:name w:val="List Table 7 Colorful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1">
    <w:name w:val="Lined - Accent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2">
    <w:name w:val="Lined - Accent 1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3">
    <w:name w:val="Lined - Accent 2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4">
    <w:name w:val="Lined - Accent 3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5">
    <w:name w:val="Lined - Accent 4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6">
    <w:name w:val="Lined - Accent 5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7">
    <w:name w:val="Lined - Accent 6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8">
    <w:name w:val="Bordered &amp; Lined - Accent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9">
    <w:name w:val="Bordered &amp; Lined - Accent 1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0">
    <w:name w:val="Bordered &amp; Lined - Accent 2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1">
    <w:name w:val="Bordered &amp; Lined - Accent 3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2">
    <w:name w:val="Bordered &amp; Lined - Accent 4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3">
    <w:name w:val="Bordered &amp; Lined - Accent 5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4">
    <w:name w:val="Bordered &amp; Lined - Accent 6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5">
    <w:name w:val="Bordered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6">
    <w:name w:val="Bordered - Accent 1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7">
    <w:name w:val="Bordered - Accent 2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8">
    <w:name w:val="Bordered - Accent 3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9">
    <w:name w:val="Bordered - Accent 4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60">
    <w:name w:val="Bordered - Accent 5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61">
    <w:name w:val="Bordered - Accent 6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character" w:styleId="Style_162">
    <w:name w:val="Hyperlink"/>
    <w:unhideWhenUsed/>
    <w:personalCompose/>
    <w:rPr>
      <w:rFonts w:ascii="Arial" w:hAnsi="Arial" w:eastAsia="Arial" w:cs="Arial"/>
      <w:color w:val="0000ff"/>
      <w:sz w:val="24"/>
      <w:u w:val="single"/>
    </w:rPr>
  </w:style>
  <w:style w:type="paragraph" w:styleId="Style_163">
    <w:name w:val="footnote text"/>
    <w:basedOn w:val="Style_1"/>
    <w:semiHidden/>
    <w:unhideWhenUsed/>
    <w:personalCompose/>
    <w:pPr>
      <w:spacing w:before="0" w:after="40" w:line="240" w:lineRule="auto"/>
      <w:jc w:val="left"/>
    </w:pPr>
    <w:rPr>
      <w:rFonts w:ascii="Arial" w:hAnsi="Arial" w:eastAsia="Arial" w:cs="Arial"/>
      <w:sz w:val="18"/>
    </w:rPr>
  </w:style>
  <w:style w:type="character" w:styleId="Style_164">
    <w:name w:val="Footnote Text Char"/>
    <w:personalCompose/>
    <w:rPr>
      <w:rFonts w:ascii="Arial" w:hAnsi="Arial" w:eastAsia="Arial" w:cs="Arial"/>
      <w:sz w:val="18"/>
    </w:rPr>
  </w:style>
  <w:style w:type="character" w:styleId="Style_165">
    <w:name w:val="footnote reference"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6">
    <w:name w:val="endnote text"/>
    <w:basedOn w:val="Style_1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0"/>
    </w:rPr>
  </w:style>
  <w:style w:type="character" w:styleId="Style_167">
    <w:name w:val="Endnote Text Char"/>
    <w:personalCompose/>
    <w:rPr>
      <w:rFonts w:ascii="Arial" w:hAnsi="Arial" w:eastAsia="Arial" w:cs="Arial"/>
      <w:sz w:val="20"/>
    </w:rPr>
  </w:style>
  <w:style w:type="character" w:styleId="Style_168">
    <w:name w:val="endnote reference"/>
    <w:semiHidden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9">
    <w:name w:val="toc 1"/>
    <w:basedOn w:val="Style_1"/>
    <w:unhideWhenUsed/>
    <w:personalCompose/>
    <w:pPr>
      <w:spacing w:before="0" w:after="57" w:line="240" w:lineRule="auto"/>
      <w:ind w:left="0" w:firstLine="0"/>
      <w:jc w:val="left"/>
    </w:pPr>
    <w:rPr>
      <w:rFonts w:ascii="Arial" w:hAnsi="Arial" w:eastAsia="Arial" w:cs="Arial"/>
      <w:sz w:val="24"/>
    </w:rPr>
  </w:style>
  <w:style w:type="paragraph" w:styleId="Style_170">
    <w:name w:val="toc 2"/>
    <w:basedOn w:val="Style_1"/>
    <w:unhideWhenUsed/>
    <w:personalCompose/>
    <w:pPr>
      <w:spacing w:before="0" w:after="57" w:line="240" w:lineRule="auto"/>
      <w:ind w:left="283" w:firstLine="0"/>
      <w:jc w:val="left"/>
    </w:pPr>
    <w:rPr>
      <w:rFonts w:ascii="Arial" w:hAnsi="Arial" w:eastAsia="Arial" w:cs="Arial"/>
      <w:sz w:val="24"/>
    </w:rPr>
  </w:style>
  <w:style w:type="paragraph" w:styleId="Style_171">
    <w:name w:val="toc 3"/>
    <w:basedOn w:val="Style_1"/>
    <w:unhideWhenUsed/>
    <w:personalCompose/>
    <w:pPr>
      <w:spacing w:before="0" w:after="57" w:line="240" w:lineRule="auto"/>
      <w:ind w:left="567" w:firstLine="0"/>
      <w:jc w:val="left"/>
    </w:pPr>
    <w:rPr>
      <w:rFonts w:ascii="Arial" w:hAnsi="Arial" w:eastAsia="Arial" w:cs="Arial"/>
      <w:sz w:val="24"/>
    </w:rPr>
  </w:style>
  <w:style w:type="paragraph" w:styleId="Style_172">
    <w:name w:val="toc 4"/>
    <w:basedOn w:val="Style_1"/>
    <w:unhideWhenUsed/>
    <w:personalCompose/>
    <w:pPr>
      <w:spacing w:before="0" w:after="57" w:line="240" w:lineRule="auto"/>
      <w:ind w:left="850" w:firstLine="0"/>
      <w:jc w:val="left"/>
    </w:pPr>
    <w:rPr>
      <w:rFonts w:ascii="Arial" w:hAnsi="Arial" w:eastAsia="Arial" w:cs="Arial"/>
      <w:sz w:val="24"/>
    </w:rPr>
  </w:style>
  <w:style w:type="paragraph" w:styleId="Style_173">
    <w:name w:val="toc 5"/>
    <w:basedOn w:val="Style_1"/>
    <w:unhideWhenUsed/>
    <w:personalCompose/>
    <w:pPr>
      <w:spacing w:before="0" w:after="57" w:line="240" w:lineRule="auto"/>
      <w:ind w:left="1134" w:firstLine="0"/>
      <w:jc w:val="left"/>
    </w:pPr>
    <w:rPr>
      <w:rFonts w:ascii="Arial" w:hAnsi="Arial" w:eastAsia="Arial" w:cs="Arial"/>
      <w:sz w:val="24"/>
    </w:rPr>
  </w:style>
  <w:style w:type="paragraph" w:styleId="Style_174">
    <w:name w:val="toc 6"/>
    <w:basedOn w:val="Style_1"/>
    <w:unhideWhenUsed/>
    <w:personalCompose/>
    <w:pPr>
      <w:spacing w:before="0" w:after="57" w:line="240" w:lineRule="auto"/>
      <w:ind w:left="1417" w:firstLine="0"/>
      <w:jc w:val="left"/>
    </w:pPr>
    <w:rPr>
      <w:rFonts w:ascii="Arial" w:hAnsi="Arial" w:eastAsia="Arial" w:cs="Arial"/>
      <w:sz w:val="24"/>
    </w:rPr>
  </w:style>
  <w:style w:type="paragraph" w:styleId="Style_175">
    <w:name w:val="toc 7"/>
    <w:basedOn w:val="Style_1"/>
    <w:unhideWhenUsed/>
    <w:personalCompose/>
    <w:pPr>
      <w:spacing w:before="0" w:after="57" w:line="240" w:lineRule="auto"/>
      <w:ind w:left="1701" w:firstLine="0"/>
      <w:jc w:val="left"/>
    </w:pPr>
    <w:rPr>
      <w:rFonts w:ascii="Arial" w:hAnsi="Arial" w:eastAsia="Arial" w:cs="Arial"/>
      <w:sz w:val="24"/>
    </w:rPr>
  </w:style>
  <w:style w:type="paragraph" w:styleId="Style_176">
    <w:name w:val="toc 8"/>
    <w:basedOn w:val="Style_1"/>
    <w:unhideWhenUsed/>
    <w:personalCompose/>
    <w:pPr>
      <w:spacing w:before="0" w:after="57" w:line="240" w:lineRule="auto"/>
      <w:ind w:left="1984" w:firstLine="0"/>
      <w:jc w:val="left"/>
    </w:pPr>
    <w:rPr>
      <w:rFonts w:ascii="Arial" w:hAnsi="Arial" w:eastAsia="Arial" w:cs="Arial"/>
      <w:sz w:val="24"/>
    </w:rPr>
  </w:style>
  <w:style w:type="paragraph" w:styleId="Style_177">
    <w:name w:val="toc 9"/>
    <w:basedOn w:val="Style_1"/>
    <w:unhideWhenUsed/>
    <w:personalCompose/>
    <w:pPr>
      <w:spacing w:before="0" w:after="57" w:line="240" w:lineRule="auto"/>
      <w:ind w:left="2268" w:firstLine="0"/>
      <w:jc w:val="left"/>
    </w:pPr>
    <w:rPr>
      <w:rFonts w:ascii="Arial" w:hAnsi="Arial" w:eastAsia="Arial" w:cs="Arial"/>
      <w:sz w:val="24"/>
    </w:rPr>
  </w:style>
  <w:style w:type="paragraph" w:styleId="Style_178">
    <w:name w:val="TOC Heading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9">
    <w:name w:val="table of figures"/>
    <w:basedOn w:val="Style_1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80">
    <w:name w:val="       ConsPlusNormal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16"/>
    </w:rPr>
  </w:style>
  <w:style w:type="paragraph" w:styleId="Style_181">
    <w:name w:val="       ConsPlusNonformat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20"/>
    </w:rPr>
  </w:style>
  <w:style w:type="paragraph" w:styleId="Style_182">
    <w:name w:val="       ConsPlusTitle"/>
    <w:pPr>
      <w:spacing w:before="0" w:after="0" w:line="240" w:lineRule="auto"/>
      <w:jc w:val="left"/>
    </w:pPr>
    <w:rPr>
      <w:rFonts w:ascii="Arial" w:hAnsi="Arial" w:eastAsia="Arial" w:cs="Arial"/>
      <w:b/>
      <w:i w:val="0"/>
      <w:strike w:val="0"/>
      <w:sz w:val="16"/>
    </w:rPr>
  </w:style>
  <w:style w:type="paragraph" w:styleId="Style_183">
    <w:name w:val="       ConsPlusCell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20"/>
    </w:rPr>
  </w:style>
  <w:style w:type="paragraph" w:styleId="Style_184">
    <w:name w:val="       ConsPlusDocList"/>
    <w:pPr>
      <w:spacing w:before="0" w:after="0" w:line="240" w:lineRule="auto"/>
      <w:jc w:val="left"/>
    </w:pPr>
    <w:rPr>
      <w:rFonts w:ascii="CourierNew" w:hAnsi="CourierNew" w:eastAsia="CourierNew" w:cs="CourierNew"/>
      <w:b w:val="0"/>
      <w:i w:val="0"/>
      <w:strike w:val="0"/>
      <w:sz w:val="16"/>
    </w:rPr>
  </w:style>
  <w:style w:type="paragraph" w:styleId="Style_185">
    <w:name w:val="       ConsPlusTitlePage"/>
    <w:pPr>
      <w:spacing w:before="0" w:after="0" w:line="240" w:lineRule="auto"/>
      <w:jc w:val="left"/>
    </w:pPr>
    <w:rPr>
      <w:rFonts w:ascii="Tahoma" w:hAnsi="Tahoma" w:eastAsia="Tahoma" w:cs="Tahoma"/>
      <w:b w:val="0"/>
      <w:i w:val="0"/>
      <w:strike w:val="0"/>
      <w:sz w:val="16"/>
    </w:rPr>
  </w:style>
  <w:style w:type="paragraph" w:styleId="Style_186">
    <w:name w:val="       ConsPlusJurTerm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6"/>
    </w:rPr>
  </w:style>
  <w:style w:type="paragraph" w:styleId="Style_187">
    <w:name w:val="       ConsPlusJurTerm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6"/>
    </w:rPr>
  </w:style>
  <w:style w:type="paragraph" w:styleId="Style_188">
    <w:name w:val="       ConsPlusTextList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0"/>
    </w:rPr>
  </w:style>
  <w:style w:type="paragraph" w:styleId="Style_189">
    <w:name w:val="       ConsPlusTextList"/>
    <w:pPr>
      <w:spacing w:before="0" w:after="0" w:line="240" w:lineRule="auto"/>
      <w:jc w:val="left"/>
    </w:pPr>
    <w:rPr>
      <w:rFonts w:ascii="Arial" w:hAnsi="Arial" w:eastAsia="Arial" w:cs="Arial"/>
      <w:b w:val="0"/>
      <w:i w:val="0"/>
      <w:strike w:val="0"/>
      <w:sz w:val="20"/>
    </w:rPr>
  </w:style>
  <w:style w:type="character" w:styleId="Style_190">
    <w:name w:val="Default Paragraph Font"/>
    <w:semiHidden/>
    <w:unhideWhenUsed/>
    <w:personalCompose/>
    <w:rPr>
      <w:rFonts w:ascii="Arial" w:hAnsi="Arial" w:eastAsia="Arial" w:cs="Arial"/>
      <w:sz w:val="24"/>
    </w:rPr>
  </w:style>
  <w:style w:type="table" w:styleId="Style_191">
    <w:name w:val="Normal Table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49&amp;n=86367&amp;dst=100005" TargetMode="External"/><Relationship Id="rId10" Type="http://schemas.openxmlformats.org/officeDocument/2006/relationships/hyperlink" Target="https://login.consultant.ru/link/?req=doc&amp;base=RLAW049&amp;n=77844&amp;dst=100005" TargetMode="External"/><Relationship Id="rId11" Type="http://schemas.openxmlformats.org/officeDocument/2006/relationships/hyperlink" Target="https://login.consultant.ru/link/?req=doc&amp;base=RLAW049&amp;n=82846&amp;dst=100005" TargetMode="External"/><Relationship Id="rId12" Type="http://schemas.openxmlformats.org/officeDocument/2006/relationships/hyperlink" Target="https://login.consultant.ru/link/?req=doc&amp;base=RLAW049&amp;n=86157&amp;dst=100005" TargetMode="External"/><Relationship Id="rId13" Type="http://schemas.openxmlformats.org/officeDocument/2006/relationships/hyperlink" Target="https://login.consultant.ru/link/?req=doc&amp;base=RLAW049&amp;n=95575&amp;dst=100005" TargetMode="External"/><Relationship Id="rId14" Type="http://schemas.openxmlformats.org/officeDocument/2006/relationships/hyperlink" Target="https://login.consultant.ru/link/?req=doc&amp;base=RLAW049&amp;n=96934&amp;dst=100005" TargetMode="External"/><Relationship Id="rId15" Type="http://schemas.openxmlformats.org/officeDocument/2006/relationships/hyperlink" Target="https://login.consultant.ru/link/?req=doc&amp;base=RLAW049&amp;n=100503&amp;dst=100005" TargetMode="External"/><Relationship Id="rId16" Type="http://schemas.openxmlformats.org/officeDocument/2006/relationships/hyperlink" Target="https://login.consultant.ru/link/?req=doc&amp;base=RLAW049&amp;n=107425&amp;dst=100005" TargetMode="External"/><Relationship Id="rId17" Type="http://schemas.openxmlformats.org/officeDocument/2006/relationships/hyperlink" Target="https://login.consultant.ru/link/?req=doc&amp;base=RLAW049&amp;n=112719&amp;dst=100005" TargetMode="External"/><Relationship Id="rId18" Type="http://schemas.openxmlformats.org/officeDocument/2006/relationships/hyperlink" Target="https://login.consultant.ru/link/?req=doc&amp;base=RLAW049&amp;n=114631&amp;dst=100005" TargetMode="External"/><Relationship Id="rId19" Type="http://schemas.openxmlformats.org/officeDocument/2006/relationships/hyperlink" Target="https://login.consultant.ru/link/?req=doc&amp;base=RLAW049&amp;n=116371&amp;dst=100005" TargetMode="External"/><Relationship Id="rId20" Type="http://schemas.openxmlformats.org/officeDocument/2006/relationships/hyperlink" Target="https://login.consultant.ru/link/?req=doc&amp;base=RLAW049&amp;n=116409&amp;dst=100005" TargetMode="External"/><Relationship Id="rId21" Type="http://schemas.openxmlformats.org/officeDocument/2006/relationships/hyperlink" Target="https://login.consultant.ru/link/?req=doc&amp;base=RLAW049&amp;n=117894&amp;dst=100005" TargetMode="External"/><Relationship Id="rId22" Type="http://schemas.openxmlformats.org/officeDocument/2006/relationships/hyperlink" Target="https://login.consultant.ru/link/?req=doc&amp;base=RLAW049&amp;n=119505&amp;dst=100005" TargetMode="External"/><Relationship Id="rId23" Type="http://schemas.openxmlformats.org/officeDocument/2006/relationships/hyperlink" Target="https://login.consultant.ru/link/?req=doc&amp;base=RLAW049&amp;n=121129&amp;dst=100005" TargetMode="External"/><Relationship Id="rId24" Type="http://schemas.openxmlformats.org/officeDocument/2006/relationships/hyperlink" Target="https://login.consultant.ru/link/?req=doc&amp;base=RLAW049&amp;n=125220&amp;dst=100005" TargetMode="External"/><Relationship Id="rId25" Type="http://schemas.openxmlformats.org/officeDocument/2006/relationships/hyperlink" Target="https://login.consultant.ru/link/?req=doc&amp;base=RLAW049&amp;n=126166&amp;dst=100005" TargetMode="External"/><Relationship Id="rId26" Type="http://schemas.openxmlformats.org/officeDocument/2006/relationships/hyperlink" Target="https://login.consultant.ru/link/?req=doc&amp;base=RLAW049&amp;n=128557&amp;dst=100005" TargetMode="External"/><Relationship Id="rId27" Type="http://schemas.openxmlformats.org/officeDocument/2006/relationships/hyperlink" Target="https://login.consultant.ru/link/?req=doc&amp;base=RLAW049&amp;n=137194&amp;dst=100005" TargetMode="External"/><Relationship Id="rId28" Type="http://schemas.openxmlformats.org/officeDocument/2006/relationships/hyperlink" Target="https://login.consultant.ru/link/?req=doc&amp;base=RLAW049&amp;n=138325&amp;dst=100005" TargetMode="External"/><Relationship Id="rId29" Type="http://schemas.openxmlformats.org/officeDocument/2006/relationships/hyperlink" Target="https://login.consultant.ru/link/?req=doc&amp;base=RLAW049&amp;n=142385&amp;dst=100005" TargetMode="External"/><Relationship Id="rId30" Type="http://schemas.openxmlformats.org/officeDocument/2006/relationships/hyperlink" Target="https://login.consultant.ru/link/?req=doc&amp;base=RLAW049&amp;n=144794&amp;dst=100005" TargetMode="External"/><Relationship Id="rId31" Type="http://schemas.openxmlformats.org/officeDocument/2006/relationships/hyperlink" Target="https://login.consultant.ru/link/?req=doc&amp;base=RLAW049&amp;n=149449&amp;dst=100005" TargetMode="External"/><Relationship Id="rId32" Type="http://schemas.openxmlformats.org/officeDocument/2006/relationships/hyperlink" Target="https://login.consultant.ru/link/?req=doc&amp;base=RLAW049&amp;n=156381&amp;dst=100005" TargetMode="External"/><Relationship Id="rId33" Type="http://schemas.openxmlformats.org/officeDocument/2006/relationships/hyperlink" Target="https://login.consultant.ru/link/?req=doc&amp;base=RLAW049&amp;n=158030&amp;dst=100005" TargetMode="External"/><Relationship Id="rId34" Type="http://schemas.openxmlformats.org/officeDocument/2006/relationships/hyperlink" Target="https://login.consultant.ru/link/?req=doc&amp;base=RLAW049&amp;n=158097&amp;dst=100005" TargetMode="External"/><Relationship Id="rId35" Type="http://schemas.openxmlformats.org/officeDocument/2006/relationships/hyperlink" Target="https://login.consultant.ru/link/?req=doc&amp;base=RLAW049&amp;n=160662&amp;dst=100005" TargetMode="External"/><Relationship Id="rId36" Type="http://schemas.openxmlformats.org/officeDocument/2006/relationships/hyperlink" Target="https://login.consultant.ru/link/?req=doc&amp;base=RLAW049&amp;n=162344&amp;dst=100005" TargetMode="External"/><Relationship Id="rId37" Type="http://schemas.openxmlformats.org/officeDocument/2006/relationships/hyperlink" Target="https://login.consultant.ru/link/?req=doc&amp;base=RLAW049&amp;n=163648&amp;dst=100005" TargetMode="External"/><Relationship Id="rId38" Type="http://schemas.openxmlformats.org/officeDocument/2006/relationships/hyperlink" Target="https://login.consultant.ru/link/?req=doc&amp;base=RLAW049&amp;n=171069&amp;dst=100005" TargetMode="External"/><Relationship Id="rId39" Type="http://schemas.openxmlformats.org/officeDocument/2006/relationships/hyperlink" Target="https://login.consultant.ru/link/?req=doc&amp;base=RLAW049&amp;n=171368&amp;dst=100005" TargetMode="External"/><Relationship Id="rId40" Type="http://schemas.openxmlformats.org/officeDocument/2006/relationships/hyperlink" Target="https://login.consultant.ru/link/?req=doc&amp;base=RLAW049&amp;n=173123&amp;dst=100005" TargetMode="External"/><Relationship Id="rId41" Type="http://schemas.openxmlformats.org/officeDocument/2006/relationships/hyperlink" Target="https://login.consultant.ru/link/?req=doc&amp;base=RLAW049&amp;n=173549&amp;dst=100005" TargetMode="External"/><Relationship Id="rId42" Type="http://schemas.openxmlformats.org/officeDocument/2006/relationships/hyperlink" Target="https://login.consultant.ru/link/?req=doc&amp;base=RLAW049&amp;n=179288&amp;dst=100005" TargetMode="External"/><Relationship Id="rId43" Type="http://schemas.openxmlformats.org/officeDocument/2006/relationships/hyperlink" Target="https://login.consultant.ru/link/?req=doc&amp;base=RLAW049&amp;n=180534&amp;dst=100005" TargetMode="External"/><Relationship Id="rId44" Type="http://schemas.openxmlformats.org/officeDocument/2006/relationships/hyperlink" Target="https://login.consultant.ru/link/?req=doc&amp;base=RLAW049&amp;n=183244&amp;dst=100005" TargetMode="External"/><Relationship Id="rId45" Type="http://schemas.openxmlformats.org/officeDocument/2006/relationships/hyperlink" Target="https://login.consultant.ru/link/?req=doc&amp;base=RLAW049&amp;n=187419&amp;dst=100005" TargetMode="External"/><Relationship Id="rId46" Type="http://schemas.openxmlformats.org/officeDocument/2006/relationships/hyperlink" Target="https://login.consultant.ru/link/?req=doc&amp;base=RLAW049&amp;n=190009&amp;dst=100005" TargetMode="External"/><Relationship Id="rId47" Type="http://schemas.openxmlformats.org/officeDocument/2006/relationships/hyperlink" Target="https://login.consultant.ru/link/?req=doc&amp;base=RLAW049&amp;n=181970&amp;dst=100031" TargetMode="External"/><Relationship Id="rId48" Type="http://schemas.openxmlformats.org/officeDocument/2006/relationships/hyperlink" Target="https://login.consultant.ru/link/?req=doc&amp;base=RLAW049&amp;n=82846&amp;dst=100006" TargetMode="External"/><Relationship Id="rId49" Type="http://schemas.openxmlformats.org/officeDocument/2006/relationships/hyperlink" Target="https://login.consultant.ru/link/?req=doc&amp;base=RLAW049&amp;n=86157&amp;dst=100006" TargetMode="External"/><Relationship Id="rId50" Type="http://schemas.openxmlformats.org/officeDocument/2006/relationships/hyperlink" Target="https://login.consultant.ru/link/?req=doc&amp;base=RLAW049&amp;n=116409&amp;dst=100007" TargetMode="External"/><Relationship Id="rId51" Type="http://schemas.openxmlformats.org/officeDocument/2006/relationships/hyperlink" Target="https://login.consultant.ru/link/?req=doc&amp;base=RLAW049&amp;n=116409&amp;dst=100009" TargetMode="External"/><Relationship Id="rId52" Type="http://schemas.openxmlformats.org/officeDocument/2006/relationships/hyperlink" Target="https://login.consultant.ru/link/?req=doc&amp;base=RLAW049&amp;n=100503&amp;dst=100007" TargetMode="External"/><Relationship Id="rId53" Type="http://schemas.openxmlformats.org/officeDocument/2006/relationships/hyperlink" Target="https://login.consultant.ru/link/?req=doc&amp;base=RLAW049&amp;n=187419&amp;dst=100007" TargetMode="External"/><Relationship Id="rId54" Type="http://schemas.openxmlformats.org/officeDocument/2006/relationships/hyperlink" Target="https://login.consultant.ru/link/?req=doc&amp;base=RLAW049&amp;n=187419&amp;dst=100009" TargetMode="External"/><Relationship Id="rId55" Type="http://schemas.openxmlformats.org/officeDocument/2006/relationships/hyperlink" Target="https://login.consultant.ru/link/?req=doc&amp;base=RLAW049&amp;n=187419&amp;dst=100010" TargetMode="External"/><Relationship Id="rId56" Type="http://schemas.openxmlformats.org/officeDocument/2006/relationships/hyperlink" Target="https://login.consultant.ru/link/?req=doc&amp;base=RLAW049&amp;n=187419&amp;dst=100012" TargetMode="External"/><Relationship Id="rId57" Type="http://schemas.openxmlformats.org/officeDocument/2006/relationships/hyperlink" Target="https://login.consultant.ru/link/?req=doc&amp;base=RLAW049&amp;n=187419&amp;dst=100013" TargetMode="External"/><Relationship Id="rId58" Type="http://schemas.openxmlformats.org/officeDocument/2006/relationships/hyperlink" Target="https://login.consultant.ru/link/?req=doc&amp;base=RLAW049&amp;n=187419&amp;dst=100014" TargetMode="External"/><Relationship Id="rId59" Type="http://schemas.openxmlformats.org/officeDocument/2006/relationships/hyperlink" Target="https://login.consultant.ru/link/?req=doc&amp;base=RLAW049&amp;n=114631&amp;dst=100006" TargetMode="External"/><Relationship Id="rId60" Type="http://schemas.openxmlformats.org/officeDocument/2006/relationships/hyperlink" Target="https://login.consultant.ru/link/?req=doc&amp;base=RLAW049&amp;n=116409&amp;dst=100016" TargetMode="External"/><Relationship Id="rId61" Type="http://schemas.openxmlformats.org/officeDocument/2006/relationships/hyperlink" Target="https://login.consultant.ru/link/?req=doc&amp;base=RLAW049&amp;n=138325&amp;dst=100006" TargetMode="External"/><Relationship Id="rId62" Type="http://schemas.openxmlformats.org/officeDocument/2006/relationships/hyperlink" Target="https://login.consultant.ru/link/?req=doc&amp;base=RLAW049&amp;n=149449&amp;dst=100006" TargetMode="External"/><Relationship Id="rId63" Type="http://schemas.openxmlformats.org/officeDocument/2006/relationships/hyperlink" Target="https://login.consultant.ru/link/?req=doc&amp;base=RLAW049&amp;n=138325&amp;dst=100006" TargetMode="External"/><Relationship Id="rId64" Type="http://schemas.openxmlformats.org/officeDocument/2006/relationships/hyperlink" Target="https://login.consultant.ru/link/?req=doc&amp;base=RLAW049&amp;n=183244&amp;dst=100007" TargetMode="External"/><Relationship Id="rId65" Type="http://schemas.openxmlformats.org/officeDocument/2006/relationships/hyperlink" Target="https://login.consultant.ru/link/?req=doc&amp;base=RLAW049&amp;n=173123&amp;dst=100009" TargetMode="External"/><Relationship Id="rId66" Type="http://schemas.openxmlformats.org/officeDocument/2006/relationships/hyperlink" Target="https://login.consultant.ru/link/?req=doc&amp;base=RLAW049&amp;n=183244&amp;dst=100008" TargetMode="External"/><Relationship Id="rId67" Type="http://schemas.openxmlformats.org/officeDocument/2006/relationships/hyperlink" Target="https://login.consultant.ru/link/?req=doc&amp;base=RLAW049&amp;n=82846&amp;dst=100007" TargetMode="External"/><Relationship Id="rId68" Type="http://schemas.openxmlformats.org/officeDocument/2006/relationships/hyperlink" Target="https://login.consultant.ru/link/?req=doc&amp;base=RLAW049&amp;n=114631&amp;dst=100008" TargetMode="External"/><Relationship Id="rId69" Type="http://schemas.openxmlformats.org/officeDocument/2006/relationships/hyperlink" Target="https://login.consultant.ru/link/?req=doc&amp;base=RLAW049&amp;n=180534&amp;dst=100006" TargetMode="External"/><Relationship Id="rId70" Type="http://schemas.openxmlformats.org/officeDocument/2006/relationships/hyperlink" Target="https://login.consultant.ru/link/?req=doc&amp;base=RLAW049&amp;n=86367&amp;dst=100068" TargetMode="External"/><Relationship Id="rId71" Type="http://schemas.openxmlformats.org/officeDocument/2006/relationships/hyperlink" Target="https://login.consultant.ru/link/?req=doc&amp;base=RLAW049&amp;n=77844&amp;dst=100006" TargetMode="External"/><Relationship Id="rId72" Type="http://schemas.openxmlformats.org/officeDocument/2006/relationships/hyperlink" Target="https://login.consultant.ru/link/?req=doc&amp;base=RLAW049&amp;n=82846&amp;dst=100013" TargetMode="External"/><Relationship Id="rId73" Type="http://schemas.openxmlformats.org/officeDocument/2006/relationships/hyperlink" Target="https://login.consultant.ru/link/?req=doc&amp;base=RLAW049&amp;n=86157&amp;dst=100007" TargetMode="External"/><Relationship Id="rId74" Type="http://schemas.openxmlformats.org/officeDocument/2006/relationships/hyperlink" Target="https://login.consultant.ru/link/?req=doc&amp;base=RLAW049&amp;n=95575&amp;dst=100006" TargetMode="External"/><Relationship Id="rId75" Type="http://schemas.openxmlformats.org/officeDocument/2006/relationships/hyperlink" Target="https://login.consultant.ru/link/?req=doc&amp;base=RLAW049&amp;n=96934&amp;dst=100006" TargetMode="External"/><Relationship Id="rId76" Type="http://schemas.openxmlformats.org/officeDocument/2006/relationships/hyperlink" Target="https://login.consultant.ru/link/?req=doc&amp;base=RLAW049&amp;n=100503&amp;dst=100014" TargetMode="External"/><Relationship Id="rId77" Type="http://schemas.openxmlformats.org/officeDocument/2006/relationships/hyperlink" Target="https://login.consultant.ru/link/?req=doc&amp;base=RLAW049&amp;n=107425&amp;dst=100010" TargetMode="External"/><Relationship Id="rId78" Type="http://schemas.openxmlformats.org/officeDocument/2006/relationships/hyperlink" Target="https://login.consultant.ru/link/?req=doc&amp;base=RLAW049&amp;n=112719&amp;dst=100006" TargetMode="External"/><Relationship Id="rId79" Type="http://schemas.openxmlformats.org/officeDocument/2006/relationships/hyperlink" Target="https://login.consultant.ru/link/?req=doc&amp;base=RLAW049&amp;n=116371&amp;dst=100006" TargetMode="External"/><Relationship Id="rId80" Type="http://schemas.openxmlformats.org/officeDocument/2006/relationships/hyperlink" Target="https://login.consultant.ru/link/?req=doc&amp;base=RLAW049&amp;n=116409&amp;dst=100019" TargetMode="External"/><Relationship Id="rId81" Type="http://schemas.openxmlformats.org/officeDocument/2006/relationships/hyperlink" Target="https://login.consultant.ru/link/?req=doc&amp;base=RLAW049&amp;n=119505&amp;dst=100007" TargetMode="External"/><Relationship Id="rId82" Type="http://schemas.openxmlformats.org/officeDocument/2006/relationships/hyperlink" Target="https://login.consultant.ru/link/?req=doc&amp;base=RLAW049&amp;n=121129&amp;dst=100006" TargetMode="External"/><Relationship Id="rId83" Type="http://schemas.openxmlformats.org/officeDocument/2006/relationships/hyperlink" Target="https://login.consultant.ru/link/?req=doc&amp;base=RLAW049&amp;n=125220&amp;dst=100010" TargetMode="External"/><Relationship Id="rId84" Type="http://schemas.openxmlformats.org/officeDocument/2006/relationships/hyperlink" Target="https://login.consultant.ru/link/?req=doc&amp;base=RLAW049&amp;n=128557&amp;dst=100008" TargetMode="External"/><Relationship Id="rId85" Type="http://schemas.openxmlformats.org/officeDocument/2006/relationships/hyperlink" Target="https://login.consultant.ru/link/?req=doc&amp;base=RLAW049&amp;n=137194&amp;dst=100006" TargetMode="External"/><Relationship Id="rId86" Type="http://schemas.openxmlformats.org/officeDocument/2006/relationships/hyperlink" Target="https://login.consultant.ru/link/?req=doc&amp;base=RLAW049&amp;n=138325&amp;dst=100007" TargetMode="External"/><Relationship Id="rId87" Type="http://schemas.openxmlformats.org/officeDocument/2006/relationships/hyperlink" Target="https://login.consultant.ru/link/?req=doc&amp;base=RLAW049&amp;n=144794&amp;dst=100010" TargetMode="External"/><Relationship Id="rId88" Type="http://schemas.openxmlformats.org/officeDocument/2006/relationships/hyperlink" Target="https://login.consultant.ru/link/?req=doc&amp;base=RLAW049&amp;n=149449&amp;dst=100007" TargetMode="External"/><Relationship Id="rId89" Type="http://schemas.openxmlformats.org/officeDocument/2006/relationships/hyperlink" Target="https://login.consultant.ru/link/?req=doc&amp;base=RLAW049&amp;n=156381&amp;dst=100006" TargetMode="External"/><Relationship Id="rId90" Type="http://schemas.openxmlformats.org/officeDocument/2006/relationships/hyperlink" Target="https://login.consultant.ru/link/?req=doc&amp;base=RLAW049&amp;n=158030&amp;dst=100010" TargetMode="External"/><Relationship Id="rId91" Type="http://schemas.openxmlformats.org/officeDocument/2006/relationships/hyperlink" Target="https://login.consultant.ru/link/?req=doc&amp;base=RLAW049&amp;n=160662&amp;dst=100006" TargetMode="External"/><Relationship Id="rId92" Type="http://schemas.openxmlformats.org/officeDocument/2006/relationships/hyperlink" Target="https://login.consultant.ru/link/?req=doc&amp;base=RLAW049&amp;n=162344&amp;dst=100006" TargetMode="External"/><Relationship Id="rId93" Type="http://schemas.openxmlformats.org/officeDocument/2006/relationships/hyperlink" Target="https://login.consultant.ru/link/?req=doc&amp;base=RLAW049&amp;n=171368&amp;dst=100006" TargetMode="External"/><Relationship Id="rId94" Type="http://schemas.openxmlformats.org/officeDocument/2006/relationships/hyperlink" Target="https://login.consultant.ru/link/?req=doc&amp;base=RLAW049&amp;n=180534&amp;dst=100007" TargetMode="External"/><Relationship Id="rId95" Type="http://schemas.openxmlformats.org/officeDocument/2006/relationships/hyperlink" Target="https://login.consultant.ru/link/?req=doc&amp;base=RLAW049&amp;n=171368&amp;dst=100007" TargetMode="External"/><Relationship Id="rId96" Type="http://schemas.openxmlformats.org/officeDocument/2006/relationships/hyperlink" Target="https://login.consultant.ru/link/?req=doc&amp;base=LAW&amp;n=475991" TargetMode="External"/><Relationship Id="rId97" Type="http://schemas.openxmlformats.org/officeDocument/2006/relationships/hyperlink" Target="https://login.consultant.ru/link/?req=doc&amp;base=RLAW049&amp;n=158112&amp;dst=100015" TargetMode="External"/><Relationship Id="rId98" Type="http://schemas.openxmlformats.org/officeDocument/2006/relationships/hyperlink" Target="https://login.consultant.ru/link/?req=doc&amp;base=RLAW049&amp;n=167997&amp;dst=100011" TargetMode="External"/><Relationship Id="rId99" Type="http://schemas.openxmlformats.org/officeDocument/2006/relationships/hyperlink" Target="https://login.consultant.ru/link/?req=doc&amp;base=RLAW049&amp;n=180534&amp;dst=100009" TargetMode="External"/><Relationship Id="rId100" Type="http://schemas.openxmlformats.org/officeDocument/2006/relationships/hyperlink" Target="https://login.consultant.ru/link/?req=doc&amp;base=LAW&amp;n=520319&amp;dst=25980" TargetMode="External"/><Relationship Id="rId101" Type="http://schemas.openxmlformats.org/officeDocument/2006/relationships/hyperlink" Target="https://login.consultant.ru/link/?req=doc&amp;base=LAW&amp;n=475991" TargetMode="External"/><Relationship Id="rId102" Type="http://schemas.openxmlformats.org/officeDocument/2006/relationships/hyperlink" Target="https://login.consultant.ru/link/?req=doc&amp;base=RLAW049&amp;n=180534&amp;dst=100010" TargetMode="External"/><Relationship Id="rId103" Type="http://schemas.openxmlformats.org/officeDocument/2006/relationships/hyperlink" Target="https://login.consultant.ru/link/?req=doc&amp;base=RLAW049&amp;n=180534&amp;dst=100013" TargetMode="External"/><Relationship Id="rId104" Type="http://schemas.openxmlformats.org/officeDocument/2006/relationships/hyperlink" Target="https://login.consultant.ru/link/?req=doc&amp;base=RLAW049&amp;n=180534&amp;dst=100015" TargetMode="External"/><Relationship Id="rId105" Type="http://schemas.openxmlformats.org/officeDocument/2006/relationships/hyperlink" Target="https://login.consultant.ru/link/?req=doc&amp;base=RLAW049&amp;n=171368&amp;dst=100008" TargetMode="External"/><Relationship Id="rId106" Type="http://schemas.openxmlformats.org/officeDocument/2006/relationships/hyperlink" Target="https://login.consultant.ru/link/?req=doc&amp;base=RLAW049&amp;n=160662&amp;dst=100019" TargetMode="External"/><Relationship Id="rId107" Type="http://schemas.openxmlformats.org/officeDocument/2006/relationships/hyperlink" Target="https://login.consultant.ru/link/?req=doc&amp;base=RLAW049&amp;n=171368&amp;dst=100008" TargetMode="External"/><Relationship Id="rId108" Type="http://schemas.openxmlformats.org/officeDocument/2006/relationships/hyperlink" Target="https://login.consultant.ru/link/?req=doc&amp;base=RLAW049&amp;n=160662&amp;dst=100020" TargetMode="External"/><Relationship Id="rId109" Type="http://schemas.openxmlformats.org/officeDocument/2006/relationships/hyperlink" Target="https://login.consultant.ru/link/?req=doc&amp;base=RLAW049&amp;n=160662&amp;dst=100021" TargetMode="External"/><Relationship Id="rId110" Type="http://schemas.openxmlformats.org/officeDocument/2006/relationships/hyperlink" Target="https://login.consultant.ru/link/?req=doc&amp;base=RLAW049&amp;n=160662&amp;dst=100022" TargetMode="External"/><Relationship Id="rId111" Type="http://schemas.openxmlformats.org/officeDocument/2006/relationships/hyperlink" Target="https://login.consultant.ru/link/?req=doc&amp;base=RLAW049&amp;n=171368&amp;dst=100014" TargetMode="External"/><Relationship Id="rId112" Type="http://schemas.openxmlformats.org/officeDocument/2006/relationships/hyperlink" Target="https://login.consultant.ru/link/?req=doc&amp;base=RLAW049&amp;n=171368&amp;dst=100010" TargetMode="External"/><Relationship Id="rId113" Type="http://schemas.openxmlformats.org/officeDocument/2006/relationships/hyperlink" Target="https://login.consultant.ru/link/?req=doc&amp;base=RLAW049&amp;n=171368&amp;dst=100014" TargetMode="External"/><Relationship Id="rId114" Type="http://schemas.openxmlformats.org/officeDocument/2006/relationships/hyperlink" Target="https://login.consultant.ru/link/?req=doc&amp;base=RLAW049&amp;n=171368&amp;dst=100014" TargetMode="External"/><Relationship Id="rId115" Type="http://schemas.openxmlformats.org/officeDocument/2006/relationships/hyperlink" Target="https://login.consultant.ru/link/?req=doc&amp;base=RLAW049&amp;n=171368&amp;dst=100013" TargetMode="External"/><Relationship Id="rId116" Type="http://schemas.openxmlformats.org/officeDocument/2006/relationships/hyperlink" Target="https://login.consultant.ru/link/?req=doc&amp;base=RLAW049&amp;n=171368&amp;dst=100013" TargetMode="External"/><Relationship Id="rId117" Type="http://schemas.openxmlformats.org/officeDocument/2006/relationships/hyperlink" Target="https://login.consultant.ru/link/?req=doc&amp;base=RLAW049&amp;n=171368&amp;dst=100013" TargetMode="External"/><Relationship Id="rId118" Type="http://schemas.openxmlformats.org/officeDocument/2006/relationships/hyperlink" Target="https://login.consultant.ru/link/?req=doc&amp;base=RLAW049&amp;n=82846&amp;dst=100026" TargetMode="External"/><Relationship Id="rId119" Type="http://schemas.openxmlformats.org/officeDocument/2006/relationships/hyperlink" Target="https://login.consultant.ru/link/?req=doc&amp;base=RLAW049&amp;n=107425&amp;dst=100169" TargetMode="External"/><Relationship Id="rId120" Type="http://schemas.openxmlformats.org/officeDocument/2006/relationships/hyperlink" Target="https://login.consultant.ru/link/?req=doc&amp;base=RLAW049&amp;n=116409&amp;dst=100498" TargetMode="External"/><Relationship Id="rId121" Type="http://schemas.openxmlformats.org/officeDocument/2006/relationships/hyperlink" Target="https://login.consultant.ru/link/?req=doc&amp;base=RLAW049&amp;n=128557&amp;dst=100107" TargetMode="External"/><Relationship Id="rId122" Type="http://schemas.openxmlformats.org/officeDocument/2006/relationships/hyperlink" Target="https://login.consultant.ru/link/?req=doc&amp;base=RLAW049&amp;n=138325&amp;dst=100247" TargetMode="External"/><Relationship Id="rId123" Type="http://schemas.openxmlformats.org/officeDocument/2006/relationships/hyperlink" Target="https://login.consultant.ru/link/?req=doc&amp;base=RLAW049&amp;n=149449&amp;dst=100198" TargetMode="External"/><Relationship Id="rId124" Type="http://schemas.openxmlformats.org/officeDocument/2006/relationships/hyperlink" Target="https://login.consultant.ru/link/?req=doc&amp;base=RLAW049&amp;n=173123&amp;dst=100011" TargetMode="External"/><Relationship Id="rId125" Type="http://schemas.openxmlformats.org/officeDocument/2006/relationships/hyperlink" Target="https://login.consultant.ru/link/?req=doc&amp;base=RLAW049&amp;n=180534&amp;dst=100017" TargetMode="External"/><Relationship Id="rId126" Type="http://schemas.openxmlformats.org/officeDocument/2006/relationships/hyperlink" Target="https://login.consultant.ru/link/?req=doc&amp;base=RLAW049&amp;n=116409&amp;dst=100500" TargetMode="External"/><Relationship Id="rId127" Type="http://schemas.openxmlformats.org/officeDocument/2006/relationships/hyperlink" Target="https://login.consultant.ru/link/?req=doc&amp;base=RLAW049&amp;n=173123&amp;dst=100012" TargetMode="External"/><Relationship Id="rId128" Type="http://schemas.openxmlformats.org/officeDocument/2006/relationships/hyperlink" Target="https://login.consultant.ru/link/?req=doc&amp;base=RLAW049&amp;n=173123&amp;dst=100013" TargetMode="External"/><Relationship Id="rId129" Type="http://schemas.openxmlformats.org/officeDocument/2006/relationships/hyperlink" Target="https://login.consultant.ru/link/?req=doc&amp;base=RLAW049&amp;n=173123&amp;dst=100015" TargetMode="External"/><Relationship Id="rId130" Type="http://schemas.openxmlformats.org/officeDocument/2006/relationships/hyperlink" Target="https://login.consultant.ru/link/?req=doc&amp;base=RLAW049&amp;n=173123&amp;dst=100016" TargetMode="External"/><Relationship Id="rId131" Type="http://schemas.openxmlformats.org/officeDocument/2006/relationships/hyperlink" Target="https://login.consultant.ru/link/?req=doc&amp;base=RLAW049&amp;n=173123&amp;dst=100018" TargetMode="External"/><Relationship Id="rId132" Type="http://schemas.openxmlformats.org/officeDocument/2006/relationships/hyperlink" Target="https://login.consultant.ru/link/?req=doc&amp;base=RLAW049&amp;n=173123&amp;dst=100020" TargetMode="External"/><Relationship Id="rId133" Type="http://schemas.openxmlformats.org/officeDocument/2006/relationships/hyperlink" Target="https://login.consultant.ru/link/?req=doc&amp;base=LAW&amp;n=495710" TargetMode="External"/><Relationship Id="rId134" Type="http://schemas.openxmlformats.org/officeDocument/2006/relationships/hyperlink" Target="https://login.consultant.ru/link/?req=doc&amp;base=LAW&amp;n=495181" TargetMode="External"/><Relationship Id="rId135" Type="http://schemas.openxmlformats.org/officeDocument/2006/relationships/hyperlink" Target="https://login.consultant.ru/link/?req=doc&amp;base=RLAW049&amp;n=173123&amp;dst=100021" TargetMode="External"/><Relationship Id="rId136" Type="http://schemas.openxmlformats.org/officeDocument/2006/relationships/hyperlink" Target="https://login.consultant.ru/link/?req=doc&amp;base=RLAW049&amp;n=180534&amp;dst=100017" TargetMode="External"/><Relationship Id="rId137" Type="http://schemas.openxmlformats.org/officeDocument/2006/relationships/hyperlink" Target="https://login.consultant.ru/link/?req=doc&amp;base=RLAW049&amp;n=100503&amp;dst=100053" TargetMode="External"/><Relationship Id="rId138" Type="http://schemas.openxmlformats.org/officeDocument/2006/relationships/hyperlink" Target="https://login.consultant.ru/link/?req=doc&amp;base=RLAW049&amp;n=187419&amp;dst=100015" TargetMode="External"/><Relationship Id="rId139" Type="http://schemas.openxmlformats.org/officeDocument/2006/relationships/hyperlink" Target="https://login.consultant.ru/link/?req=doc&amp;base=LAW&amp;n=520110&amp;dst=100415" TargetMode="External"/><Relationship Id="rId140" Type="http://schemas.openxmlformats.org/officeDocument/2006/relationships/hyperlink" Target="https://login.consultant.ru/link/?req=doc&amp;base=RLAW049&amp;n=179129&amp;dst=100016" TargetMode="External"/><Relationship Id="rId141" Type="http://schemas.openxmlformats.org/officeDocument/2006/relationships/hyperlink" Target="https://login.consultant.ru/link/?req=doc&amp;base=LAW&amp;n=520110&amp;dst=100219" TargetMode="External"/><Relationship Id="rId142" Type="http://schemas.openxmlformats.org/officeDocument/2006/relationships/hyperlink" Target="https://login.consultant.ru/link/?req=doc&amp;base=LAW&amp;n=520110&amp;dst=100219" TargetMode="External"/><Relationship Id="rId143" Type="http://schemas.openxmlformats.org/officeDocument/2006/relationships/hyperlink" Target="https://login.consultant.ru/link/?req=doc&amp;base=LAW&amp;n=529197" TargetMode="External"/><Relationship Id="rId144" Type="http://schemas.openxmlformats.org/officeDocument/2006/relationships/hyperlink" Target="https://login.consultant.ru/link/?req=doc&amp;base=RLAW049&amp;n=187419&amp;dst=100016" TargetMode="External"/><Relationship Id="rId145" Type="http://schemas.openxmlformats.org/officeDocument/2006/relationships/hyperlink" Target="https://login.consultant.ru/link/?req=doc&amp;base=RLAW049&amp;n=187419&amp;dst=100017" TargetMode="External"/><Relationship Id="rId146" Type="http://schemas.openxmlformats.org/officeDocument/2006/relationships/hyperlink" Target="https://login.consultant.ru/link/?req=doc&amp;base=LAW&amp;n=520110&amp;dst=100385" TargetMode="External"/><Relationship Id="rId147" Type="http://schemas.openxmlformats.org/officeDocument/2006/relationships/hyperlink" Target="https://login.consultant.ru/link/?req=doc&amp;base=LAW&amp;n=520110&amp;dst=100392" TargetMode="External"/><Relationship Id="rId148" Type="http://schemas.openxmlformats.org/officeDocument/2006/relationships/hyperlink" Target="https://login.consultant.ru/link/?req=doc&amp;base=LAW&amp;n=520110&amp;dst=100454" TargetMode="External"/><Relationship Id="rId149" Type="http://schemas.openxmlformats.org/officeDocument/2006/relationships/hyperlink" Target="https://login.consultant.ru/link/?req=doc&amp;base=LAW&amp;n=498161" TargetMode="External"/><Relationship Id="rId150" Type="http://schemas.openxmlformats.org/officeDocument/2006/relationships/hyperlink" Target="https://login.consultant.ru/link/?req=doc&amp;base=LAW&amp;n=499163" TargetMode="External"/><Relationship Id="rId151" Type="http://schemas.openxmlformats.org/officeDocument/2006/relationships/hyperlink" Target="https://login.consultant.ru/link/?req=doc&amp;base=RLAW049&amp;n=187419&amp;dst=100018" TargetMode="External"/><Relationship Id="rId152" Type="http://schemas.openxmlformats.org/officeDocument/2006/relationships/hyperlink" Target="https://login.consultant.ru/link/?req=doc&amp;base=LAW&amp;n=520110&amp;dst=100385" TargetMode="External"/><Relationship Id="rId153" Type="http://schemas.openxmlformats.org/officeDocument/2006/relationships/hyperlink" Target="https://login.consultant.ru/link/?req=doc&amp;base=LAW&amp;n=520110&amp;dst=100386" TargetMode="External"/><Relationship Id="rId154" Type="http://schemas.openxmlformats.org/officeDocument/2006/relationships/hyperlink" Target="https://login.consultant.ru/link/?req=doc&amp;base=LAW&amp;n=520110&amp;dst=100454" TargetMode="External"/><Relationship Id="rId155" Type="http://schemas.openxmlformats.org/officeDocument/2006/relationships/hyperlink" Target="https://login.consultant.ru/link/?req=doc&amp;base=LAW&amp;n=499163" TargetMode="External"/><Relationship Id="rId156" Type="http://schemas.openxmlformats.org/officeDocument/2006/relationships/hyperlink" Target="https://login.consultant.ru/link/?req=doc&amp;base=LAW&amp;n=498161" TargetMode="External"/><Relationship Id="rId157" Type="http://schemas.openxmlformats.org/officeDocument/2006/relationships/hyperlink" Target="https://login.consultant.ru/link/?req=doc&amp;base=LAW&amp;n=520110&amp;dst=100219" TargetMode="External"/><Relationship Id="rId158" Type="http://schemas.openxmlformats.org/officeDocument/2006/relationships/hyperlink" Target="https://login.consultant.ru/link/?req=doc&amp;base=LAW&amp;n=495181" TargetMode="External"/><Relationship Id="rId159" Type="http://schemas.openxmlformats.org/officeDocument/2006/relationships/hyperlink" Target="https://login.consultant.ru/link/?req=doc&amp;base=LAW&amp;n=523235" TargetMode="External"/><Relationship Id="rId160" Type="http://schemas.openxmlformats.org/officeDocument/2006/relationships/hyperlink" Target="https://login.consultant.ru/link/?req=doc&amp;base=LAW&amp;n=483158" TargetMode="External"/><Relationship Id="rId161" Type="http://schemas.openxmlformats.org/officeDocument/2006/relationships/hyperlink" Target="https://login.consultant.ru/link/?req=doc&amp;base=LAW&amp;n=517764" TargetMode="External"/><Relationship Id="rId162" Type="http://schemas.openxmlformats.org/officeDocument/2006/relationships/hyperlink" Target="https://login.consultant.ru/link/?req=doc&amp;base=LAW&amp;n=473074&amp;dst=100013" TargetMode="External"/><Relationship Id="rId163" Type="http://schemas.openxmlformats.org/officeDocument/2006/relationships/hyperlink" Target="https://login.consultant.ru/link/?req=doc&amp;base=LAW&amp;n=520110&amp;dst=100355" TargetMode="External"/><Relationship Id="rId164" Type="http://schemas.openxmlformats.org/officeDocument/2006/relationships/hyperlink" Target="https://login.consultant.ru/link/?req=doc&amp;base=RLAW049&amp;n=187419&amp;dst=100019" TargetMode="External"/><Relationship Id="rId165" Type="http://schemas.openxmlformats.org/officeDocument/2006/relationships/hyperlink" Target="https://login.consultant.ru/link/?req=doc&amp;base=LAW&amp;n=520110&amp;dst=100352" TargetMode="External"/><Relationship Id="rId166" Type="http://schemas.openxmlformats.org/officeDocument/2006/relationships/hyperlink" Target="https://login.consultant.ru/link/?req=doc&amp;base=LAW&amp;n=491993" TargetMode="External"/><Relationship Id="rId167" Type="http://schemas.openxmlformats.org/officeDocument/2006/relationships/hyperlink" Target="https://login.consultant.ru/link/?req=doc&amp;base=LAW&amp;n=499041" TargetMode="External"/><Relationship Id="rId168" Type="http://schemas.openxmlformats.org/officeDocument/2006/relationships/hyperlink" Target="https://login.consultant.ru/link/?req=doc&amp;base=LAW&amp;n=498932" TargetMode="External"/><Relationship Id="rId169" Type="http://schemas.openxmlformats.org/officeDocument/2006/relationships/hyperlink" Target="https://login.consultant.ru/link/?req=doc&amp;base=RLAW049&amp;n=187419&amp;dst=100020" TargetMode="External"/><Relationship Id="rId170" Type="http://schemas.openxmlformats.org/officeDocument/2006/relationships/hyperlink" Target="https://login.consultant.ru/link/?req=doc&amp;base=LAW&amp;n=520110&amp;dst=100397" TargetMode="External"/><Relationship Id="rId171" Type="http://schemas.openxmlformats.org/officeDocument/2006/relationships/hyperlink" Target="https://login.consultant.ru/link/?req=doc&amp;base=LAW&amp;n=499054" TargetMode="External"/><Relationship Id="rId172" Type="http://schemas.openxmlformats.org/officeDocument/2006/relationships/hyperlink" Target="https://login.consultant.ru/link/?req=doc&amp;base=RLAW049&amp;n=179288&amp;dst=100006" TargetMode="External"/><Relationship Id="rId173" Type="http://schemas.openxmlformats.org/officeDocument/2006/relationships/hyperlink" Target="https://login.consultant.ru/link/?req=doc&amp;base=LAW&amp;n=495710&amp;dst=7260" TargetMode="External"/><Relationship Id="rId174" Type="http://schemas.openxmlformats.org/officeDocument/2006/relationships/hyperlink" Target="https://login.consultant.ru/link/?req=doc&amp;base=LAW&amp;n=528132&amp;dst=100029" TargetMode="External"/><Relationship Id="rId175" Type="http://schemas.openxmlformats.org/officeDocument/2006/relationships/hyperlink" Target="https://login.consultant.ru/link/?req=doc&amp;base=LAW&amp;n=420230&amp;dst=100010" TargetMode="External"/><Relationship Id="rId176" Type="http://schemas.openxmlformats.org/officeDocument/2006/relationships/hyperlink" Target="https://login.consultant.ru/link/?req=doc&amp;base=LAW&amp;n=505957&amp;dst=29" TargetMode="External"/><Relationship Id="rId177" Type="http://schemas.openxmlformats.org/officeDocument/2006/relationships/hyperlink" Target="https://login.consultant.ru/link/?req=doc&amp;base=LAW&amp;n=121087&amp;dst=100142" TargetMode="External"/><Relationship Id="rId178" Type="http://schemas.openxmlformats.org/officeDocument/2006/relationships/hyperlink" Target="https://login.consultant.ru/link/?req=doc&amp;base=LAW&amp;n=496003&amp;dst=100012" TargetMode="External"/><Relationship Id="rId179" Type="http://schemas.openxmlformats.org/officeDocument/2006/relationships/hyperlink" Target="https://login.consultant.ru/link/?req=doc&amp;base=LAW&amp;n=430912" TargetMode="External"/><Relationship Id="rId180" Type="http://schemas.openxmlformats.org/officeDocument/2006/relationships/hyperlink" Target="https://login.consultant.ru/link/?req=doc&amp;base=LAW&amp;n=503698" TargetMode="External"/><Relationship Id="rId181" Type="http://schemas.openxmlformats.org/officeDocument/2006/relationships/hyperlink" Target="https://login.consultant.ru/link/?req=doc&amp;base=LAW&amp;n=495617&amp;dst=5769" TargetMode="External"/><Relationship Id="rId182" Type="http://schemas.openxmlformats.org/officeDocument/2006/relationships/hyperlink" Target="https://login.consultant.ru/link/?req=doc&amp;base=LAW&amp;n=520118" TargetMode="External"/><Relationship Id="rId183" Type="http://schemas.openxmlformats.org/officeDocument/2006/relationships/hyperlink" Target="https://login.consultant.ru/link/?req=doc&amp;base=LAW&amp;n=520118" TargetMode="External"/><Relationship Id="rId184" Type="http://schemas.openxmlformats.org/officeDocument/2006/relationships/hyperlink" Target="https://login.consultant.ru/link/?req=doc&amp;base=LAW&amp;n=520118" TargetMode="External"/><Relationship Id="rId185" Type="http://schemas.openxmlformats.org/officeDocument/2006/relationships/hyperlink" Target="https://login.consultant.ru/link/?req=doc&amp;base=RLAW049&amp;n=192658" TargetMode="External"/><Relationship Id="rId186" Type="http://schemas.openxmlformats.org/officeDocument/2006/relationships/hyperlink" Target="https://login.consultant.ru/link/?req=doc&amp;base=RLAW049&amp;n=192658" TargetMode="External"/><Relationship Id="rId187" Type="http://schemas.openxmlformats.org/officeDocument/2006/relationships/hyperlink" Target="https://login.consultant.ru/link/?req=doc&amp;base=LAW&amp;n=495710&amp;dst=3704" TargetMode="External"/><Relationship Id="rId188" Type="http://schemas.openxmlformats.org/officeDocument/2006/relationships/hyperlink" Target="https://login.consultant.ru/link/?req=doc&amp;base=LAW&amp;n=495710&amp;dst=3722" TargetMode="External"/><Relationship Id="rId189" Type="http://schemas.openxmlformats.org/officeDocument/2006/relationships/hyperlink" Target="https://login.consultant.ru/link/?req=doc&amp;base=LAW&amp;n=508490&amp;dst=217" TargetMode="External"/><Relationship Id="rId190" Type="http://schemas.openxmlformats.org/officeDocument/2006/relationships/hyperlink" Target="https://login.consultant.ru/link/?req=doc&amp;base=LAW&amp;n=508490&amp;dst=217" TargetMode="External"/><Relationship Id="rId191" Type="http://schemas.openxmlformats.org/officeDocument/2006/relationships/hyperlink" Target="https://login.consultant.ru/link/?req=doc&amp;base=LAW&amp;n=511356&amp;dst=100104" TargetMode="External"/><Relationship Id="rId192" Type="http://schemas.openxmlformats.org/officeDocument/2006/relationships/hyperlink" Target="https://login.consultant.ru/link/?req=doc&amp;base=RLAW049&amp;n=192658" TargetMode="External"/><Relationship Id="rId193" Type="http://schemas.openxmlformats.org/officeDocument/2006/relationships/hyperlink" Target="https://login.consultant.ru/link/?req=doc&amp;base=LAW&amp;n=516950&amp;dst=100011" TargetMode="External"/><Relationship Id="rId194" Type="http://schemas.openxmlformats.org/officeDocument/2006/relationships/hyperlink" Target="https://login.consultant.ru/link/?req=doc&amp;base=LAW&amp;n=495710&amp;dst=3704" TargetMode="External"/><Relationship Id="rId195" Type="http://schemas.openxmlformats.org/officeDocument/2006/relationships/hyperlink" Target="https://login.consultant.ru/link/?req=doc&amp;base=LAW&amp;n=495710&amp;dst=3722" TargetMode="External"/><Relationship Id="rId196" Type="http://schemas.openxmlformats.org/officeDocument/2006/relationships/hyperlink" Target="https://login.consultant.ru/link/?req=doc&amp;base=LAW&amp;n=448881&amp;dst=100142" TargetMode="External"/><Relationship Id="rId197" Type="http://schemas.openxmlformats.org/officeDocument/2006/relationships/hyperlink" Target="https://mtsr.nso.ru/page/1235" TargetMode="External"/><Relationship Id="rId198" Type="http://schemas.openxmlformats.org/officeDocument/2006/relationships/hyperlink" Target="https://login.consultant.ru/link/?req=doc&amp;base=RLAW049&amp;n=138325&amp;dst=100249" TargetMode="External"/><Relationship Id="rId199" Type="http://schemas.openxmlformats.org/officeDocument/2006/relationships/hyperlink" Target="https://login.consultant.ru/link/?req=doc&amp;base=RLAW049&amp;n=138325&amp;dst=100250" TargetMode="External"/><Relationship Id="rId200" Type="http://schemas.openxmlformats.org/officeDocument/2006/relationships/hyperlink" Target="https://login.consultant.ru/link/?req=doc&amp;base=RLAW049&amp;n=149449&amp;dst=100218" TargetMode="External"/><Relationship Id="rId201" Type="http://schemas.openxmlformats.org/officeDocument/2006/relationships/hyperlink" Target="https://login.consultant.ru/link/?req=doc&amp;base=RLAW049&amp;n=138325&amp;dst=100251" TargetMode="External"/><Relationship Id="rId202" Type="http://schemas.openxmlformats.org/officeDocument/2006/relationships/hyperlink" Target="https://login.consultant.ru/link/?req=doc&amp;base=RLAW049&amp;n=183244&amp;dst=100010" TargetMode="External"/><Relationship Id="rId203" Type="http://schemas.openxmlformats.org/officeDocument/2006/relationships/hyperlink" Target="https://login.consultant.ru/link/?req=doc&amp;base=RLAW049&amp;n=190009&amp;dst=100006" TargetMode="External"/><Relationship Id="rId204" Type="http://schemas.openxmlformats.org/officeDocument/2006/relationships/hyperlink" Target="https://login.consultant.ru/link/?req=doc&amp;base=RLAW049&amp;n=190270" TargetMode="External"/><Relationship Id="rId205" Type="http://schemas.openxmlformats.org/officeDocument/2006/relationships/hyperlink" Target="https://login.consultant.ru/link/?req=doc&amp;base=RLAW049&amp;n=190270&amp;dst=100109" TargetMode="External"/><Relationship Id="rId206" Type="http://schemas.openxmlformats.org/officeDocument/2006/relationships/hyperlink" Target="https://login.consultant.ru/link/?req=doc&amp;base=RLAW049&amp;n=183244&amp;dst=100011" TargetMode="External"/><Relationship Id="rId207" Type="http://schemas.openxmlformats.org/officeDocument/2006/relationships/hyperlink" Target="https://login.consultant.ru/link/?req=doc&amp;base=LAW&amp;n=495710&amp;dst=7170" TargetMode="External"/><Relationship Id="rId208" Type="http://schemas.openxmlformats.org/officeDocument/2006/relationships/hyperlink" Target="https://login.consultant.ru/link/?req=doc&amp;base=LAW&amp;n=528132&amp;dst=100029" TargetMode="External"/><Relationship Id="rId209" Type="http://schemas.openxmlformats.org/officeDocument/2006/relationships/hyperlink" Target="https://login.consultant.ru/link/?req=doc&amp;base=LAW&amp;n=423871" TargetMode="External"/><Relationship Id="rId210" Type="http://schemas.openxmlformats.org/officeDocument/2006/relationships/hyperlink" Target="https://login.consultant.ru/link/?req=doc&amp;base=LAW&amp;n=420230&amp;dst=100010" TargetMode="External"/><Relationship Id="rId211" Type="http://schemas.openxmlformats.org/officeDocument/2006/relationships/hyperlink" Target="https://login.consultant.ru/link/?req=doc&amp;base=LAW&amp;n=505957&amp;dst=29" TargetMode="External"/><Relationship Id="rId212" Type="http://schemas.openxmlformats.org/officeDocument/2006/relationships/hyperlink" Target="https://login.consultant.ru/link/?req=doc&amp;base=LAW&amp;n=121087&amp;dst=100142" TargetMode="External"/><Relationship Id="rId213" Type="http://schemas.openxmlformats.org/officeDocument/2006/relationships/hyperlink" Target="https://login.consultant.ru/link/?req=doc&amp;base=LAW&amp;n=496003&amp;dst=100012" TargetMode="External"/><Relationship Id="rId214" Type="http://schemas.openxmlformats.org/officeDocument/2006/relationships/hyperlink" Target="https://login.consultant.ru/link/?req=doc&amp;base=LAW&amp;n=430912" TargetMode="External"/><Relationship Id="rId215" Type="http://schemas.openxmlformats.org/officeDocument/2006/relationships/hyperlink" Target="https://login.consultant.ru/link/?req=doc&amp;base=LAW&amp;n=121087&amp;dst=100142" TargetMode="External"/><Relationship Id="rId216" Type="http://schemas.openxmlformats.org/officeDocument/2006/relationships/hyperlink" Target="https://login.consultant.ru/link/?req=doc&amp;base=LAW&amp;n=503698" TargetMode="External"/><Relationship Id="rId217" Type="http://schemas.openxmlformats.org/officeDocument/2006/relationships/hyperlink" Target="https://login.consultant.ru/link/?req=doc&amp;base=LAW&amp;n=523547&amp;dst=100014" TargetMode="External"/><Relationship Id="rId218" Type="http://schemas.openxmlformats.org/officeDocument/2006/relationships/hyperlink" Target="https://login.consultant.ru/link/?req=doc&amp;base=LAW&amp;n=523547" TargetMode="External"/><Relationship Id="rId219" Type="http://schemas.openxmlformats.org/officeDocument/2006/relationships/hyperlink" Target="https://login.consultant.ru/link/?req=doc&amp;base=LAW&amp;n=495710&amp;dst=3704" TargetMode="External"/><Relationship Id="rId220" Type="http://schemas.openxmlformats.org/officeDocument/2006/relationships/hyperlink" Target="https://login.consultant.ru/link/?req=doc&amp;base=LAW&amp;n=495710&amp;dst=3722" TargetMode="External"/><Relationship Id="rId221" Type="http://schemas.openxmlformats.org/officeDocument/2006/relationships/hyperlink" Target="https://login.consultant.ru/link/?req=doc&amp;base=LAW&amp;n=523547" TargetMode="External"/><Relationship Id="rId222" Type="http://schemas.openxmlformats.org/officeDocument/2006/relationships/hyperlink" Target="https://login.consultant.ru/link/?req=doc&amp;base=LAW&amp;n=516950" TargetMode="External"/><Relationship Id="rId223" Type="http://schemas.openxmlformats.org/officeDocument/2006/relationships/hyperlink" Target="https://login.consultant.ru/link/?req=doc&amp;base=LAW&amp;n=495710&amp;dst=3704" TargetMode="External"/><Relationship Id="rId224" Type="http://schemas.openxmlformats.org/officeDocument/2006/relationships/hyperlink" Target="https://login.consultant.ru/link/?req=doc&amp;base=LAW&amp;n=495710&amp;dst=3722" TargetMode="External"/><Relationship Id="rId225" Type="http://schemas.openxmlformats.org/officeDocument/2006/relationships/hyperlink" Target="https://login.consultant.ru/link/?req=doc&amp;base=LAW&amp;n=448881&amp;dst=100142" TargetMode="External"/><Relationship Id="rId226" Type="http://schemas.openxmlformats.org/officeDocument/2006/relationships/hyperlink" Target="https://mtsr.nso.ru/page/12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23.04.2013 N 177-п(ред. от 16.12.2025)&amp;amp;quot;Об утверждении государственной программы Новосибирской области &amp;amp;quot;Содействие занятости населения&amp;amp;quot;</dc:title>
  <dc:creator/>
  <cp:lastModifiedBy/>
</cp:coreProperties>
</file>