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E0" w:rsidRDefault="00FF2DE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2DE0" w:rsidRDefault="00FF2DE0">
      <w:pPr>
        <w:pStyle w:val="ConsPlusNormal"/>
        <w:jc w:val="center"/>
        <w:outlineLvl w:val="0"/>
      </w:pPr>
    </w:p>
    <w:p w:rsidR="00FF2DE0" w:rsidRDefault="00FF2D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2DE0" w:rsidRDefault="00FF2DE0">
      <w:pPr>
        <w:pStyle w:val="ConsPlusTitle"/>
        <w:jc w:val="center"/>
      </w:pPr>
    </w:p>
    <w:p w:rsidR="00FF2DE0" w:rsidRDefault="00FF2DE0">
      <w:pPr>
        <w:pStyle w:val="ConsPlusTitle"/>
        <w:jc w:val="center"/>
      </w:pPr>
      <w:r>
        <w:t>ПОСТАНОВЛЕНИЕ</w:t>
      </w:r>
    </w:p>
    <w:p w:rsidR="00FF2DE0" w:rsidRDefault="00FF2DE0">
      <w:pPr>
        <w:pStyle w:val="ConsPlusTitle"/>
        <w:jc w:val="center"/>
      </w:pPr>
      <w:r>
        <w:t>от 1 марта 2011 г. N 121</w:t>
      </w:r>
    </w:p>
    <w:p w:rsidR="00FF2DE0" w:rsidRDefault="00FF2DE0">
      <w:pPr>
        <w:pStyle w:val="ConsPlusTitle"/>
        <w:jc w:val="center"/>
      </w:pPr>
    </w:p>
    <w:p w:rsidR="00FF2DE0" w:rsidRDefault="00FF2DE0">
      <w:pPr>
        <w:pStyle w:val="ConsPlusTitle"/>
        <w:jc w:val="center"/>
      </w:pPr>
      <w:r>
        <w:t>О ЕДИНОВРЕМЕННОМ ДЕНЕЖНОМ ПООЩРЕНИИ</w:t>
      </w:r>
    </w:p>
    <w:p w:rsidR="00FF2DE0" w:rsidRDefault="00FF2DE0">
      <w:pPr>
        <w:pStyle w:val="ConsPlusTitle"/>
        <w:jc w:val="center"/>
      </w:pPr>
      <w:r>
        <w:t>ЛУЧШИХ РАБОТНИКОВ СИСТЕМЫ СОЦИАЛЬНОГО ОБСЛУЖИВАНИЯ</w:t>
      </w:r>
    </w:p>
    <w:p w:rsidR="00FF2DE0" w:rsidRDefault="00FF2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2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DE0" w:rsidRDefault="00FF2D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25.03.2013 </w:t>
            </w:r>
            <w:hyperlink r:id="rId6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20.09.2019 </w:t>
            </w:r>
            <w:hyperlink r:id="rId8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РФ</w:t>
            </w:r>
          </w:p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9" w:history="1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 xml:space="preserve">, от 15.02.2016 </w:t>
            </w:r>
            <w:hyperlink r:id="rId10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07.03.2017 </w:t>
            </w:r>
            <w:hyperlink r:id="rId11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12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31.01.2019 </w:t>
            </w:r>
            <w:hyperlink r:id="rId13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30.11.2019 </w:t>
            </w:r>
            <w:hyperlink r:id="rId14" w:history="1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>,</w:t>
            </w:r>
          </w:p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15" w:history="1">
              <w:r>
                <w:rPr>
                  <w:color w:val="0000FF"/>
                </w:rPr>
                <w:t>N 1912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</w:t>
      </w:r>
      <w:hyperlink r:id="rId16" w:history="1">
        <w:r>
          <w:rPr>
            <w:color w:val="0000FF"/>
          </w:rPr>
          <w:t>стимулирования</w:t>
        </w:r>
      </w:hyperlink>
      <w:r>
        <w:t xml:space="preserve"> профессиональной деятельности работников системы социального обслуживания, распространения передовых форм и методов их работы Правительство Российской Федерации постановляет:</w:t>
      </w:r>
    </w:p>
    <w:p w:rsidR="00FF2DE0" w:rsidRDefault="00FF2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2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2DE0" w:rsidRDefault="00FF2DE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F2DE0" w:rsidRDefault="00FF2DE0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в части размеров поощрения </w:t>
            </w:r>
            <w:proofErr w:type="gramStart"/>
            <w:r>
              <w:rPr>
                <w:color w:val="392C69"/>
              </w:rPr>
              <w:t>приостановлен</w:t>
            </w:r>
            <w:proofErr w:type="gramEnd"/>
            <w:r>
              <w:rPr>
                <w:color w:val="392C69"/>
              </w:rPr>
              <w:t xml:space="preserve"> до 01.01.2022. Размеры на 2020-2021 г. установлены Постановлениями Правительства РФ от 24.11.2020 </w:t>
            </w:r>
            <w:hyperlink r:id="rId17" w:history="1">
              <w:r>
                <w:rPr>
                  <w:color w:val="0000FF"/>
                </w:rPr>
                <w:t>N 1912</w:t>
              </w:r>
            </w:hyperlink>
            <w:r>
              <w:rPr>
                <w:color w:val="392C69"/>
              </w:rPr>
              <w:t xml:space="preserve">, от 30.11.2019 </w:t>
            </w:r>
            <w:hyperlink r:id="rId18" w:history="1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FF2DE0" w:rsidRDefault="00FF2DE0">
      <w:pPr>
        <w:pStyle w:val="ConsPlusNormal"/>
        <w:spacing w:before="280"/>
        <w:ind w:firstLine="540"/>
        <w:jc w:val="both"/>
      </w:pPr>
      <w:r>
        <w:t xml:space="preserve">1. Установить, что ежегодно, начиная с 2011 года, выплачивается единовременное денежное поощрение лучшим работникам системы социального обслуживания (далее - денежное поощрение) по результатам Всероссийского конкурса на звание "Лучший работник организации социального обслуживания" (далее - конкурс), проводимого по номинациям по </w:t>
      </w:r>
      <w:hyperlink w:anchor="P45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FF2DE0" w:rsidRDefault="00FF2D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20.09.2019 N 1221)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Призерам конкурса в каждой номинации денежное поощрение выплачивается в следующих размерах: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500 тыс. рублей - призерам конкурса, занявшим первые места;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300 тыс. рублей - призерам конкурса, занявшим вторые места;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200 тыс. рублей - призерам конкурса, занявшим третьи места.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2. Организацию проведения конкурса и осуществление выплаты денежного поощрения призерам конкурса возложить на Министерство труда и социальной защиты Российской Федерации.</w:t>
      </w:r>
    </w:p>
    <w:p w:rsidR="00FF2DE0" w:rsidRDefault="00FF2D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утвердить </w:t>
      </w:r>
      <w:hyperlink r:id="rId21" w:history="1">
        <w:r>
          <w:rPr>
            <w:color w:val="0000FF"/>
          </w:rPr>
          <w:t>условия и порядок</w:t>
        </w:r>
      </w:hyperlink>
      <w:r>
        <w:t xml:space="preserve"> проведения конкурса, которые предусматривают определение критериев отбора номинантов для участия в конкурсе, а также </w:t>
      </w:r>
      <w:hyperlink r:id="rId22" w:history="1">
        <w:r>
          <w:rPr>
            <w:color w:val="0000FF"/>
          </w:rPr>
          <w:t>порядок</w:t>
        </w:r>
      </w:hyperlink>
      <w:r>
        <w:t xml:space="preserve"> выплаты денежного поощрения призерам конкурса.</w:t>
      </w:r>
    </w:p>
    <w:p w:rsidR="00FF2DE0" w:rsidRDefault="00FF2D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lastRenderedPageBreak/>
        <w:t>4. Финансовое обеспечение расходов, связанных с выплатой денежного поощрения, осуществляется в пределах бюджетных ассигнований федерального бюджета, предусмотренных на обеспечение указанных расходов Министерству труда и социальной защиты Российской Федерации на соответствующий финансовый год.</w:t>
      </w:r>
    </w:p>
    <w:p w:rsidR="00FF2DE0" w:rsidRDefault="00FF2D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jc w:val="right"/>
      </w:pPr>
      <w:r>
        <w:t>Председатель Правительства</w:t>
      </w:r>
    </w:p>
    <w:p w:rsidR="00FF2DE0" w:rsidRDefault="00FF2DE0">
      <w:pPr>
        <w:pStyle w:val="ConsPlusNormal"/>
        <w:jc w:val="right"/>
      </w:pPr>
      <w:r>
        <w:t>Российской Федерации</w:t>
      </w:r>
    </w:p>
    <w:p w:rsidR="00FF2DE0" w:rsidRDefault="00FF2DE0">
      <w:pPr>
        <w:pStyle w:val="ConsPlusNormal"/>
        <w:jc w:val="right"/>
      </w:pPr>
      <w:r>
        <w:t>В.ПУТИН</w:t>
      </w: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jc w:val="right"/>
        <w:outlineLvl w:val="0"/>
      </w:pPr>
      <w:r>
        <w:t>Приложение</w:t>
      </w:r>
    </w:p>
    <w:p w:rsidR="00FF2DE0" w:rsidRDefault="00FF2DE0">
      <w:pPr>
        <w:pStyle w:val="ConsPlusNormal"/>
        <w:jc w:val="right"/>
      </w:pPr>
      <w:r>
        <w:t>к Постановлению Правительства</w:t>
      </w:r>
    </w:p>
    <w:p w:rsidR="00FF2DE0" w:rsidRDefault="00FF2DE0">
      <w:pPr>
        <w:pStyle w:val="ConsPlusNormal"/>
        <w:jc w:val="right"/>
      </w:pPr>
      <w:r>
        <w:t>Российской Федерации</w:t>
      </w:r>
    </w:p>
    <w:p w:rsidR="00FF2DE0" w:rsidRDefault="00FF2DE0">
      <w:pPr>
        <w:pStyle w:val="ConsPlusNormal"/>
        <w:jc w:val="right"/>
      </w:pPr>
      <w:r>
        <w:t>от 1 марта 2011 г. N 121</w:t>
      </w: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Title"/>
        <w:jc w:val="center"/>
      </w:pPr>
      <w:bookmarkStart w:id="0" w:name="P45"/>
      <w:bookmarkEnd w:id="0"/>
      <w:r>
        <w:t>ПЕРЕЧЕНЬ</w:t>
      </w:r>
    </w:p>
    <w:p w:rsidR="00FF2DE0" w:rsidRDefault="00FF2DE0">
      <w:pPr>
        <w:pStyle w:val="ConsPlusTitle"/>
        <w:jc w:val="center"/>
      </w:pPr>
      <w:r>
        <w:t>НОМИНАЦИЙ, ПО КОТОРЫМ ПРОВОДИТСЯ ВСЕРОССИЙСКИЙ КОНКУРС</w:t>
      </w:r>
    </w:p>
    <w:p w:rsidR="00FF2DE0" w:rsidRDefault="00FF2DE0">
      <w:pPr>
        <w:pStyle w:val="ConsPlusTitle"/>
        <w:jc w:val="center"/>
      </w:pPr>
      <w:r>
        <w:t>НА ЗВАНИЕ "ЛУЧШИЙ РАБОТНИК ОРГАНИЗАЦИИ</w:t>
      </w:r>
    </w:p>
    <w:p w:rsidR="00FF2DE0" w:rsidRDefault="00FF2DE0">
      <w:pPr>
        <w:pStyle w:val="ConsPlusTitle"/>
        <w:jc w:val="center"/>
      </w:pPr>
      <w:r>
        <w:t>СОЦИАЛЬНОГО ОБСЛУЖИВАНИЯ"</w:t>
      </w:r>
    </w:p>
    <w:p w:rsidR="00FF2DE0" w:rsidRDefault="00FF2D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2D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DE0" w:rsidRDefault="00FF2D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20.09.2019 N 1221)</w:t>
            </w:r>
          </w:p>
        </w:tc>
      </w:tr>
    </w:tbl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  <w:r>
        <w:t xml:space="preserve">1. </w:t>
      </w:r>
      <w:proofErr w:type="gramStart"/>
      <w:r>
        <w:t>Лучший руководитель организации социального обслуживания, предоставляющей социальные услуги получателям социальных услуг в стационарной форме социального обслуживания</w:t>
      </w:r>
      <w:proofErr w:type="gramEnd"/>
    </w:p>
    <w:p w:rsidR="00FF2DE0" w:rsidRDefault="00FF2DE0">
      <w:pPr>
        <w:pStyle w:val="ConsPlusNormal"/>
        <w:spacing w:before="220"/>
        <w:ind w:firstLine="540"/>
        <w:jc w:val="both"/>
      </w:pPr>
      <w:r>
        <w:t>2. Лучший руководитель организации социального обслуживания, предоставляющей социальные услуги получателям социальных услуг в полустационарной форме социального обслуживания и в форме социального обслуживания на дому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3. Лучший заведующий отделением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4. Лучший специалист по социальной работе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5. Лучший социальный работник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6. Лучший врач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7. Лучший социальный педагог (педагог дополнительного образования)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8. Лучший психолог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9. Лучший воспитатель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 xml:space="preserve">10. Лучший специалист по реабилитации и </w:t>
      </w:r>
      <w:proofErr w:type="spellStart"/>
      <w:r>
        <w:t>абилитации</w:t>
      </w:r>
      <w:proofErr w:type="spellEnd"/>
      <w:r>
        <w:t xml:space="preserve"> инвалидов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11. Лучшая медицинская сестра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lastRenderedPageBreak/>
        <w:t>12. Лучшая санитарка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13. Лучший инструктор по труду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Лучший</w:t>
      </w:r>
      <w:proofErr w:type="gramEnd"/>
      <w:r>
        <w:t xml:space="preserve"> </w:t>
      </w:r>
      <w:proofErr w:type="spellStart"/>
      <w:r>
        <w:t>культорганизатор</w:t>
      </w:r>
      <w:proofErr w:type="spellEnd"/>
      <w:r>
        <w:t xml:space="preserve">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15. Лучшая сиделка (помощник по уходу) организации социального обслуживания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16. Специальная премия "За развитие и внедрение новых технологий"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17. Специальная премия "Лучший молодой специалист социальной службы"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18. Специальная премия "За долголетие в социальной работе"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19. Специальная премия "За работу по поддержке и повышению качества жизни детей и семей с детьми"</w:t>
      </w:r>
    </w:p>
    <w:p w:rsidR="00FF2DE0" w:rsidRDefault="00FF2DE0">
      <w:pPr>
        <w:pStyle w:val="ConsPlusNormal"/>
        <w:spacing w:before="220"/>
        <w:ind w:firstLine="540"/>
        <w:jc w:val="both"/>
      </w:pPr>
      <w:r>
        <w:t>20. Специальная премия "Лучший специалист по развитию и поддержке семейного и родственного ухода".</w:t>
      </w: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ind w:firstLine="540"/>
        <w:jc w:val="both"/>
      </w:pPr>
    </w:p>
    <w:p w:rsidR="00FF2DE0" w:rsidRDefault="00FF2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1E5" w:rsidRDefault="008F21E5">
      <w:bookmarkStart w:id="1" w:name="_GoBack"/>
      <w:bookmarkEnd w:id="1"/>
    </w:p>
    <w:sectPr w:rsidR="008F21E5" w:rsidSect="0012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E0"/>
    <w:rsid w:val="008F21E5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2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15C449ED30425334E013E62BBC7EDD6CFAD5A4ECEF6F97D216158775EBD56A625F530CFF30ECF5C5C470E09E1C90FFACA030E267402Dt4OBI" TargetMode="External"/><Relationship Id="rId13" Type="http://schemas.openxmlformats.org/officeDocument/2006/relationships/hyperlink" Target="consultantplus://offline/ref=FD1E15C449ED30425334E013E62BBC7EDD6EFEDDA0E1EF6F97D216158775EBD56A625F530CFF30ECF5C5C470E09E1C90FFACA030E267402Dt4OBI" TargetMode="External"/><Relationship Id="rId18" Type="http://schemas.openxmlformats.org/officeDocument/2006/relationships/hyperlink" Target="consultantplus://offline/ref=FD1E15C449ED30425334E013E62BBC7EDD6CF0DAA1E7EF6F97D216158775EBD56A625F530CFF30ECF5C5C470E09E1C90FFACA030E267402Dt4O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1E15C449ED30425334E013E62BBC7EDD6BFFDFA4ECEF6F97D216158775EBD56A625F530CFF30EEF3C5C470E09E1C90FFACA030E267402Dt4OBI" TargetMode="External"/><Relationship Id="rId7" Type="http://schemas.openxmlformats.org/officeDocument/2006/relationships/hyperlink" Target="consultantplus://offline/ref=FD1E15C449ED30425334E013E62BBC7EDF6AF0DAADE1EF6F97D216158775EBD56A625F530CFF30ECF5C5C470E09E1C90FFACA030E267402Dt4OBI" TargetMode="External"/><Relationship Id="rId12" Type="http://schemas.openxmlformats.org/officeDocument/2006/relationships/hyperlink" Target="consultantplus://offline/ref=FD1E15C449ED30425334E013E62BBC7EDC67FAD4ADE5EF6F97D216158775EBD56A625F530CFF30ECF5C5C470E09E1C90FFACA030E267402Dt4OBI" TargetMode="External"/><Relationship Id="rId17" Type="http://schemas.openxmlformats.org/officeDocument/2006/relationships/hyperlink" Target="consultantplus://offline/ref=FD1E15C449ED30425334E013E62BBC7EDD69F1D5A1ECEF6F97D216158775EBD56A625F530CFF30ECF5C5C470E09E1C90FFACA030E267402Dt4OBI" TargetMode="External"/><Relationship Id="rId25" Type="http://schemas.openxmlformats.org/officeDocument/2006/relationships/hyperlink" Target="consultantplus://offline/ref=FD1E15C449ED30425334E013E62BBC7EDD6CFAD5A4ECEF6F97D216158775EBD56A625F530CFF30EDF1C5C470E09E1C90FFACA030E267402Dt4O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1E15C449ED30425334E013E62BBC7EDD6AFEDDA6ECEF6F97D216158775EBD56A625F530CFF30E5F8C5C470E09E1C90FFACA030E267402Dt4OBI" TargetMode="External"/><Relationship Id="rId20" Type="http://schemas.openxmlformats.org/officeDocument/2006/relationships/hyperlink" Target="consultantplus://offline/ref=FD1E15C449ED30425334E013E62BBC7EDD69F1D5A6E0EF6F97D216158775EBD56A625F530CFF32EEF4C5C470E09E1C90FFACA030E267402Dt4O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E15C449ED30425334E013E62BBC7EDD69F1D5A6E0EF6F97D216158775EBD56A625F530CFF32EEF4C5C470E09E1C90FFACA030E267402Dt4OBI" TargetMode="External"/><Relationship Id="rId11" Type="http://schemas.openxmlformats.org/officeDocument/2006/relationships/hyperlink" Target="consultantplus://offline/ref=FD1E15C449ED30425334E013E62BBC7EDC6EFAD4ADE4EF6F97D216158775EBD56A625F530CFF30ECF5C5C470E09E1C90FFACA030E267402Dt4OBI" TargetMode="External"/><Relationship Id="rId24" Type="http://schemas.openxmlformats.org/officeDocument/2006/relationships/hyperlink" Target="consultantplus://offline/ref=FD1E15C449ED30425334E013E62BBC7EDD69F1D5A6E0EF6F97D216158775EBD56A625F530CFF32EEF4C5C470E09E1C90FFACA030E267402Dt4OB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1E15C449ED30425334E013E62BBC7EDD69F1D5A1ECEF6F97D216158775EBD56A625F530CFF30ECF5C5C470E09E1C90FFACA030E267402Dt4OBI" TargetMode="External"/><Relationship Id="rId23" Type="http://schemas.openxmlformats.org/officeDocument/2006/relationships/hyperlink" Target="consultantplus://offline/ref=FD1E15C449ED30425334E013E62BBC7EDD69F1D5A6E0EF6F97D216158775EBD56A625F530CFF32EEF4C5C470E09E1C90FFACA030E267402Dt4OBI" TargetMode="External"/><Relationship Id="rId10" Type="http://schemas.openxmlformats.org/officeDocument/2006/relationships/hyperlink" Target="consultantplus://offline/ref=FD1E15C449ED30425334E013E62BBC7EDF66FDDDA0E1EF6F97D216158775EBD56A625F530CFF30ECF5C5C470E09E1C90FFACA030E267402Dt4OBI" TargetMode="External"/><Relationship Id="rId19" Type="http://schemas.openxmlformats.org/officeDocument/2006/relationships/hyperlink" Target="consultantplus://offline/ref=FD1E15C449ED30425334E013E62BBC7EDD6CFAD5A4ECEF6F97D216158775EBD56A625F530CFF30EDF0C5C470E09E1C90FFACA030E267402Dt4O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15C449ED30425334E013E62BBC7EDF67FED4A1E7EF6F97D216158775EBD56A625F530CFF30ECF5C5C470E09E1C90FFACA030E267402Dt4OBI" TargetMode="External"/><Relationship Id="rId14" Type="http://schemas.openxmlformats.org/officeDocument/2006/relationships/hyperlink" Target="consultantplus://offline/ref=FD1E15C449ED30425334E013E62BBC7EDD6CF0DAA1E7EF6F97D216158775EBD56A625F530CFF30ECF5C5C470E09E1C90FFACA030E267402Dt4OBI" TargetMode="External"/><Relationship Id="rId22" Type="http://schemas.openxmlformats.org/officeDocument/2006/relationships/hyperlink" Target="consultantplus://offline/ref=FD1E15C449ED30425334E013E62BBC7EDD6BFFDFA4ECEF6F97D216158775EBD56A625F530CFF30E5F2C5C470E09E1C90FFACA030E267402Dt4O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6755</Characters>
  <Application>Microsoft Office Word</Application>
  <DocSecurity>0</DocSecurity>
  <Lines>56</Lines>
  <Paragraphs>15</Paragraphs>
  <ScaleCrop>false</ScaleCrop>
  <Company>PNO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1</cp:revision>
  <dcterms:created xsi:type="dcterms:W3CDTF">2021-03-09T08:14:00Z</dcterms:created>
  <dcterms:modified xsi:type="dcterms:W3CDTF">2021-03-09T08:15:00Z</dcterms:modified>
</cp:coreProperties>
</file>