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2AD1" w:rsidRDefault="009845AB" w:rsidP="004806BB">
      <w:pPr>
        <w:spacing w:after="0" w:line="240" w:lineRule="auto"/>
      </w:pPr>
      <w:r>
        <w:rPr>
          <w:noProof/>
        </w:rPr>
        <w:drawing>
          <wp:inline distT="0" distB="0" distL="0" distR="0">
            <wp:extent cx="9247784" cy="6531815"/>
            <wp:effectExtent l="0" t="0" r="0" b="0"/>
            <wp:docPr id="1" name="Drawing 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247784" cy="6531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af0"/>
        <w:tblW w:w="15557" w:type="dxa"/>
        <w:tblInd w:w="0" w:type="dxa"/>
        <w:tblLayout w:type="fixed"/>
        <w:tblLook w:val="0600" w:firstRow="0" w:lastRow="0" w:firstColumn="0" w:lastColumn="0" w:noHBand="1" w:noVBand="1"/>
      </w:tblPr>
      <w:tblGrid>
        <w:gridCol w:w="803"/>
        <w:gridCol w:w="12"/>
        <w:gridCol w:w="123"/>
        <w:gridCol w:w="9"/>
        <w:gridCol w:w="4968"/>
        <w:gridCol w:w="128"/>
        <w:gridCol w:w="17"/>
        <w:gridCol w:w="84"/>
        <w:gridCol w:w="1899"/>
        <w:gridCol w:w="89"/>
        <w:gridCol w:w="38"/>
        <w:gridCol w:w="3260"/>
        <w:gridCol w:w="15"/>
        <w:gridCol w:w="143"/>
        <w:gridCol w:w="3969"/>
      </w:tblGrid>
      <w:tr w:rsidR="00A62AD1">
        <w:tc>
          <w:tcPr>
            <w:tcW w:w="15557" w:type="dxa"/>
            <w:gridSpan w:val="15"/>
            <w:tcBorders>
              <w:top w:val="none" w:sz="0" w:space="1" w:color="000000"/>
              <w:left w:val="none" w:sz="0" w:space="1" w:color="000000"/>
              <w:bottom w:val="single" w:sz="5" w:space="0" w:color="000000"/>
              <w:right w:val="none" w:sz="0" w:space="1" w:color="000000"/>
            </w:tcBorders>
          </w:tcPr>
          <w:p w:rsidR="00A62AD1" w:rsidRDefault="00A62AD1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534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tbl>
            <w:tblPr>
              <w:tblStyle w:val="af1"/>
              <w:tblW w:w="4921" w:type="dxa"/>
              <w:tblInd w:w="0" w:type="dxa"/>
              <w:tblLayout w:type="fixed"/>
              <w:tblLook w:val="0600" w:firstRow="0" w:lastRow="0" w:firstColumn="0" w:lastColumn="0" w:noHBand="1" w:noVBand="1"/>
            </w:tblPr>
            <w:tblGrid>
              <w:gridCol w:w="4921"/>
            </w:tblGrid>
            <w:tr w:rsidR="00A62AD1">
              <w:trPr>
                <w:trHeight w:val="522"/>
              </w:trPr>
              <w:tc>
                <w:tcPr>
                  <w:tcW w:w="4921" w:type="dxa"/>
                  <w:tcBorders>
                    <w:top w:val="none" w:sz="0" w:space="1" w:color="000000"/>
                    <w:left w:val="none" w:sz="0" w:space="1" w:color="000000"/>
                    <w:bottom w:val="none" w:sz="0" w:space="1" w:color="000000"/>
                    <w:right w:val="none" w:sz="0" w:space="1" w:color="000000"/>
                  </w:tcBorders>
                </w:tcPr>
                <w:p w:rsidR="00A62AD1" w:rsidRDefault="009845AB" w:rsidP="004806BB">
                  <w:pPr>
                    <w:pStyle w:val="Default"/>
                    <w:jc w:val="both"/>
                  </w:pPr>
                  <w:r>
                    <w:t>Создание условий для совмещения обязанностей родителей по воспитанию детей с трудовой деятельностью и организация прохождения профессионального обучения или получения дополнительного профессионального образования женщин, находящихся в отпуске по уходу за ребенком до достижения им возраста трех лет</w:t>
                  </w:r>
                </w:p>
              </w:tc>
            </w:tr>
          </w:tbl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48DD4" w:themeColor="text2" w:themeTint="99"/>
                <w:sz w:val="24"/>
              </w:rPr>
            </w:pP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7555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оказание помощи в трудоустройстве или открытии собственного дела при содействии органов службы занятости родителям, имеющим несовершеннолетних детей и организация прохождения профессионального обучения или получения дополнительного профессионального образования женщин, находящихся в отпуске </w:t>
            </w:r>
          </w:p>
          <w:p w:rsidR="00A62AD1" w:rsidRDefault="009845AB" w:rsidP="007555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 уходу за ребенком до достижения им возраста трех лет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534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Совершенствование направлений использования средств областного семейного капитала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7555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уровня жизни семей, воспитывающих двух и более детей</w:t>
            </w:r>
          </w:p>
        </w:tc>
      </w:tr>
      <w:tr w:rsidR="00A62AD1">
        <w:tc>
          <w:tcPr>
            <w:tcW w:w="15557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Pr="00C11714" w:rsidRDefault="00C11714" w:rsidP="007555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II.</w:t>
            </w:r>
            <w:r w:rsidR="009845AB" w:rsidRPr="00C11714">
              <w:rPr>
                <w:rFonts w:ascii="Times New Roman" w:eastAsia="Times New Roman" w:hAnsi="Times New Roman" w:cs="Times New Roman"/>
                <w:b/>
                <w:sz w:val="24"/>
              </w:rPr>
              <w:t>Современная инфраструктура детства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5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Оснащение оборудованием, улучшение материально-технической базы детских поликлинических отделений медицинских организаций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постоянно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7555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снижение показателя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инвалидизации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детского населения, младенческой и детской смертности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Разработка предложений по развитию инфраструктуры организаций отдыха детей и их оздоровления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НСО,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Минобразования Новосибирской области, </w:t>
            </w:r>
            <w:r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hd w:val="clear" w:color="auto" w:fill="FFFFFF"/>
              </w:rPr>
              <w:t xml:space="preserve">Министерство </w:t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hd w:val="clear" w:color="auto" w:fill="FFFFFF"/>
              </w:rPr>
              <w:t>ФКиС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hd w:val="clear" w:color="auto" w:fill="FFFFFF"/>
              </w:rPr>
              <w:t xml:space="preserve"> НСО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сохранение сети организаций отдыха детей и их оздоровления, в том числе обеспечение качества услуг и безопасности детей; увеличение охвата детей организованными видами отдыха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Реализация комплекс мер по формированию современной инфраструктуры служб ранней помощи на территории Новосибирской области</w:t>
            </w:r>
          </w:p>
          <w:p w:rsidR="00A62AD1" w:rsidRDefault="00A62AD1" w:rsidP="004806BB">
            <w:pPr>
              <w:pStyle w:val="a5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январь 2018 года – декабрь 2019 года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 во взаимодействии с общественными организациями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межведомственного взаимодействия при формировании на территории Новосибирской области системы ранней помощи детям-инвалидам и детям с ОВЗ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Развитие инфраструктуры организаций,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обеспечивающих реабилитацию детей, пострадавших от жестокого обращения и преступных посягательств, в том числе сексуального характера 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2018-2019 годы 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lastRenderedPageBreak/>
              <w:t>во взаимодействии с общественными организациями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создание условий для реабилитации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детей, пострадавших от жестокого обращения и преступных посягательств; 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количество созданных служб на 31.12.2020 составит 11 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A62AD1" w:rsidTr="00430707">
        <w:trPr>
          <w:trHeight w:val="421"/>
        </w:trPr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9.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Участие в работе по определению содержания услуги по присмотру и уходу за детьми, установлению требований к специалистам по присмотру и уходу за детьми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НСО,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разработка механизма сертификации услуг работников по присмотру и уходу за детьми;</w:t>
            </w:r>
          </w:p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утверждение профессионального стандарта «Няня (работник по присмотру и уходу за детьми)»;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установление требований к содержанию и качеству профессиональной деятельности работников по уходу за детьми дошкольного возраста и детьми школьного возраста с ограниченными возможностями здоровья, в том числе с инвалидностью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Создание и развитие регионального центра по работе с одаренными детьми с учетом опыта Образовательного Фонда «Талант и успех» 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регионального центра выявления и поддержки одаренных детей с учетом опыта Образовательного Фонда «Талант и успех»: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2020 год - создан региональный центр выявления и поддержки одаренных детей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Реализация мероприятий федерального проекта «Успех каждого ребенка» национального проекта «Образование 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к 2020 году охвата не менее 75 % детей в возрасте от 5 до 18 лет качественными дополнительными общеобразовательными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программами: 2019 год – не менее 73 % детей;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2020 год – не менее 75 % детей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12.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Совершенствование форм статистического наблюдения за состоянием инфраструктуры детства в целях мониторинга ее развития, распространения эффективных практик содержания, развития и использования указанной инфраструктуры, снятия барьеров для использования социальной инфраструктуры в </w:t>
            </w:r>
          </w:p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интересах детей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I квартал 2020 года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подготовка материалов для национального доклада о состоянии, доступности и комплексности инфраструктуры для детей в НСО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инфраструктурной поддержки Общероссийской общественно-государственной детско-юношеской организации «Российское движение школьников»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IV квартал 2020 года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ресурсного центра на базе государственного бюджетного учреждения Новосибирской области «Дом молодежи»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Подготовка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предложений по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строительству</w:t>
            </w:r>
            <w:r>
              <w:rPr>
                <w:rFonts w:ascii="Times New Roman" w:eastAsia="Times New Roman" w:hAnsi="Times New Roman" w:cs="Times New Roman"/>
                <w:spacing w:val="28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инфраструктуры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детства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(зданий ДШИ) в 2019-2020 годах</w:t>
            </w:r>
          </w:p>
          <w:p w:rsidR="00A62AD1" w:rsidRDefault="00A62AD1" w:rsidP="004806BB">
            <w:pPr>
              <w:pStyle w:val="TableParagraph"/>
              <w:jc w:val="both"/>
            </w:pP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2019 -2020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TableParagraph"/>
              <w:tabs>
                <w:tab w:val="left" w:pos="3407"/>
              </w:tabs>
              <w:jc w:val="both"/>
              <w:rPr>
                <w:spacing w:val="-1"/>
              </w:rPr>
            </w:pPr>
            <w:r>
              <w:rPr>
                <w:spacing w:val="-1"/>
              </w:rPr>
              <w:t>Минкультуры НСО во взаимодействии с органами местного самоуправления Новосибирской области</w:t>
            </w:r>
          </w:p>
          <w:p w:rsidR="00A62AD1" w:rsidRDefault="00A62AD1" w:rsidP="004806BB">
            <w:pPr>
              <w:pStyle w:val="TableParagraph"/>
              <w:jc w:val="both"/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условий для обеспечения доступности ДШИ и охвата к 2020 году 12 процентов детей в возрасте от 5 до 18 лет деятельностью ДШИ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Строительство зданий ДШИ на территории Новосибирской области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TableParagraph"/>
              <w:jc w:val="both"/>
              <w:rPr>
                <w:spacing w:val="-1"/>
              </w:rPr>
            </w:pPr>
            <w:r>
              <w:rPr>
                <w:spacing w:val="-1"/>
              </w:rPr>
              <w:t xml:space="preserve">Минкультуры НСО, 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Минстрой НСО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</w:rPr>
              <w:t>во взаимодействии с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органами местного самоуправления Новосибирской области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условий для обеспечения доступности ДШИ и охвата к 2020 году 12 процентов детей в возрасте от 5 до 18 лет деятельностью ДШИ</w:t>
            </w:r>
          </w:p>
        </w:tc>
      </w:tr>
      <w:tr w:rsidR="00A62AD1">
        <w:tc>
          <w:tcPr>
            <w:tcW w:w="15557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755528" w:rsidP="00755528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III.</w:t>
            </w:r>
            <w:r w:rsidR="009845AB">
              <w:rPr>
                <w:rFonts w:ascii="Times New Roman" w:eastAsia="Times New Roman" w:hAnsi="Times New Roman" w:cs="Times New Roman"/>
                <w:b/>
                <w:sz w:val="24"/>
              </w:rPr>
              <w:t>Обеспечение безопасности детей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17.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Проведение мероприятий, направленных на формирование культуры безопасности жизнедеятельности детей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НСО, Минобразования Новосибирской области 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уровня подготовленности детей к поведению в условиях чрезвычайных ситуаций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532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00FF00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Проведение областной профильной смены «Школа безопасности»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июнь 2019 года,  июнь 2020 года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Минрегион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НСО во взаимодействии с ГКУ «Центр патриотического воспитания»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уровня подготовленности детей к действиям в условиях чрезвычайных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ситуаций</w:t>
            </w:r>
          </w:p>
          <w:p w:rsidR="00A62AD1" w:rsidRDefault="00A62AD1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A62AD1">
        <w:tc>
          <w:tcPr>
            <w:tcW w:w="15557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755528" w:rsidP="004806BB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lastRenderedPageBreak/>
              <w:t>IV</w:t>
            </w:r>
            <w:r w:rsidR="004806BB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.</w:t>
            </w:r>
            <w:r w:rsidR="009845AB">
              <w:rPr>
                <w:rFonts w:ascii="Times New Roman" w:eastAsia="Times New Roman" w:hAnsi="Times New Roman" w:cs="Times New Roman"/>
                <w:b/>
                <w:sz w:val="24"/>
              </w:rPr>
              <w:t>Здоровый ребенок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Профильные школы по медицинской профилактике для медицинских работников отделений (кабинетов) медицинской профилактики, сотрудников центров здоровья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дошкольно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-школьных отделений государственных медицинских организаций Новосибирской области  по вопросам формирования здорового образа жизни детей и молодежи и внедрения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здоровьесберегающих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технологий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  <w:p w:rsidR="00A62AD1" w:rsidRDefault="00A62AD1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качества профилактической медицинской помощи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и проведение обучающих семинаров для медицинских работников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дошкольно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-школьных отделений государственных медицинских организаций Новосибирской области по вопросам формирования здорового образа жизни, профилактики вредных привычек и зависимостей, внедрения современных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здоровьесберегающих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технологий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  <w:p w:rsidR="00A62AD1" w:rsidRDefault="00A62AD1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качества профилактической медицинской помощи по  вопросам формирования здорового образа жизни, профилактики вредных привычек и зависимостей, внедрения современных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здоровьесберегающих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технологий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21.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Участие в организации проведения массовых мероприятий для детского населения в рамках дней здоровья, проводимых по инициативе ВОЗ: всемирный день здоровья; всемирный день без табака; всемирный день борьбы с артериальной гипертонией; всемирный день почки; международный день борьбы с наркоманией; международный день защиты детей; всероссийская акция «Подари мне жизнь»; всемирный день сердца; всероссийский день трезвости; всемирный день борьбы с инсультом; международный день отказа от курения;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всемирный день борьбы с диабетом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Минздрав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уровня информированности населения о здоровом образе жизни;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увеличение доли граждан Новосибирской области, ведущих здоровый образ жизни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22.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и проведение антинаркотических лекций (бесед) для подростков с одновременным добровольным анкетированием слушателей и показом видеофильмов о потерпевших от насилия и наркотиков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увеличение доли граждан Новосибирской области, не имеющих вредных привычек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23.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и проведение уроков здоровья, лекций и семинаров для детей, подростков и родителей по профилактике алкоголизма и снижению тяжести медико-социальных последствий злоупотребления алкогольной продукции среди населения Новосибирской области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увеличение доли граждан Новосибирской области, не имеющих вредных привычек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24.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и проведение обучающих занятий, массовых акций для детей, подростков и родителей по профилактике хронических неинфекционных заболеваний: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болезней системы кровообращения (артериальная гипертония, ишемическая болезнь сердца, цереброваскулярные заболевания);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онкологических заболеваний;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- сахарного диабета;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хронических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обструктивных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заболеваний органов дыхания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уровня информированности населения о здоровом образе жизни;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увеличение доли граждан Новосибирской области, ведущих здоровый образ жизни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25.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и проведение лекций, бесед, семинаров и дней здоровья для детей, подростков и родителей по предупреждению распространения и профилактике туберкулеза, ИППП, ВИЧ – инфекции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уровня информированности населения о здоровом образе жизни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26.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и проведение мероприятий, направленных на формирование здорового образа жизни, профилактику заболеваний и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вредных привычек в период детской летней оздоровительной кампании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уровня информированности населения о здоровом образе жизни;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увеличение доли граждан Новосибирской области, ведущих здоровый образ жизни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27.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Оказание организационно-методической помощи медицинским организациям, участвующим в проведении диспансеризации детей сирот и детей, оставшихся без попечения родителей, в том числе усыновленных (удочеренных), принятых под опеку и диспансеризации пребывающих в стационарных учреждениях детей-сирот и детей, находящихся в трудной жизненной ситуации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Минздрав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качества профилактической медицинской помощи; своевременное выявление патологических состояний, заболеваний и факторов риска их развития, формирования групп состояния здоровья и выработки рекомендаций для несовершеннолетних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28.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разработки, издания и распространения информационных просветительных материалов по профилактике хронических неинфекционных заболеваний и факторов риска их развития, формированию здорового образа жизни,  профилактики вредных привычек и зависимостей, профилактике абортов и сохранению репродуктивного здоровья, популяризации грудного вскармливания для различных групп населения (дети, подростки, родители) 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Минздрав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уровня информированности населения о здоровом образе жизни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29.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Информирование населения по вопросам профилактики и сохранения здоровья: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Работа со средствами массовой информации по организации и проведению пресс–конференций по вопросам формирования здорового образа жизни и профилактики вредных привычек и зависимостей,  профилактике абортов и сохранению репродуктивного здоровья, популяризации грудного вскармливания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Минздрав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уровня информированности населения о здоровом образе жизни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30.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Развитие и информационное сопровождение интернет ресурса «Кабинет здорового ребенка»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на информационном портале о здоровье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Минздрав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уровня информированности населения о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здоровом образе жизни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31.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и проведение «школ здоровья» (в том числе в электронном формате) для детей, подростков и родителей по вопросам сохранения и укрепления здоровья, ведения здорового образа жизни, профилактики заболеваний и вредных привычек, профилактики абортов, популяризации грудного вскармливания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Минздрав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уровня информированности населения о здоровом образе жизни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32.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Реализация системы мер по профилактике искусственного прерывания беременности, отказов от новорожденных, медико-социальному сопровождению беременных женщин, находящихся в трудной жизненной ситуации 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Минздрав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совершенствование оказания психологической поддержки женщинам в медицинских организациях, оказывающих медицинскую помощь по профилю «Акушерство и гинекология», а также в организациях, оказывающих услуги беременным женщинам, оказавшимся в трудной жизненной ситуации, с целью снижения количества абортов и отказов от новорожденных; доля женщин, прошедших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доабортное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консультирование с целью сохранения беременности, в общей численности женщин, обратившихся на аборт: 2019 год – 45%; 2020 год – 46 %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33.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Применение вспомогательных репродуктивных технологий у женщин с бесплодием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Минздрав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рождаемости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34.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Приобретение контрацептивов для женщин 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Минздрав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профилактика абортов, сохранение репродуктивного здоровья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35.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Мониторинг обследования детей на наследственные заболевания (проведения детям неонатального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аудиологического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скрининга)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Минздрав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охват новорожденных неонатальным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аудиологическим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скринингом не ниже 95%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36.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Мониторинг проведения профилактических медицинских осмотров детей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Минздрав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доступности медицинской помощи несовершеннолетним, снижение инвалидности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37.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Мониторинг проведения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пренатальной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(дородовой) диагностики нарушений развития ребенка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Минздрав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увеличение доли обследованных беременных женщин в первом триместре от числа поставленных на учет в первый триместр беременности (целевой индикатор на 2018 год – 93%)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38.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Мониторинг проведения медицинской реабилитации детей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доступности медицинской помощи, снижение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инвалидизации</w:t>
            </w:r>
            <w:proofErr w:type="spellEnd"/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39.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Мониторинг проведения диспансеризации детей-сирот и детей, находящихся в трудной жизненной ситуации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показателей охвата  диспансеризацией детей-сирот и детей, находящихся в трудной жизненной ситуации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40.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Мониторинг оказание паллиативной помощи детям государственными медицинскими организациями Новосибирской области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доступности медицинской помощи детям, нуждающимся в оказании паллиативной медицинской помощи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41.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Ведение федерального регистра лиц, страдающих редкими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орфанными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) заболеваниями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детей, страдающих редкими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оррфанными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) заболеваниями необходимой медицинской помощью и лекарственными препаратами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42.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дополнительным питанием детей в возрасте до 3 лет в пределах бюджетных ассигнований и лимитов бюджетных обязательств Новосибирской области на соответствующий финансовый год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снижение младенческой и детской смертности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43.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Совершенствование</w:t>
            </w:r>
            <w:r>
              <w:rPr>
                <w:rFonts w:ascii="Times New Roman" w:eastAsia="Times New Roman" w:hAnsi="Times New Roman" w:cs="Times New Roman"/>
                <w:color w:val="FFFFFF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национального календаря профилактических прививок 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2019 год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  <w:r>
              <w:rPr>
                <w:rFonts w:ascii="Times New Roman" w:eastAsia="Times New Roman" w:hAnsi="Times New Roman" w:cs="Times New Roman"/>
                <w:color w:val="FFFFFF"/>
                <w:sz w:val="24"/>
              </w:rPr>
              <w:t xml:space="preserve">       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расширение группы риска детей,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подлежащих вакцинации против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гемофильной инфекции, а также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вакцинации и ревакцинации против полиомиелита вакциной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для  профилактики полиомиелита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(инактивированной)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44.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Мониторинг проведения летней оздоровительной кампании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НСО, </w:t>
            </w: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области, Минздрав НСО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оказание организационно-методической помощи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45.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Мониторинг охраны здоровья обучающихся в общеобразовательных организациях 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создание необходимых условий для охраны и укрепления здоровья обучающихся в общеобразовательных организациях </w:t>
            </w:r>
          </w:p>
        </w:tc>
      </w:tr>
      <w:tr w:rsidR="00A62AD1" w:rsidTr="00430707">
        <w:tc>
          <w:tcPr>
            <w:tcW w:w="93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46.</w:t>
            </w:r>
          </w:p>
        </w:tc>
        <w:tc>
          <w:tcPr>
            <w:tcW w:w="520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Проведение социально-психологического тестирования, направленного на раннее выявление немедицинского потребления наркотических средств и психотропных веществ среди обучающихся образовательных организаций</w:t>
            </w:r>
          </w:p>
        </w:tc>
        <w:tc>
          <w:tcPr>
            <w:tcW w:w="198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 во взаимодействии с органами местного самоуправления Новосибирской области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выявление потребителей наркотических средств и психотропных веществ среди обучающихся образовательных организаций и проведение профилактической работы с ними</w:t>
            </w:r>
          </w:p>
        </w:tc>
      </w:tr>
      <w:tr w:rsidR="00A62AD1">
        <w:trPr>
          <w:trHeight w:val="429"/>
        </w:trPr>
        <w:tc>
          <w:tcPr>
            <w:tcW w:w="15557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4806BB" w:rsidP="004806BB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V.</w:t>
            </w:r>
            <w:r w:rsidR="009845AB">
              <w:rPr>
                <w:rFonts w:ascii="Times New Roman" w:eastAsia="Times New Roman" w:hAnsi="Times New Roman" w:cs="Times New Roman"/>
                <w:b/>
                <w:sz w:val="24"/>
              </w:rPr>
              <w:t>Всестороннее образование - детям</w:t>
            </w:r>
          </w:p>
        </w:tc>
      </w:tr>
      <w:tr w:rsidR="00A62AD1" w:rsidTr="00430707">
        <w:trPr>
          <w:trHeight w:val="1124"/>
        </w:trPr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47.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Реализация Концепции развития психологической службы в системе образования Новосибирской области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 во взаимодействии с органами местного самоуправления Новосибирской области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эффективная организация предоставления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hd w:val="clear" w:color="auto" w:fill="FFFFFF"/>
              </w:rPr>
              <w:t>психолого-педагогической и медико-социальной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помощи обучающимся, испытывающим трудности в освоении основных общеобразовательных программ, своем развитии и социальной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адаптации;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психологически безопасной и комфортной образовательной среды в образовательных организациях на всех уровнях общего, дополнительного, среднего профессионального и высшего образования</w:t>
            </w:r>
          </w:p>
        </w:tc>
      </w:tr>
      <w:tr w:rsidR="00A62AD1" w:rsidTr="00430707">
        <w:trPr>
          <w:trHeight w:val="1124"/>
        </w:trPr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48.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hd w:val="clear" w:color="auto" w:fill="FFFF00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Реализация мероприятий федерального проекта «Современная школа» национального проекта «Образование»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Министерство образования Новосибирской области, 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новых мест в общеобразовательных организациях: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 год – не менее 1 100 новых мест;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2020 год – не менее 1 100 новых мест</w:t>
            </w:r>
          </w:p>
        </w:tc>
      </w:tr>
      <w:tr w:rsidR="00A62AD1" w:rsidTr="00430707">
        <w:trPr>
          <w:trHeight w:val="1124"/>
        </w:trPr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49.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Реализация федерального проекта «Цифровая образовательная среда» национального проекта «Образование 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Министерство образования Новосибирской области, министерство цифрового развития и связи Новосибирской области,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развитие информационно-образовательной среды в общеобразовательных организациях </w:t>
            </w:r>
          </w:p>
        </w:tc>
      </w:tr>
      <w:tr w:rsidR="00A62AD1" w:rsidTr="00430707">
        <w:trPr>
          <w:trHeight w:val="1124"/>
        </w:trPr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50.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Совершенствование нормативно-правового регулирования вопросов профильной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предпрофильной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подготовки и профессиональной ориентации обучающихся вне общеобразовательных организаций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</w:t>
            </w:r>
          </w:p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к 2020 году охвата не менее 30 процентов детей в возрасте 12-18 лет профильным образованием с использованием научно-технической и технологической базы компаний и организаций вне общеобразовательных организаций </w:t>
            </w:r>
          </w:p>
        </w:tc>
      </w:tr>
      <w:tr w:rsidR="00A62AD1" w:rsidTr="00430707">
        <w:trPr>
          <w:trHeight w:val="1124"/>
        </w:trPr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51.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Реализация Концепции программы поддержки детского и юношеского чтения в Российской Федерации 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(утверждена распоряжением Правительства Российской Федерации от 3 июня 2017 г. № 1155-р)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</w:rPr>
            </w:pPr>
            <w:r>
              <w:rPr>
                <w:rFonts w:ascii="Times New Roman" w:eastAsia="Times New Roman" w:hAnsi="Times New Roman" w:cs="Times New Roman"/>
                <w:sz w:val="26"/>
              </w:rPr>
              <w:t>2018-2020</w:t>
            </w:r>
          </w:p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</w:rPr>
            </w:pPr>
            <w:r>
              <w:rPr>
                <w:rFonts w:ascii="Times New Roman" w:eastAsia="Times New Roman" w:hAnsi="Times New Roman" w:cs="Times New Roman"/>
                <w:sz w:val="26"/>
              </w:rPr>
              <w:t>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</w:t>
            </w:r>
            <w:r>
              <w:rPr>
                <w:rFonts w:ascii="Times New Roman" w:eastAsia="Times New Roman" w:hAnsi="Times New Roman" w:cs="Times New Roman"/>
                <w:sz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Новосибирской области,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Минкультуры НСО,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</w:rPr>
            </w:pPr>
            <w:r>
              <w:rPr>
                <w:rFonts w:ascii="Times New Roman" w:eastAsia="Times New Roman" w:hAnsi="Times New Roman" w:cs="Times New Roman"/>
                <w:sz w:val="26"/>
              </w:rPr>
              <w:t xml:space="preserve">2020 год - разработана региональная программа поддержки детского и юношеского чтения. Проведено не менее 2 крупных фестивалей, выставок и конкурсов по поддержке детской и юношеской литературы, книгоиздания,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</w:rPr>
              <w:t>книгораспространения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</w:rPr>
              <w:t xml:space="preserve">, детской и юношеской периодической печати  и системы ее распространения в Российской Федерации  </w:t>
            </w:r>
          </w:p>
        </w:tc>
      </w:tr>
      <w:tr w:rsidR="00A62AD1" w:rsidTr="00430707">
        <w:trPr>
          <w:trHeight w:val="1124"/>
        </w:trPr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52.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Мониторинг соблюдения прав обучающихся с ограниченными возможностями здоровья и инвалидностью на получение качественного доступного образования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</w:t>
            </w:r>
          </w:p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Областное родительское собрание,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100-процентного охвата детей с ограниченными возможностями здоровья и инвалидностью образованием всех уровней: 2019 год – доля детей – инвалидов, которым созданы условия для получения качественного начального общего, основного общего, среднего общего образования, - 99 процентов; доля детей-инвалидов в возрасте от 1,5 до 7 лет, охваченных дошкольным образованием, в общей численности детей – инвалидов такого возраста – 95 процентов; 2020 год – доля детей – инвалидов, которым созданы условия для получения качественного начального общего, основного общего, среднего общего образования – 100 процентов; доля детей-инвалидов в возрасте от 1,5 до 7 лет,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охваченных дошкольным образованием, в общей численности детей-инвалидов такого возраста – 100 процентов </w:t>
            </w:r>
          </w:p>
        </w:tc>
      </w:tr>
      <w:tr w:rsidR="00A62AD1" w:rsidTr="00430707">
        <w:trPr>
          <w:trHeight w:val="1124"/>
        </w:trPr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53.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ресурсных учебно-методических центров и базовых профессиональных образовательных организаций, обеспечивающих поддержку региональных систем инклюзивного профессионального образования инвалидов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 во взаимодействии с органами местного самоуправления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2020 год - создание и обеспечение развития базовой профессиональной образовательной организации, обеспечивающей поддержку инклюзивного профессионального образования инвалидов</w:t>
            </w:r>
          </w:p>
        </w:tc>
      </w:tr>
      <w:tr w:rsidR="00A62AD1" w:rsidTr="00430707">
        <w:trPr>
          <w:trHeight w:val="1690"/>
        </w:trPr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54.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Default"/>
              <w:jc w:val="both"/>
            </w:pPr>
            <w:r>
              <w:t>Обеспечение доступности среднего профессионального образования для инвалидов и лиц с ограниченными возможностями здоровья, внедрение новых направлений профессиональной подготовки, переподготовки и повышения квалификации педагогических работников профессиональных образовательных организаций для работы с обучающимися с ограниченными возможностями здоровья и инвалидностью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Минобразования Новосибирской области 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особых образовательных потребностей детей с ограниченными возможностями здоровья и детей-инвалидов, создание условий для получения детьми с инвалидностью и ограниченными возможностями здоровья качественного среднего профессионального образования с использованием новых подходов к содержанию и форме организации обучения, независимо от состояния здоровья и места проживания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55.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правового просвещения и распространения информации о правах ребенка, адаптированной для детей, родителей, учителей, специалистов, работающих с детьми и в интересах детей, через средства массовой информации, информационно-телекоммуникационную сеть «Интернет»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 во взаимодействии с органами местного самоуправления Новосибирской области</w:t>
            </w:r>
          </w:p>
          <w:p w:rsidR="00A62AD1" w:rsidRDefault="00A62AD1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размещение актуальной правовой информации в средствах массовой информации, через  информационно-телекоммуникационную сеть «Интернет»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56.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Мониторинг реализации «дорожных карт» муниципальных образований Новосибирской области по ликвидации очередности в дошкольные образовательные организации и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максимальному охвату детей в возрасте до 3 и от 3 до 7 лет местами в дошкольных образовательных организациях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2018-2020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Минобразования Новосибирской области во взаимодействии с органами местного самоуправления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Новосибирской области</w:t>
            </w:r>
          </w:p>
          <w:p w:rsidR="00A62AD1" w:rsidRDefault="00A62AD1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размещение актуальной правовой информации в средствах массовой информации, через  информационно-телекоммуникационную сеть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«Интернет»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57.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Реализация федерального проекта «Содействие занятости женщин – создание условий дошкольного образования для детей в возрасте до 3 лет» национального проекта «Демография»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достижение 100-процентной доступности дошкольного образования для детей в возрасте до 3 лет: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 год 60 %; 2020 год – 85 %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58.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альтернативных форм дошкольного образования (семейные дошкольные группы, группы раннего развития детей, группы кратковременного пребывания и др.)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 во взаимодействии с органами местного самоуправления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увеличение количества мест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в  дошкольных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образовательных организациях, расположенных на территории муниципальных образований Новосибирской области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59.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условий для развития негосударственного сектора дошкольного образования: государственная поддержка предпринимателей, организующих деятельность негосударственных дошкольных организаций, в части предоставления субвенций на реализацию программ дошкольного образования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 во взаимодействии с органами местного самоуправления Новосибирской области</w:t>
            </w:r>
          </w:p>
          <w:p w:rsidR="00A62AD1" w:rsidRDefault="00A62AD1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увеличение количества  семейных дошкольных групп, групп раннего развития детей, групп кратковременного пребывания и др. 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60.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Реализация новых организационно-экономических моделей и стандартов в дошкольном образовании путем разработки нормативно-методической базы и экспертно-аналитическое сопровождение ее внедрения на территории Новосибирской области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 во взаимодействии с органами местного самоуправления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предоставление субвенций на реализацию программ дошкольного образования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61.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Выявление, поощрение и распространение лучших практик и образцов деятельности дошкольных образовательных организаций, расположенных на территории Новосибирской области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 во взаимодействии с органами местного самоуправления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разработана нормативно-методическая база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62.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квалификации педагогических работников дошкольных образовательных организаций, расположенных на территории Новосибирской области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 во взаимодействии с органами местного самоуправления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качества дошкольного образования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63.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и поддержка специализированного информационного канала в информационно-телекоммуникационной сети «Интернет», ориентированного на детей в возрасте 8-16 лет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второе полугодие 2020 года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Министерство цифрового развития и связи Новосибирской области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функционирование специализированного информационного канала в информационно-телекоммуникационной сети «Интернет», ориентированного на детей в возрасте 8-16 лет и нацеленного на информирование, расширение кругозора, формирование активной гражданской позиции, развитие творческих способностей детей. Количество произведенного и опубликованного на специализированном канале тематического и новостного контента: в 2019 году – 1200 единиц; в 2020 году – 1296 единиц 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64.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ED0B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Реализация мероприятий по поддержке и развитию детей, проявивших выдающиеся способности, в рамках Концепции общенациональной системы выявления и развития молодых талантов (утверждена Президентом Российской Федерации 3 апреля 2012 г. № Пр-827)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</w:rPr>
              <w:t>и Комплекса мер по ее реализации (утвержден Правительством Российской Федерации 27 мая 2015 г.                 № 3274п-П8)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Минкультуры НСО, подведомственные Минкультуры НСО образовательные учреждения культуры и искусства и учреждения культуры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к 2020 году участия в творческих состязаниях, направленных на выявление одаренных детей в сфере культуры, в том числе проводимых ДШИ, не менее 20 процентов от общего числа детей, обучающихся в ДШИ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00FF00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65.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профориентационных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мероприятий среди учащихся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общеобразовательных организаций Новосибирской области</w:t>
            </w:r>
          </w:p>
        </w:tc>
        <w:tc>
          <w:tcPr>
            <w:tcW w:w="208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2018-2020 годы</w:t>
            </w:r>
          </w:p>
        </w:tc>
        <w:tc>
          <w:tcPr>
            <w:tcW w:w="329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НСО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оказание помощи в выборе будущей профессии  учащимся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общеобразовательных организаций Новосибирской области</w:t>
            </w:r>
          </w:p>
        </w:tc>
      </w:tr>
      <w:tr w:rsidR="00A62AD1">
        <w:tc>
          <w:tcPr>
            <w:tcW w:w="15557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lastRenderedPageBreak/>
              <w:t>V</w:t>
            </w:r>
            <w:r w:rsidR="00755528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. Культурное развитие детей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66.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Апробация учебно-методических пособий по учебным предметам дополнительных предпрофессиональных программ в области искусств, разработанных Министерством культуры Российской Федерации (далее – Минкультуры России</w:t>
            </w:r>
            <w:r>
              <w:rPr>
                <w:sz w:val="28"/>
              </w:rPr>
              <w:t>)</w:t>
            </w:r>
          </w:p>
        </w:tc>
        <w:tc>
          <w:tcPr>
            <w:tcW w:w="2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Минкультуры  НСО, 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методические службы подведомственных Минкультуры НСО образовательных учреждений культуры и искусства, ДШИ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использование учебно-методических пособий по учебным предметам дополнительных предпрофессиональных программ в области искусств, разработанных Минкультуры  России, в образовательной деятельности  ДШИ 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67.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TableParagraph"/>
              <w:jc w:val="both"/>
            </w:pPr>
            <w:r>
              <w:t xml:space="preserve">Организация работы по передаче ДШИ в ведение Новосибирской области </w:t>
            </w:r>
          </w:p>
        </w:tc>
        <w:tc>
          <w:tcPr>
            <w:tcW w:w="2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TableParagraph"/>
              <w:tabs>
                <w:tab w:val="left" w:pos="3026"/>
              </w:tabs>
              <w:jc w:val="both"/>
              <w:rPr>
                <w:spacing w:val="-1"/>
              </w:rPr>
            </w:pPr>
            <w:r>
              <w:rPr>
                <w:spacing w:val="-1"/>
              </w:rPr>
              <w:t xml:space="preserve">Минкультуры НСО, </w:t>
            </w:r>
            <w:r>
              <w:t xml:space="preserve">ДИЗО НСО </w:t>
            </w:r>
            <w:r>
              <w:rPr>
                <w:spacing w:val="-1"/>
              </w:rPr>
              <w:t>во взаимодействии с администрациями муниципальных районов и городских округов  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TableParagraph"/>
              <w:jc w:val="both"/>
            </w:pPr>
            <w:r>
              <w:t xml:space="preserve">исполнение пункта 2 Перечня поручений </w:t>
            </w:r>
            <w:r>
              <w:rPr>
                <w:spacing w:val="-1"/>
              </w:rPr>
              <w:t>Президента</w:t>
            </w:r>
            <w:r>
              <w:t xml:space="preserve"> Российской Федерации от 25.12.2017 № Пр-2692 по </w:t>
            </w:r>
            <w:r>
              <w:rPr>
                <w:spacing w:val="-1"/>
              </w:rPr>
              <w:t>итогам</w:t>
            </w:r>
            <w:r>
              <w:t xml:space="preserve"> совещания по вопросам поддержки талантливой молодежи в сфере культуры и искусства 17 ноября 2017 г.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68.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Реализация концепции развития хорового пения в общеобразовательных организациях, разработанной Министерством просвещения Российской Федерации и Минкультуры России</w:t>
            </w:r>
          </w:p>
        </w:tc>
        <w:tc>
          <w:tcPr>
            <w:tcW w:w="2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 при содействии Минкультуры НСО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увеличение количества общеобразовательных организаций, в которых функционируют школьные хоры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69.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Реализация Концепции программы поддержки детского и юношеского чтения в Российской Федерации (утверждена распоряжением Правительства Российской Федерации от 3 июня 2017 г. № 1155-р)</w:t>
            </w:r>
          </w:p>
        </w:tc>
        <w:tc>
          <w:tcPr>
            <w:tcW w:w="2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Минкультуры НСО во взаимодействии с 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ГАУК НСО «Новосибирская государственная областная научная библиотека», ГБУК НСО «Областная детская библиотека им. А.М. Горького», ГБУК НСО «Новосибирская областная юношеская библиотека»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статуса чтения среди детей Новосибирской области, уровня развития читательской культуры детей и их родителей, обеспечение права детей на равный доступ к информации, способствующей духовному и культурному развитию, через систему информационно-библиотечного обслуживания 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70.</w:t>
            </w:r>
          </w:p>
        </w:tc>
        <w:tc>
          <w:tcPr>
            <w:tcW w:w="509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Оснащение ДШИ Новосибирской области современным оборудованием (музыкальными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инструментами)</w:t>
            </w:r>
          </w:p>
        </w:tc>
        <w:tc>
          <w:tcPr>
            <w:tcW w:w="2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2018-2020 годы</w:t>
            </w:r>
          </w:p>
        </w:tc>
        <w:tc>
          <w:tcPr>
            <w:tcW w:w="3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Минкультуры НСО во взаимодействии с ДШИ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Новосибирской области</w:t>
            </w:r>
          </w:p>
        </w:tc>
        <w:tc>
          <w:tcPr>
            <w:tcW w:w="41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участие ДШИ в конкурсе на предоставление из областного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бюджета Новосибирской области грантов в форме субсидий местным бюджетам на финансирование ДШИ на приобретение музыкального оборудования и музыкальных инструментов</w:t>
            </w:r>
          </w:p>
        </w:tc>
      </w:tr>
      <w:tr w:rsidR="00A62AD1">
        <w:tc>
          <w:tcPr>
            <w:tcW w:w="15557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3649B5" w:rsidP="003649B5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lastRenderedPageBreak/>
              <w:t>VI</w:t>
            </w:r>
            <w:r w:rsidR="00755528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I</w:t>
            </w:r>
            <w:r w:rsidRPr="00EA511F">
              <w:rPr>
                <w:rFonts w:ascii="Times New Roman" w:eastAsia="Times New Roman" w:hAnsi="Times New Roman" w:cs="Times New Roman"/>
                <w:b/>
                <w:sz w:val="24"/>
              </w:rPr>
              <w:t>.</w:t>
            </w:r>
            <w:r w:rsidR="009845AB">
              <w:rPr>
                <w:rFonts w:ascii="Times New Roman" w:eastAsia="Times New Roman" w:hAnsi="Times New Roman" w:cs="Times New Roman"/>
                <w:b/>
                <w:sz w:val="24"/>
              </w:rPr>
              <w:t>Развитие физкультуры и спорта для детей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71.</w:t>
            </w:r>
          </w:p>
        </w:tc>
        <w:tc>
          <w:tcPr>
            <w:tcW w:w="5113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Default"/>
              <w:shd w:val="clear" w:color="auto" w:fill="FFFFFF"/>
              <w:jc w:val="both"/>
            </w:pPr>
            <w:r>
              <w:t xml:space="preserve">Проведение региональных этапов всероссийских физкультурных мероприятий среди общеобразовательных организаций: </w:t>
            </w:r>
          </w:p>
          <w:p w:rsidR="00A62AD1" w:rsidRDefault="009845AB" w:rsidP="004806BB">
            <w:pPr>
              <w:pStyle w:val="Default"/>
              <w:shd w:val="clear" w:color="auto" w:fill="FFFFFF"/>
              <w:jc w:val="both"/>
            </w:pPr>
            <w:r>
              <w:t xml:space="preserve">Всероссийские спортивные соревнования школьников «Президентские состязания»; </w:t>
            </w:r>
          </w:p>
          <w:p w:rsidR="00A62AD1" w:rsidRDefault="009845AB" w:rsidP="004806BB">
            <w:pPr>
              <w:pStyle w:val="Default"/>
              <w:shd w:val="clear" w:color="auto" w:fill="FFFFFF"/>
              <w:jc w:val="both"/>
            </w:pPr>
            <w:r>
              <w:t xml:space="preserve">Всероссийские спортивные игры школьников «Президентские спортивные игры»; </w:t>
            </w:r>
          </w:p>
          <w:p w:rsidR="00A62AD1" w:rsidRDefault="009845AB" w:rsidP="004806BB">
            <w:pPr>
              <w:pStyle w:val="Default"/>
              <w:shd w:val="clear" w:color="auto" w:fill="FFFFFF"/>
              <w:jc w:val="both"/>
            </w:pPr>
            <w:r>
              <w:t>летний фестиваль Всероссийского физкультурно-спортивного комплекса «Готов к труду и обороне» (ГТО) среди обучающихся общеобразовательных организаций;</w:t>
            </w:r>
          </w:p>
          <w:p w:rsidR="00A62AD1" w:rsidRDefault="009845AB" w:rsidP="004806B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зимний фестиваль Всероссийского физкультурно-спортивного комплекса «Готов к труду и обороне» (ГТО) среди обучающихся образовательных организаций</w:t>
            </w:r>
          </w:p>
        </w:tc>
        <w:tc>
          <w:tcPr>
            <w:tcW w:w="198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увеличение числа детей и молодёжи, которые охвачены мероприятиями, направленными на формирование здорового образа жизни, популяризацию занятий физической культурой и спортом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72.</w:t>
            </w:r>
          </w:p>
        </w:tc>
        <w:tc>
          <w:tcPr>
            <w:tcW w:w="5113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Default"/>
              <w:jc w:val="both"/>
            </w:pPr>
            <w:r>
              <w:t>Организация и проведение официальных физкультурных и спортивных мероприятий в рамках календарного плана официальных физкультурных мероприятий и спортивных мероприятий Новосибирской области</w:t>
            </w:r>
          </w:p>
        </w:tc>
        <w:tc>
          <w:tcPr>
            <w:tcW w:w="198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hd w:val="clear" w:color="auto" w:fill="FFFFFF"/>
              </w:rPr>
              <w:t xml:space="preserve">Министерство </w:t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hd w:val="clear" w:color="auto" w:fill="FFFFFF"/>
              </w:rPr>
              <w:t>ФКиС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hd w:val="clear" w:color="auto" w:fill="FFFFFF"/>
              </w:rPr>
              <w:t xml:space="preserve"> НСО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во взаимодействии с 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органами местного самоуправления 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увеличение количества занимающихся физической культурой и спортом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73.</w:t>
            </w:r>
          </w:p>
        </w:tc>
        <w:tc>
          <w:tcPr>
            <w:tcW w:w="5113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Default"/>
              <w:jc w:val="both"/>
            </w:pPr>
            <w:r>
              <w:t>Организация и проведение информационно-пропагандистских мероприятий по развитию физической культуры и спорта</w:t>
            </w:r>
          </w:p>
        </w:tc>
        <w:tc>
          <w:tcPr>
            <w:tcW w:w="198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hd w:val="clear" w:color="auto" w:fill="FFFFFF"/>
              </w:rPr>
              <w:t xml:space="preserve">Министерство </w:t>
            </w:r>
            <w:proofErr w:type="spellStart"/>
            <w:r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hd w:val="clear" w:color="auto" w:fill="FFFFFF"/>
              </w:rPr>
              <w:t>ФКиС</w:t>
            </w:r>
            <w:proofErr w:type="spellEnd"/>
            <w:r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hd w:val="clear" w:color="auto" w:fill="FFFFFF"/>
              </w:rPr>
              <w:t xml:space="preserve"> НСО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во взаимодействии с 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органами местного самоуправления 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популяризация физической культуры и спорта, увеличение количества занимающихся физической культурой и спортом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74.</w:t>
            </w:r>
          </w:p>
        </w:tc>
        <w:tc>
          <w:tcPr>
            <w:tcW w:w="5113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Default"/>
              <w:jc w:val="both"/>
            </w:pPr>
            <w:r>
              <w:t xml:space="preserve">Проведение спортивных соревнований для воспитанников учреждений для детей-сирот и </w:t>
            </w:r>
            <w:r>
              <w:lastRenderedPageBreak/>
              <w:t>детей, оставшихся без попечения родителей</w:t>
            </w:r>
          </w:p>
        </w:tc>
        <w:tc>
          <w:tcPr>
            <w:tcW w:w="198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2018-2020 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во взаимодействии с ГУ МВД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России по 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формирование здорового образа жизни среди воспитанников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учреждений для детей-сирот и детей, оставшихся без попечения родителей</w:t>
            </w:r>
          </w:p>
        </w:tc>
      </w:tr>
      <w:tr w:rsidR="00A62AD1">
        <w:tc>
          <w:tcPr>
            <w:tcW w:w="15557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EA511F" w:rsidP="00EA511F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lastRenderedPageBreak/>
              <w:t>VII</w:t>
            </w:r>
            <w:r w:rsidR="00755528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I</w:t>
            </w:r>
            <w:r w:rsidRPr="00EA511F">
              <w:rPr>
                <w:rFonts w:ascii="Times New Roman" w:eastAsia="Times New Roman" w:hAnsi="Times New Roman" w:cs="Times New Roman"/>
                <w:b/>
                <w:sz w:val="24"/>
              </w:rPr>
              <w:t>.</w:t>
            </w:r>
            <w:r w:rsidR="009845AB">
              <w:rPr>
                <w:rFonts w:ascii="Times New Roman" w:eastAsia="Times New Roman" w:hAnsi="Times New Roman" w:cs="Times New Roman"/>
                <w:b/>
                <w:sz w:val="24"/>
              </w:rPr>
              <w:t>Мероприятия, направленные на развитие системы детского отдыха и детского туризма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75.</w:t>
            </w:r>
          </w:p>
        </w:tc>
        <w:tc>
          <w:tcPr>
            <w:tcW w:w="4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Ведение реестра организаций отдыха детей и их оздоровления действующих и недействующих всех форм собственности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НСО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информирования граждан об организациях отдыха детей и их оздоровления действующих и недействующих всех форм собственности, в том числе расположенных на территории Новосибирской области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76.</w:t>
            </w:r>
          </w:p>
        </w:tc>
        <w:tc>
          <w:tcPr>
            <w:tcW w:w="4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Мониторинг обеспечения санаторно-курортного лечения и реабилитации детей 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обоснование для управленческих решений в обеспечении курортного лечения и реабилитации детей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77.</w:t>
            </w:r>
          </w:p>
        </w:tc>
        <w:tc>
          <w:tcPr>
            <w:tcW w:w="4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 за оказанием первичной медико-санитарной помощи обучающимся в образовательных организациях, реализующих основные образовательные программы, и воспитанникам дошкольных организаций в соответствии с приказом Министерства здравоохранения Российской Федерации от 05.11.2013 № 822н «Об утверждении Порядка оказания медицинской помощи несовершеннолетним, в том числе в период обучения и воспитания в образовательных организациях»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постоянно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улучшение качества медицинского обеспечения</w:t>
            </w:r>
          </w:p>
        </w:tc>
      </w:tr>
      <w:tr w:rsidR="00A62AD1" w:rsidTr="00430707">
        <w:tc>
          <w:tcPr>
            <w:tcW w:w="94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78.</w:t>
            </w:r>
          </w:p>
        </w:tc>
        <w:tc>
          <w:tcPr>
            <w:tcW w:w="4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Формирование предложений по организации совместного семейного отдыха детей с родителями (законными представителями)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 квартал 2019 года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НСО во взаимодействии с органами местного самоуправления 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Увеличение числа детей, отдохнувших вместе с родителями (законными представителями); обеспечение доступности семейного отдыха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A62AD1">
        <w:tc>
          <w:tcPr>
            <w:tcW w:w="15557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Pr="008E7F78" w:rsidRDefault="008E7F78" w:rsidP="008E7F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IX.</w:t>
            </w:r>
            <w:r w:rsidR="009845AB" w:rsidRPr="008E7F78">
              <w:rPr>
                <w:rFonts w:ascii="Times New Roman" w:eastAsia="Times New Roman" w:hAnsi="Times New Roman" w:cs="Times New Roman"/>
                <w:b/>
                <w:sz w:val="24"/>
              </w:rPr>
              <w:t>Доступный детский туризм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79.</w:t>
            </w:r>
          </w:p>
        </w:tc>
        <w:tc>
          <w:tcPr>
            <w:tcW w:w="510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Года детского туризма в России,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включая разработку и утверждение плана мероприятий по его проведению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IV квартал 2018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года - 2019 год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Минэкономразвития НСО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Минобразования Новосибирской области, Минкультуры НСО, 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НСО,  Министерство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ФКиС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НСО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популяризация детского туризма в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Новосибирской области, создание условий для занятий детей туризмом, формирование у них навыков здорового образа жизни, приобщение детей к историко-культурному наследию, природным ценностям родного края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80.</w:t>
            </w:r>
          </w:p>
        </w:tc>
        <w:tc>
          <w:tcPr>
            <w:tcW w:w="510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повышения квалификации специалистов в сфере детского туризма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2019-2020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квалификации педагогических работников, осуществляющих туристско-краеведческую деятельность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81.</w:t>
            </w:r>
          </w:p>
        </w:tc>
        <w:tc>
          <w:tcPr>
            <w:tcW w:w="510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Разработка предложений по субсидированию организаций, реализующих турпродукты или оказывающих услуги в сфере детского туризма, в том числе формирующих туристические группы из детей-инвалидов и детей с ограниченными возможностями здоровья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 год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Минэкономразвития НСО, 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НСО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предложения по формированию механизма субсидирования организаций, реализующих турпродукты или оказывающих услуги в сфере детского туризма, в том числе формирующих туристические группы из детей-инвалидов и детей с ограниченными возможностями здоровья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82.</w:t>
            </w:r>
          </w:p>
        </w:tc>
        <w:tc>
          <w:tcPr>
            <w:tcW w:w="510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Разработка и реализация туристских проектов для детей, включающих туристско-спортивные слеты, сборы, экскурсии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  <w:p w:rsidR="00A62AD1" w:rsidRDefault="00A62AD1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Минэкономразвития НСО,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Минкультуры НСО,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Управление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Роспотребнадзора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 Новосибирской области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во взаимодействии с органами местного самоуправления 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вовлечение детей в туристско-краеведческую деятельность; приобщение детей к историко-культурным ценностям России</w:t>
            </w:r>
          </w:p>
        </w:tc>
      </w:tr>
      <w:tr w:rsidR="00A62AD1" w:rsidTr="00430707">
        <w:tc>
          <w:tcPr>
            <w:tcW w:w="81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83.</w:t>
            </w:r>
          </w:p>
        </w:tc>
        <w:tc>
          <w:tcPr>
            <w:tcW w:w="510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Подготовка предложений по производству и внедрению типовых средств, применяемых при организации лагерей палаточного типа, таких как палатки, мобильные пункты организации питания и санитарно-бытового обеспечения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IV квартал 2018 года 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НСО во взаимодействии с органами местного самоуправления 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увеличение количества лагерей палаточного типа, улучшение их материально-технического обеспечения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A62AD1">
        <w:tc>
          <w:tcPr>
            <w:tcW w:w="15557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8E7F78" w:rsidP="008E7F78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lastRenderedPageBreak/>
              <w:t>X</w:t>
            </w:r>
            <w:r w:rsidRPr="008E7F78">
              <w:rPr>
                <w:rFonts w:ascii="Times New Roman" w:eastAsia="Times New Roman" w:hAnsi="Times New Roman" w:cs="Times New Roman"/>
                <w:b/>
                <w:sz w:val="24"/>
              </w:rPr>
              <w:t>.</w:t>
            </w:r>
            <w:r w:rsidR="009845AB">
              <w:rPr>
                <w:rFonts w:ascii="Times New Roman" w:eastAsia="Times New Roman" w:hAnsi="Times New Roman" w:cs="Times New Roman"/>
                <w:b/>
                <w:sz w:val="24"/>
              </w:rPr>
              <w:t>Безопасное информационное пространство для детей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84.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Default"/>
              <w:jc w:val="both"/>
            </w:pPr>
            <w:r>
              <w:t>Реализация мероприятий, направленных на профилактику рисков и угроз, связанных с использованием современных информационных технологий и сети Интернет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48DD4" w:themeColor="text2" w:themeTint="99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декабрь 2018 года - декабрь 2019 года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Минобразования Новосибирской области, 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НСО во взаимодействии с Уполномоченным по правам ребенка в НСО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48DD4" w:themeColor="text2" w:themeTint="99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уровня информированности детей, их родителей (законных представителей) о рисках и угрозах, существующих в информационно-телекоммуникационной сети «Интернет»</w:t>
            </w:r>
          </w:p>
        </w:tc>
      </w:tr>
      <w:tr w:rsidR="00A62AD1">
        <w:tc>
          <w:tcPr>
            <w:tcW w:w="15557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Pr="008E7F78" w:rsidRDefault="008E7F78" w:rsidP="008E7F78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XI</w:t>
            </w:r>
            <w:r w:rsidRPr="008E7F78">
              <w:rPr>
                <w:rFonts w:ascii="Times New Roman" w:eastAsia="Times New Roman" w:hAnsi="Times New Roman" w:cs="Times New Roman"/>
                <w:b/>
                <w:sz w:val="24"/>
              </w:rPr>
              <w:t>.</w:t>
            </w:r>
            <w:r w:rsidR="009845AB" w:rsidRPr="008E7F78">
              <w:rPr>
                <w:rFonts w:ascii="Times New Roman" w:eastAsia="Times New Roman" w:hAnsi="Times New Roman" w:cs="Times New Roman"/>
                <w:b/>
                <w:sz w:val="24"/>
              </w:rPr>
              <w:t>Ребенок и его право на семью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85.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Совершенствование мер по профилактике социального сиротства, устройству на воспитание в семьи детей-сирот и детей, оставшихся без попечения родителей, а также по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постинтернатному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сопровождению лиц из числа детей-сирот и детей, оставшихся без попечения родителей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КДНиЗП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, Минобразования 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предложения по снижению численности детей, оставшихся без попечения родителей, а также по повышению эффективности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постинтернатного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сопровождения лиц из числа детей-сирот и детей, оставшихся без попечения родителей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86.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Реализация Концепции развития системы профилактики безнадзорности правонарушений несовершеннолетних на период до 2020 года (утверждена распоряжением Правительства Российской Федерации от 22 марта 2017 г. №520-р), включая мероприятия по противодействию криминализации подростковой среды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ГУ МВД по Новосибирской области,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НСО,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НСО,</w:t>
            </w:r>
          </w:p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во взаимодействии с органами местного самоуправления 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снижение доли несовершеннолетних, совершивших преступления, в общей численности несовершеннолетних в возрасте от 14 до 17 лет; снижение доли несовершеннолетних осужденных, совершивших повторные преступления, в общей численности несовершеннолетних, состоящих на учете в уголовно-исполнительных инспекциях; доля несовершеннолетних осужденных отбывающих наказание в воспитательных колониях, приступивших к обучению, в общей численности осужденных, подлежащих обучению: 2019 год – 95 процентов; 2020 год – 100 процентов 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87.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Совершенствование системы взаимодействия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органов и организаций по защите прав детей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2019-2020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КДНиЗП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lastRenderedPageBreak/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Минобразования 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предложения по совершенствованию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системы взаимодействия органов и организаций по защите прав детей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88.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Разработка предложений, направленных на реформирование системы профилактики безнадзорности и правонарушений несовершеннолетних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II квартал 2019 года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КДНиЗП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органы и учреждения системы профилактики безнадзорности и правонарушений несовершеннолетних Новосибирской области 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снижение числа безнадзорных детей и детей, оставшихся без попечения родителей 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89.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00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Реализация Комплекса мер, направленных на развитие системы обеспечения безопасного детства в Новосибирской области (в рамках программ Фонда «Право быть равным», «Ранняя помощь», «Защитим детей от насилия»)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00"/>
              </w:rPr>
            </w:pP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2019-2020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качества оказания помощи детям, пострадавшим от жестокого обращения и преступных посягательств, в том числе сексуального характера, и формирование безопасной среды для развития детей на территории Новосибирской области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90.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00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системы кураторства и наставничества при организации работы с семьями с детьми в трудной жизненной ситуации, детьми-сиротами и детьми, оставшимися без попечения родителей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 во взаимодействии с органами местного самоуправления 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hd w:val="clear" w:color="auto" w:fill="FFFF00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эффективности работы по профилактике безнадзорности и правонарушений несовершеннолетних;</w:t>
            </w:r>
          </w:p>
          <w:p w:rsidR="00A62AD1" w:rsidRDefault="009845AB" w:rsidP="004806BB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реализация мер, способствующих формированию значимых социальных контактов, повышению гражданской ответственности и правовой культуры, организации продуктивной социально значимой деятельности, в том числе патриотической направленности;</w:t>
            </w:r>
          </w:p>
          <w:p w:rsidR="00A62AD1" w:rsidRDefault="009845AB" w:rsidP="004806BB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привлечение общественных организаций, представителей социально ответственного бизнеса к оказанию помощи детям целевых групп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91.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Предоставление компенсации платы за наем жилого помещения лицам из числа детей-сирот и детей, оставшихся без попечения родителей, и лицам, которые относились к категории лиц из числа детей-сирот и детей, оставшихся без попечения родителей, и достигших возраста 23 лет, включенным в список детей-сирот и детей, оставшихся без попечения родителей, лиц из числа детей-сирот и детей, оставшихся без попечения родителей, которые подлежат обеспечению жилыми помещениями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предоставление компенсации арендной платы ежегодно 175 гражданам, относящимся к категории лиц  из числа детей-сирот и детей, оставшихся без попечения родителей, у которых право на обеспечение жилым помещением возникло и не реализовано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92.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Разработка и утверждение порядка отобрания ребенка у родителей (законных представителей) при непосредственной угрозе его жизни или здоровью в соответствии со ст. 77 Семейного кодекса РФ, порядка межведомственного взаимодействия при перемещении несовершеннолетних, нуждающихся в помощи государства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2020 год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во взаимодействии с Уполномоченным по правам ребенка в НСО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Default"/>
              <w:jc w:val="both"/>
            </w:pPr>
            <w:r>
              <w:t xml:space="preserve">сокращение количества случаев необоснованного лишения родителей родительских прав и ограничения их в родительских правах, уклонения родителей от воспитания своих детей 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93.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Реализация Комплекса мер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по развитию системы подготовки к самостоятельной жизни воспитанников организаций для детей-сирот и детей, оставшихся без попечения родителей, детей из замещающих семей,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постинтернатного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сопровождения и адаптации выпускников таких организаций на территории Новосибирской области на 2018-2019 годы (при поддержке Фонда поддержки детей, находящихся в трудной жизненной ситуации)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2018-2019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создание условий, обеспечивающих успешное вхождение молодых людей в самостоятельную жизнь и первичную адаптацию к новым условиям, системные изменения в организации работы по подготовке к самостоятельной жизни воспитанников организаций для детей-сирот и детей, оставшихся без попечения родителей, детей из замещающих семей,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постинтернатному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сопровождению и адаптации выпускников таких организаций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94.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Реализация комплекса мер, направленных на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системные изменения в организации работы по профилактике социального сиротства детей и семейного неблагополучия на территории Новосибирской области 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2018-2020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Default"/>
              <w:jc w:val="both"/>
            </w:pPr>
            <w:r>
              <w:t xml:space="preserve">создание программно-целевых </w:t>
            </w:r>
            <w:r>
              <w:lastRenderedPageBreak/>
              <w:t>механизмов, направленных на сокращение числа лишений родительских прав, выявление, социальное сопровождение и социальную реабилитацию семей, находящихся в социально опасном положении; снижение численности детей, оставшихся без попечения родителей, развитие семейных форм устройства детей-сирот и детей, оставшихся без попечения родителей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95.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Повышение эффективности деятельности организаций, осуществляющих подготовку кандидатов в приемные родители, действующих на территории Новосибирской области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2020 год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Default"/>
              <w:jc w:val="both"/>
              <w:rPr>
                <w:sz w:val="23"/>
              </w:rPr>
            </w:pPr>
            <w:r>
              <w:rPr>
                <w:sz w:val="23"/>
              </w:rPr>
              <w:t xml:space="preserve">увеличение количества организаций </w:t>
            </w:r>
            <w:r>
              <w:t>осуществляющих подготовку кандидатов в приемные родители, действующих на территории Новосибирской области, до 7 организаций, повышение квалификации специалистов, осуществляющих подготовку кандидатов в приемные родители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96.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Мониторинг кадрового ресурса органов опеки и попечительства Новосибирской области (анализ, включающий показатели численности специалистов, их базового образования, квалификации, возрастные показатели, нагрузку на одного специалиста, выполняемые полномочия).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на системной основе работы по повышению квалификации и (или) профессиональной переподготовке специалистов органов опеки и попечительства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Default"/>
              <w:jc w:val="both"/>
            </w:pPr>
            <w:r>
              <w:t>повышение эффективности работы специалистов органов опеки и попечительства по защите прав и законных интересов несовершеннолетних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97.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граждан в соответствии с Федеральным законом от 21.12.1996 № 159-ФЗ «О дополнительных гарантиях по социальной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поддержке детей-сирот и детей, оставшихся без попечения родителей» однократно благоустроенными жилыми помещениями специализированного жилищного фонда по договорам найма специализированных жилых помещений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2018-2020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во взаимодействии с органами местного самоуправления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Новосибирской области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обеспечение жилыми помещениями не менее 988 граждан из категории лиц из числа детей-сирот и детей,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оставшихся без попечения родителей (за 2018-2020 гг.)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98.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сохранности жилых помещений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4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 </w:t>
            </w:r>
          </w:p>
        </w:tc>
        <w:tc>
          <w:tcPr>
            <w:tcW w:w="411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предоставление материальной помощи не менее 45 гражданам с целью обеспечения сохранности жилых помещений за 2018-2020 гг.</w:t>
            </w:r>
          </w:p>
        </w:tc>
      </w:tr>
      <w:tr w:rsidR="00A62AD1">
        <w:tc>
          <w:tcPr>
            <w:tcW w:w="15557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8E7F78" w:rsidP="008E7F78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XII</w:t>
            </w:r>
            <w:r w:rsidRPr="008E7F78">
              <w:rPr>
                <w:rFonts w:ascii="Times New Roman" w:eastAsia="Times New Roman" w:hAnsi="Times New Roman" w:cs="Times New Roman"/>
                <w:b/>
                <w:sz w:val="24"/>
              </w:rPr>
              <w:t>.</w:t>
            </w:r>
            <w:r w:rsidR="009845AB">
              <w:rPr>
                <w:rFonts w:ascii="Times New Roman" w:eastAsia="Times New Roman" w:hAnsi="Times New Roman" w:cs="Times New Roman"/>
                <w:b/>
                <w:sz w:val="24"/>
              </w:rPr>
              <w:t>Социальная защита детей-инвалидов и детей с ограниченными возможностями здоровья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99.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5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Проведение скрининга нарушений психического развития, в том числе расстройств аутистического спектра, у детей в возрасте от 18 до 48 месяцев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5"/>
              <w:spacing w:after="0" w:line="240" w:lineRule="auto"/>
              <w:ind w:left="0" w:hanging="105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5"/>
              <w:spacing w:after="0" w:line="240" w:lineRule="auto"/>
              <w:ind w:left="0" w:firstLine="66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5"/>
              <w:spacing w:after="0" w:line="240" w:lineRule="auto"/>
              <w:ind w:left="0" w:hanging="33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условий для повышения качества жизни и интеграции в общество детей с нарушениями психического развития, в том числе детей с ранним детским аутизмом, расстройствами аутистического спектра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100.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5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Своевременное выявление детей с расстройствами аутистического спектра, организация медицинской помощи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5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условий для повышения качества жизни и интеграции в общество детей с нарушениями психического развития, в том числе детей с ранним детским аутизмом, расстройствами аутистического спектра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101.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5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Реализация мероприятий, направленных на организацию инклюзивного общего и дополнительного образования детей- инвалидов, внедрение новых направлений профессиональной подготовки, переподготовки и повышения квалификации педагогических работников для работы с обучающимися с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ограниченными возможностями здоровья и инвалидностью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 во взаимодействии с органами местного самоуправления Новосибирской области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получение обучающимися с ограниченными возможностями здоровья и детьми-инвалидами образования в соответствии с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ФГОС  ограниченными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возможностями здоровья.</w:t>
            </w:r>
          </w:p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создание условий для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дополнительного образования обучающихся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  ограниченными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возможностями здоровья и детей-инвалидов в не менее 10% организаций дополнительного образования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102.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Совершенствование нормативно-правового регулирования организации обучения детей, осваивающих основные общеобразовательные программы на дому и в медицинских организациях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IV квартал 2018 года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 Новосибирской области</w:t>
            </w:r>
          </w:p>
          <w:p w:rsidR="00A62AD1" w:rsidRDefault="00A62AD1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обеспечение нормативного правового сопровождения получения общего и дополнительного образования детьми-инвалидами, обучающимися на дому и в медицинских организациях 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103.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условий для обучения навыкам самостоятельного или сопровождаемого проживания детей-инвалидов и инвалидов молодого возраста, в том числе проживающих в стационарных организациях социального обслуживания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</w:p>
          <w:p w:rsidR="00A62AD1" w:rsidRDefault="00A62AD1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62AD1" w:rsidRDefault="00A62AD1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у детей-инвалидов навыков самостоятельного проживания после выхода из стационарных организаций социального обслуживания;</w:t>
            </w:r>
          </w:p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для инвалидов молодого возраста по окончании их проживания в стационарных организациях социального обслуживания учебного (тренировочного) проживания, сопровождаемого проживания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104.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Внедрение эффективных практик оказания комплексной помощи детям с ограниченными возможностями здоровья, детям-инвалидам, а также детям с ранним детским аутизмом, расстройствами аутистического спектра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 во взаимодействии с органами местного самоуправления Новосибирской области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62AD1" w:rsidRDefault="00A62AD1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на основе системного комплексного подхода условий для повышения качества жизни и интеграции в общество детей с ограниченными возможностями здоровья, детей-инвалидов, а также детей с ранним детским аутизмом, расстройствами аутистического спектра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105.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Распространение лучших региональных практик по развитию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стационарозамещающих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технологий предоставления социальных услуг в сфере социального обслуживания детям-инвалидам и их семьям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 во взаимодействии с органами местного самоуправления Новосибирской области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62AD1" w:rsidRDefault="00A62AD1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внедрение оптимальных видов и форм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стационарозамещающих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технологий предоставления социальных услуг в сфере социального обслуживания детям-инвалидам и их семьям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106.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повышения квалификации по вопросам работы с обучающимися с ограниченными возможностями здоровья и инвалидностью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 Новосибирской области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во взаимодействии с органами местного самоуправления Новосибирской области</w:t>
            </w:r>
          </w:p>
          <w:p w:rsidR="00A62AD1" w:rsidRDefault="00A62AD1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квалификации по вопросам инклюзивного и коррекционного образования около 50% педагогических  работников дошкольных образовательных и общеобразовательных </w:t>
            </w:r>
            <w:r>
              <w:rPr>
                <w:rFonts w:ascii="Times New Roman" w:eastAsia="Times New Roman" w:hAnsi="Times New Roman" w:cs="Times New Roman"/>
              </w:rPr>
              <w:t>организаций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107.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условий оказания психолого-педагогической и медико-социальной помощи обучающимся и детям раннего возраста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Минобразования Новосибирской области 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во взаимодействии с органами местного самоуправления Новосибирской области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ресурсного центра оказанию ранней помощи детям в возрасте от 0 до 3 лет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108.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Default"/>
              <w:jc w:val="both"/>
            </w:pPr>
            <w:r>
              <w:t xml:space="preserve">Организация работы по социальной адаптации молодых инвалидов, в том числе их </w:t>
            </w:r>
            <w:proofErr w:type="spellStart"/>
            <w:r>
              <w:t>допрофессиональной</w:t>
            </w:r>
            <w:proofErr w:type="spellEnd"/>
            <w:r>
              <w:t xml:space="preserve"> подготовке, на базе государственного автономного стационарного учреждения социального обслуживания Новосибирской области «</w:t>
            </w:r>
            <w:proofErr w:type="spellStart"/>
            <w:r>
              <w:t>Ояшинский</w:t>
            </w:r>
            <w:proofErr w:type="spellEnd"/>
            <w:r>
              <w:t xml:space="preserve"> детский дом-интернат для умственно отсталых детей» 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ind w:firstLine="26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</w:p>
          <w:p w:rsidR="00A62AD1" w:rsidRDefault="00A62AD1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обеспечение условий для социальной адаптации молодых инвалидов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109.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Оказание ранней социально-психолого-педагогической помощи детям с генетическими нарушениями и их семьям (возраст детей от 0 до 4 лет)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ind w:firstLine="26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 год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во взаимодействии с ГОО «ДАУН СИНДРОМ»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комплексная диагностика развития ребенка, реализация индивидуальной программы помощи для 30 детей ежегодно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110.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Оказание социально-психолого-педагогической помощи в форме домашнего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визитирования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для детей-инвалидов, находящихся в трудной жизненной ситуации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ind w:firstLine="26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 год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во взаимодействии с ГОО «ДАУН СИНДРОМ»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реализация индивидуальной программы развития в домашних условиях для 20 детей-инвалидов, имеющих сочетанные нарушения, ежегодно 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111.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Программа социальной адаптации детей-инвалидов с ментальными нарушениями «Открытая среда» (возраст детей от 5 до 18 лет)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ind w:firstLine="26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 год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во взаимодействии с ГОО «ДАУН СИНДРОМ»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оказание услуг по социокультурной адаптации и социализации 30 детей-инвалидов ежегодно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112.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Программа творческого развития и предпрофессиональной подготовки подростков и молодых людей с инвалидностью (возраст от 12 до 21 года) 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ind w:firstLine="26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 год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Минтруда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соцразвития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НСО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во взаимодействии с ГОО «ДАУН СИНДРОМ»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творческое развитие и предпрофессиональная подготовка подростков и молодых людей с инвалидностью в возрасте от 12 лет до 21 года</w:t>
            </w:r>
          </w:p>
        </w:tc>
      </w:tr>
      <w:tr w:rsidR="00A62AD1">
        <w:tc>
          <w:tcPr>
            <w:tcW w:w="15557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8E7F78" w:rsidP="008E7F78">
            <w:pPr>
              <w:pStyle w:val="a5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XIII</w:t>
            </w:r>
            <w:r w:rsidRPr="00ED0B31">
              <w:rPr>
                <w:rFonts w:ascii="Times New Roman" w:eastAsia="Times New Roman" w:hAnsi="Times New Roman" w:cs="Times New Roman"/>
                <w:b/>
                <w:sz w:val="24"/>
              </w:rPr>
              <w:t>.</w:t>
            </w:r>
            <w:r w:rsidR="009845AB">
              <w:rPr>
                <w:rFonts w:ascii="Times New Roman" w:eastAsia="Times New Roman" w:hAnsi="Times New Roman" w:cs="Times New Roman"/>
                <w:b/>
                <w:sz w:val="24"/>
              </w:rPr>
              <w:t>Обеспечение и защита прав и интересов детей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113.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Разработка и реализация комплекса мер по совершенствованию системы профилактики суицида среди несовершеннолетних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органы и учреждения системы профилактики безнадзорности и правонарушений несовершеннолетних во взаимодействии с Уполномоченным по правам ребенка в НСО 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снижение количества суицидов среди несовершеннолетних, а также количества суицидальных попыток среди несовершеннолетних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114.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5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Мониторинг несовершеннолетних с суицидальным поведением, организация медико-социальной помощи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 за организацией медико-социальной помощи несовершеннолетним с суицидальным поведением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115.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5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проведения психологических скрининг-исследований с целью своевременного выявления эмоциональных и поведенческих расстройств у несовершеннолетних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своевременное выявление эмоциональных и поведенческих расстройств у несовершеннолетних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116.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5"/>
              <w:spacing w:after="0" w:line="240" w:lineRule="auto"/>
              <w:ind w:left="0" w:hanging="34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Оказание специализированной медицинской помощи в рамках работы медико-социально-психологического кабинета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Минздрав НСО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условий для оказания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специализированной медицинской помощи в рамках работы медико-социально-психологического кабинета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117.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служб медиации в образовательных организациях, расположенных на территории Новосибирской области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ind w:firstLine="26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увеличение количества служб медиации в образовательных организациях, расположенных на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территории Новосибирской области</w:t>
            </w:r>
          </w:p>
        </w:tc>
      </w:tr>
      <w:tr w:rsidR="00A62AD1" w:rsidTr="00430707">
        <w:tc>
          <w:tcPr>
            <w:tcW w:w="8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118.</w:t>
            </w:r>
          </w:p>
        </w:tc>
        <w:tc>
          <w:tcPr>
            <w:tcW w:w="511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a5"/>
              <w:spacing w:after="0" w:line="240" w:lineRule="auto"/>
              <w:ind w:left="0" w:hanging="34"/>
              <w:jc w:val="both"/>
              <w:rPr>
                <w:rFonts w:ascii="Times New Roman" w:eastAsia="Times New Roman" w:hAnsi="Times New Roman" w:cs="Times New Roman"/>
                <w:color w:val="000000"/>
                <w:spacing w:val="7"/>
                <w:sz w:val="24"/>
              </w:rPr>
            </w:pPr>
            <w:r>
              <w:rPr>
                <w:rFonts w:ascii="Liberation Serif Regular" w:eastAsia="Liberation Serif Regular" w:hAnsi="Liberation Serif Regular" w:cs="Liberation Serif Regular"/>
                <w:color w:val="000000"/>
                <w:sz w:val="24"/>
              </w:rPr>
              <w:t xml:space="preserve">Проведение веб-конференций, семинаров по вопросу повышения профессиональной компетенции специалистов в области профилактики суицидального и </w:t>
            </w:r>
            <w:proofErr w:type="spellStart"/>
            <w:r>
              <w:rPr>
                <w:rFonts w:ascii="Liberation Serif Regular" w:eastAsia="Liberation Serif Regular" w:hAnsi="Liberation Serif Regular" w:cs="Liberation Serif Regular"/>
                <w:color w:val="000000"/>
                <w:sz w:val="24"/>
              </w:rPr>
              <w:t>аддиктивного</w:t>
            </w:r>
            <w:proofErr w:type="spellEnd"/>
            <w:r>
              <w:rPr>
                <w:rFonts w:ascii="Liberation Serif Regular" w:eastAsia="Liberation Serif Regular" w:hAnsi="Liberation Serif Regular" w:cs="Liberation Serif Regular"/>
                <w:color w:val="000000"/>
                <w:sz w:val="24"/>
              </w:rPr>
              <w:t xml:space="preserve"> поведения несовершеннолетних для педагогов-психологов, социальных педагогов образовательных организаций, расположенных на территории</w:t>
            </w:r>
            <w:r>
              <w:rPr>
                <w:rFonts w:ascii="Liberation Serif Regular" w:eastAsia="Liberation Serif Regular" w:hAnsi="Liberation Serif Regular" w:cs="Liberation Serif Regular"/>
                <w:color w:val="000000"/>
                <w:spacing w:val="7"/>
                <w:sz w:val="24"/>
              </w:rPr>
              <w:t xml:space="preserve"> Новосибирской области</w:t>
            </w:r>
          </w:p>
        </w:tc>
        <w:tc>
          <w:tcPr>
            <w:tcW w:w="212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2018-2020 годы</w:t>
            </w:r>
          </w:p>
        </w:tc>
        <w:tc>
          <w:tcPr>
            <w:tcW w:w="3545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Минобразования Новосибирской области</w:t>
            </w:r>
          </w:p>
        </w:tc>
        <w:tc>
          <w:tcPr>
            <w:tcW w:w="39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2AD1" w:rsidRDefault="009845AB" w:rsidP="004806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уровня </w:t>
            </w:r>
            <w:r>
              <w:rPr>
                <w:rFonts w:ascii="Liberation Serif Regular" w:eastAsia="Liberation Serif Regular" w:hAnsi="Liberation Serif Regular" w:cs="Liberation Serif Regular"/>
                <w:color w:val="000000"/>
                <w:sz w:val="24"/>
              </w:rPr>
              <w:t xml:space="preserve">компетенции педагогических работников в области профилактики суицидального и </w:t>
            </w:r>
            <w:proofErr w:type="spellStart"/>
            <w:r>
              <w:rPr>
                <w:rFonts w:ascii="Liberation Serif Regular" w:eastAsia="Liberation Serif Regular" w:hAnsi="Liberation Serif Regular" w:cs="Liberation Serif Regular"/>
                <w:color w:val="000000"/>
                <w:sz w:val="24"/>
              </w:rPr>
              <w:t>аддиктивного</w:t>
            </w:r>
            <w:proofErr w:type="spellEnd"/>
            <w:r>
              <w:rPr>
                <w:rFonts w:ascii="Liberation Serif Regular" w:eastAsia="Liberation Serif Regular" w:hAnsi="Liberation Serif Regular" w:cs="Liberation Serif Regular"/>
                <w:color w:val="000000"/>
                <w:sz w:val="24"/>
              </w:rPr>
              <w:t xml:space="preserve"> поведения несовершеннолетних</w:t>
            </w:r>
          </w:p>
        </w:tc>
      </w:tr>
    </w:tbl>
    <w:p w:rsidR="00A62AD1" w:rsidRDefault="00A62AD1" w:rsidP="004806BB">
      <w:pPr>
        <w:spacing w:after="0" w:line="240" w:lineRule="auto"/>
        <w:ind w:firstLine="577"/>
        <w:rPr>
          <w:rFonts w:ascii="Times New Roman" w:eastAsia="Times New Roman" w:hAnsi="Times New Roman" w:cs="Times New Roman"/>
          <w:sz w:val="24"/>
        </w:rPr>
      </w:pPr>
    </w:p>
    <w:p w:rsidR="00A62AD1" w:rsidRDefault="00A62AD1" w:rsidP="004806BB">
      <w:pPr>
        <w:spacing w:after="0" w:line="240" w:lineRule="auto"/>
        <w:ind w:firstLine="577"/>
        <w:rPr>
          <w:rFonts w:ascii="Times New Roman" w:eastAsia="Times New Roman" w:hAnsi="Times New Roman" w:cs="Times New Roman"/>
          <w:sz w:val="24"/>
        </w:rPr>
      </w:pPr>
    </w:p>
    <w:p w:rsidR="00A62AD1" w:rsidRDefault="009845AB" w:rsidP="004806BB">
      <w:pPr>
        <w:spacing w:after="0" w:line="240" w:lineRule="auto"/>
        <w:ind w:firstLine="577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Применяемые сокращения:</w:t>
      </w:r>
    </w:p>
    <w:p w:rsidR="00A62AD1" w:rsidRDefault="00A62AD1" w:rsidP="004806BB">
      <w:pPr>
        <w:spacing w:after="0" w:line="240" w:lineRule="auto"/>
        <w:ind w:firstLine="577"/>
        <w:rPr>
          <w:rFonts w:ascii="Times New Roman" w:eastAsia="Times New Roman" w:hAnsi="Times New Roman" w:cs="Times New Roman"/>
          <w:sz w:val="24"/>
        </w:rPr>
      </w:pPr>
    </w:p>
    <w:p w:rsidR="00A62AD1" w:rsidRDefault="009845AB" w:rsidP="004806B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ДИЗО НСО – департамент имущества и земельных отношений Новосибирской области;</w:t>
      </w:r>
    </w:p>
    <w:p w:rsidR="00A62AD1" w:rsidRDefault="009845AB" w:rsidP="004806BB">
      <w:pPr>
        <w:spacing w:after="0" w:line="240" w:lineRule="auto"/>
        <w:rPr>
          <w:rFonts w:ascii="Liberation Serif Regular" w:eastAsia="Liberation Serif Regular" w:hAnsi="Liberation Serif Regular" w:cs="Liberation Serif Regular"/>
          <w:spacing w:val="-10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КДН и ЗП – </w:t>
      </w:r>
      <w:r>
        <w:rPr>
          <w:rFonts w:ascii="Liberation Serif Regular" w:eastAsia="Liberation Serif Regular" w:hAnsi="Liberation Serif Regular" w:cs="Liberation Serif Regular"/>
          <w:spacing w:val="-10"/>
          <w:sz w:val="24"/>
        </w:rPr>
        <w:t>комиссия по делам несовершеннолетних и защите их прав Новосибирской области;</w:t>
      </w:r>
    </w:p>
    <w:p w:rsidR="00A62AD1" w:rsidRDefault="009845AB" w:rsidP="004806B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ГОО «ДАУН СИНДРОМ» - городская общественная организация инвалидов «Общество «ДАУН СИНДРОМ»;</w:t>
      </w:r>
    </w:p>
    <w:p w:rsidR="00A62AD1" w:rsidRDefault="009845AB" w:rsidP="004806B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Уполномоченный по правам ребенка в НСО – Уполномоченный по правам ребенка в Новосибирской области;</w:t>
      </w:r>
    </w:p>
    <w:p w:rsidR="00A62AD1" w:rsidRDefault="009845AB" w:rsidP="004806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ДШИ - образовательные организации, реализующие дополнительные образовательные программы в области искусств.</w:t>
      </w:r>
    </w:p>
    <w:p w:rsidR="00A62AD1" w:rsidRDefault="00A62AD1" w:rsidP="004806B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62AD1" w:rsidRDefault="009845AB" w:rsidP="004806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*Изменения внесены в План мероприятий до 2020 года, проводимых в рамках Десятилетия детства на территории Новосибирской области, утвержденный заместителем Губернатора Новосибирской области Нелюбовым С.А.15 ноября 2018 г.</w:t>
      </w:r>
    </w:p>
    <w:sectPr w:rsidR="00A62AD1" w:rsidSect="00430707">
      <w:headerReference w:type="default" r:id="rId9"/>
      <w:footerReference w:type="default" r:id="rId10"/>
      <w:pgSz w:w="16833" w:h="11908" w:orient="landscape"/>
      <w:pgMar w:top="1134" w:right="1133" w:bottom="851" w:left="1133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357E" w:rsidRDefault="00C5357E">
      <w:pPr>
        <w:spacing w:after="0" w:line="240" w:lineRule="auto"/>
      </w:pPr>
      <w:r>
        <w:separator/>
      </w:r>
    </w:p>
  </w:endnote>
  <w:endnote w:type="continuationSeparator" w:id="0">
    <w:p w:rsidR="00C5357E" w:rsidRDefault="00C535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 Regular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2AD1" w:rsidRDefault="00A62AD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357E" w:rsidRDefault="00C5357E">
      <w:pPr>
        <w:spacing w:after="0" w:line="240" w:lineRule="auto"/>
      </w:pPr>
      <w:r>
        <w:separator/>
      </w:r>
    </w:p>
  </w:footnote>
  <w:footnote w:type="continuationSeparator" w:id="0">
    <w:p w:rsidR="00C5357E" w:rsidRDefault="00C535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2AD1" w:rsidRDefault="00A62AD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3235E6"/>
    <w:multiLevelType w:val="multilevel"/>
    <w:tmpl w:val="FB2A25D0"/>
    <w:lvl w:ilvl="0">
      <w:start w:val="1"/>
      <w:numFmt w:val="upperRoman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left"/>
      <w:pPr>
        <w:ind w:left="6480" w:hanging="360"/>
      </w:pPr>
    </w:lvl>
  </w:abstractNum>
  <w:abstractNum w:abstractNumId="1" w15:restartNumberingAfterBreak="0">
    <w:nsid w:val="7E6D6887"/>
    <w:multiLevelType w:val="multilevel"/>
    <w:tmpl w:val="C1F80300"/>
    <w:lvl w:ilvl="0">
      <w:start w:val="8"/>
      <w:numFmt w:val="upperRoman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left"/>
      <w:pPr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AD1"/>
    <w:rsid w:val="003649B5"/>
    <w:rsid w:val="00430707"/>
    <w:rsid w:val="004806BB"/>
    <w:rsid w:val="00755528"/>
    <w:rsid w:val="007B1885"/>
    <w:rsid w:val="007E210E"/>
    <w:rsid w:val="008E7F78"/>
    <w:rsid w:val="009845AB"/>
    <w:rsid w:val="00A62AD1"/>
    <w:rsid w:val="00C11714"/>
    <w:rsid w:val="00C5357E"/>
    <w:rsid w:val="00EA511F"/>
    <w:rsid w:val="00ED0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15000A-DE70-46EE-B25A-C83DDC26C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Normal"/>
    <w:uiPriority w:val="1"/>
    <w:unhideWhenUsed/>
    <w:qFormat/>
  </w:style>
  <w:style w:type="paragraph" w:styleId="1">
    <w:name w:val="heading 1"/>
    <w:basedOn w:val="a"/>
    <w:next w:val="a"/>
    <w:uiPriority w:val="1"/>
    <w:unhideWhenUsed/>
    <w:qFormat/>
    <w:pPr>
      <w:outlineLvl w:val="0"/>
    </w:pPr>
    <w:rPr>
      <w:rFonts w:asciiTheme="majorHAnsi" w:eastAsiaTheme="majorHAnsi" w:hAnsiTheme="majorHAnsi" w:cstheme="majorHAnsi"/>
      <w:b/>
      <w:color w:val="365F91" w:themeColor="accent1" w:themeShade="BF"/>
      <w:sz w:val="36"/>
    </w:rPr>
  </w:style>
  <w:style w:type="paragraph" w:styleId="2">
    <w:name w:val="heading 2"/>
    <w:basedOn w:val="a"/>
    <w:next w:val="a"/>
    <w:uiPriority w:val="1"/>
    <w:unhideWhenUsed/>
    <w:qFormat/>
    <w:pPr>
      <w:outlineLvl w:val="1"/>
    </w:pPr>
    <w:rPr>
      <w:rFonts w:asciiTheme="majorHAnsi" w:eastAsiaTheme="majorHAnsi" w:hAnsiTheme="majorHAnsi" w:cstheme="majorHAnsi"/>
      <w:b/>
      <w:color w:val="4F81BD" w:themeColor="accent1"/>
      <w:sz w:val="28"/>
    </w:rPr>
  </w:style>
  <w:style w:type="paragraph" w:styleId="3">
    <w:name w:val="heading 3"/>
    <w:basedOn w:val="a"/>
    <w:next w:val="a"/>
    <w:uiPriority w:val="1"/>
    <w:unhideWhenUsed/>
    <w:qFormat/>
    <w:pPr>
      <w:outlineLvl w:val="2"/>
    </w:pPr>
    <w:rPr>
      <w:rFonts w:asciiTheme="majorHAnsi" w:eastAsiaTheme="majorHAnsi" w:hAnsiTheme="majorHAnsi" w:cstheme="majorHAnsi"/>
      <w:b/>
      <w:color w:val="4F81BD" w:themeColor="accent1"/>
      <w:sz w:val="24"/>
    </w:rPr>
  </w:style>
  <w:style w:type="paragraph" w:styleId="4">
    <w:name w:val="heading 4"/>
    <w:basedOn w:val="a"/>
    <w:next w:val="a"/>
    <w:uiPriority w:val="1"/>
    <w:unhideWhenUsed/>
    <w:qFormat/>
    <w:pPr>
      <w:outlineLvl w:val="3"/>
    </w:pPr>
    <w:rPr>
      <w:rFonts w:asciiTheme="majorHAnsi" w:eastAsiaTheme="majorHAnsi" w:hAnsiTheme="majorHAnsi" w:cstheme="majorHAnsi"/>
      <w:i/>
      <w:color w:val="4F81BD" w:themeColor="accent1"/>
    </w:rPr>
  </w:style>
  <w:style w:type="paragraph" w:styleId="5">
    <w:name w:val="heading 5"/>
    <w:basedOn w:val="a"/>
    <w:next w:val="a"/>
    <w:uiPriority w:val="1"/>
    <w:unhideWhenUsed/>
    <w:qFormat/>
    <w:pPr>
      <w:outlineLvl w:val="4"/>
    </w:pPr>
    <w:rPr>
      <w:rFonts w:asciiTheme="majorHAnsi" w:eastAsiaTheme="majorHAnsi" w:hAnsiTheme="majorHAnsi" w:cstheme="majorHAnsi"/>
      <w:b/>
      <w:color w:val="4F81BD" w:themeColor="accent1"/>
      <w:sz w:val="20"/>
    </w:rPr>
  </w:style>
  <w:style w:type="paragraph" w:styleId="6">
    <w:name w:val="heading 6"/>
    <w:basedOn w:val="a"/>
    <w:next w:val="a"/>
    <w:uiPriority w:val="1"/>
    <w:unhideWhenUsed/>
    <w:qFormat/>
    <w:pPr>
      <w:outlineLvl w:val="5"/>
    </w:pPr>
    <w:rPr>
      <w:rFonts w:asciiTheme="majorHAnsi" w:eastAsiaTheme="majorHAnsi" w:hAnsiTheme="majorHAnsi" w:cstheme="majorHAnsi"/>
      <w:i/>
      <w:color w:val="243F60" w:themeColor="accent1" w:themeShade="7F"/>
      <w:sz w:val="20"/>
    </w:rPr>
  </w:style>
  <w:style w:type="paragraph" w:styleId="7">
    <w:name w:val="heading 7"/>
    <w:basedOn w:val="a"/>
    <w:next w:val="a"/>
    <w:uiPriority w:val="1"/>
    <w:unhideWhenUsed/>
    <w:qFormat/>
    <w:pPr>
      <w:outlineLvl w:val="6"/>
    </w:pPr>
    <w:rPr>
      <w:rFonts w:asciiTheme="majorHAnsi" w:eastAsiaTheme="majorHAnsi" w:hAnsiTheme="majorHAnsi" w:cstheme="majorHAnsi"/>
      <w:i/>
      <w:color w:val="4F81BD" w:themeColor="accent1"/>
    </w:rPr>
  </w:style>
  <w:style w:type="paragraph" w:styleId="8">
    <w:name w:val="heading 8"/>
    <w:basedOn w:val="a"/>
    <w:next w:val="a"/>
    <w:uiPriority w:val="1"/>
    <w:unhideWhenUsed/>
    <w:qFormat/>
    <w:pPr>
      <w:outlineLvl w:val="7"/>
    </w:pPr>
    <w:rPr>
      <w:rFonts w:asciiTheme="majorHAnsi" w:eastAsiaTheme="majorHAnsi" w:hAnsiTheme="majorHAnsi" w:cstheme="majorHAnsi"/>
      <w:i/>
      <w:color w:val="4F81BD" w:themeColor="accent1"/>
    </w:rPr>
  </w:style>
  <w:style w:type="paragraph" w:styleId="9">
    <w:name w:val="heading 9"/>
    <w:basedOn w:val="a"/>
    <w:next w:val="a"/>
    <w:uiPriority w:val="1"/>
    <w:unhideWhenUsed/>
    <w:qFormat/>
    <w:pPr>
      <w:outlineLvl w:val="8"/>
    </w:pPr>
    <w:rPr>
      <w:rFonts w:asciiTheme="majorHAnsi" w:eastAsiaTheme="majorHAnsi" w:hAnsiTheme="majorHAnsi" w:cstheme="majorHAnsi"/>
      <w:i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unhideWhenUsed/>
    <w:qFormat/>
    <w:pPr>
      <w:spacing w:after="0" w:line="240" w:lineRule="auto"/>
    </w:pPr>
  </w:style>
  <w:style w:type="paragraph" w:styleId="a4">
    <w:name w:val="Balloon Text"/>
    <w:basedOn w:val="a"/>
    <w:uiPriority w:val="1"/>
    <w:unhideWhenUsed/>
    <w:qFormat/>
    <w:pPr>
      <w:spacing w:after="0" w:line="240" w:lineRule="auto"/>
    </w:pPr>
    <w:rPr>
      <w:rFonts w:ascii="Tahoma" w:eastAsia="Tahoma" w:hAnsi="Tahoma" w:cs="Tahoma"/>
      <w:sz w:val="16"/>
    </w:rPr>
  </w:style>
  <w:style w:type="paragraph" w:styleId="a5">
    <w:name w:val="List Paragraph"/>
    <w:basedOn w:val="a"/>
    <w:uiPriority w:val="1"/>
    <w:unhideWhenUsed/>
    <w:qFormat/>
    <w:pPr>
      <w:ind w:left="720"/>
    </w:pPr>
  </w:style>
  <w:style w:type="paragraph" w:customStyle="1" w:styleId="unnamed8078567">
    <w:name w:val="unnamed8078567"/>
    <w:basedOn w:val="a"/>
    <w:uiPriority w:val="1"/>
    <w:unhideWhenUsed/>
    <w:qFormat/>
    <w:pPr>
      <w:spacing w:before="280" w:after="280" w:line="240" w:lineRule="auto"/>
    </w:pPr>
    <w:rPr>
      <w:rFonts w:ascii="Times New Roman" w:eastAsia="Times New Roman" w:hAnsi="Times New Roman" w:cs="Times New Roman"/>
      <w:sz w:val="24"/>
    </w:rPr>
  </w:style>
  <w:style w:type="paragraph" w:customStyle="1" w:styleId="Default">
    <w:name w:val="Default"/>
    <w:uiPriority w:val="1"/>
    <w:unhideWhenUsed/>
    <w:qFormat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</w:rPr>
  </w:style>
  <w:style w:type="paragraph" w:customStyle="1" w:styleId="TableParagraph">
    <w:name w:val="Table Paragraph"/>
    <w:basedOn w:val="a"/>
    <w:uiPriority w:val="1"/>
    <w:unhideWhenUsed/>
    <w:qFormat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</w:rPr>
  </w:style>
  <w:style w:type="paragraph" w:customStyle="1" w:styleId="ConsPlusNormal">
    <w:name w:val="ConsPlusNormal"/>
    <w:uiPriority w:val="1"/>
    <w:unhideWhenUsed/>
    <w:qFormat/>
    <w:pPr>
      <w:widowControl w:val="0"/>
      <w:spacing w:after="0" w:line="240" w:lineRule="auto"/>
    </w:pPr>
  </w:style>
  <w:style w:type="paragraph" w:styleId="a6">
    <w:name w:val="Title"/>
    <w:basedOn w:val="a"/>
    <w:next w:val="a"/>
    <w:uiPriority w:val="1"/>
    <w:unhideWhenUsed/>
    <w:qFormat/>
    <w:pPr>
      <w:jc w:val="center"/>
    </w:pPr>
    <w:rPr>
      <w:rFonts w:asciiTheme="majorHAnsi" w:eastAsiaTheme="majorHAnsi" w:hAnsiTheme="majorHAnsi" w:cstheme="majorHAnsi"/>
      <w:b/>
      <w:color w:val="4F81BD" w:themeColor="accent1"/>
      <w:sz w:val="24"/>
    </w:rPr>
  </w:style>
  <w:style w:type="paragraph" w:styleId="a7">
    <w:name w:val="Subtitle"/>
    <w:basedOn w:val="a"/>
    <w:next w:val="a"/>
    <w:uiPriority w:val="1"/>
    <w:unhideWhenUsed/>
    <w:qFormat/>
    <w:rPr>
      <w:rFonts w:asciiTheme="majorHAnsi" w:eastAsiaTheme="majorHAnsi" w:hAnsiTheme="majorHAnsi" w:cstheme="majorHAnsi"/>
      <w:i/>
      <w:color w:val="4F81BD" w:themeColor="accent1"/>
    </w:rPr>
  </w:style>
  <w:style w:type="paragraph" w:styleId="20">
    <w:name w:val="Quote"/>
    <w:basedOn w:val="a"/>
    <w:next w:val="a"/>
    <w:uiPriority w:val="1"/>
    <w:unhideWhenUsed/>
    <w:qFormat/>
    <w:pPr>
      <w:pBdr>
        <w:top w:val="single" w:sz="5" w:space="10" w:color="000000"/>
        <w:left w:val="single" w:sz="11" w:space="20" w:color="0073B9"/>
        <w:bottom w:val="single" w:sz="5" w:space="10" w:color="000000"/>
        <w:right w:val="single" w:sz="5" w:space="10" w:color="000000"/>
      </w:pBdr>
      <w:ind w:left="329"/>
    </w:pPr>
    <w:rPr>
      <w:rFonts w:asciiTheme="majorHAnsi" w:eastAsiaTheme="majorHAnsi" w:hAnsiTheme="majorHAnsi" w:cstheme="majorHAnsi"/>
      <w:i/>
    </w:rPr>
  </w:style>
  <w:style w:type="paragraph" w:styleId="a8">
    <w:name w:val="Intense Quote"/>
    <w:basedOn w:val="a"/>
    <w:next w:val="a"/>
    <w:uiPriority w:val="1"/>
    <w:unhideWhenUsed/>
    <w:qFormat/>
    <w:rPr>
      <w:rFonts w:asciiTheme="majorHAnsi" w:eastAsiaTheme="majorHAnsi" w:hAnsiTheme="majorHAnsi" w:cstheme="majorHAnsi"/>
      <w:i/>
      <w:color w:val="4F81BD" w:themeColor="accent1"/>
    </w:rPr>
  </w:style>
  <w:style w:type="character" w:customStyle="1" w:styleId="a9">
    <w:uiPriority w:val="1"/>
    <w:unhideWhenUsed/>
    <w:qFormat/>
    <w:rPr>
      <w:b/>
      <w:i/>
      <w:color w:val="4F81BD" w:themeColor="accent1"/>
      <w:spacing w:val="10"/>
    </w:rPr>
  </w:style>
  <w:style w:type="character" w:customStyle="1" w:styleId="aa">
    <w:uiPriority w:val="1"/>
    <w:unhideWhenUsed/>
    <w:qFormat/>
    <w:rPr>
      <w:b/>
      <w:i/>
      <w:color w:val="C0504D" w:themeColor="accent2"/>
      <w:spacing w:val="10"/>
    </w:rPr>
  </w:style>
  <w:style w:type="character" w:customStyle="1" w:styleId="ab">
    <w:uiPriority w:val="1"/>
    <w:unhideWhenUsed/>
    <w:qFormat/>
    <w:rPr>
      <w:b/>
      <w:i/>
      <w:color w:val="9BBB59" w:themeColor="accent3"/>
      <w:spacing w:val="10"/>
    </w:rPr>
  </w:style>
  <w:style w:type="character" w:customStyle="1" w:styleId="ac">
    <w:uiPriority w:val="1"/>
    <w:unhideWhenUsed/>
    <w:qFormat/>
    <w:rPr>
      <w:b/>
      <w:i/>
      <w:color w:val="8064A2" w:themeColor="accent4"/>
      <w:spacing w:val="10"/>
    </w:rPr>
  </w:style>
  <w:style w:type="character" w:customStyle="1" w:styleId="ad">
    <w:uiPriority w:val="1"/>
    <w:unhideWhenUsed/>
    <w:qFormat/>
    <w:rPr>
      <w:b/>
      <w:i/>
      <w:color w:val="4BACC6" w:themeColor="accent5"/>
      <w:spacing w:val="10"/>
    </w:rPr>
  </w:style>
  <w:style w:type="character" w:customStyle="1" w:styleId="ae">
    <w:uiPriority w:val="1"/>
    <w:unhideWhenUsed/>
    <w:qFormat/>
    <w:rPr>
      <w:b/>
      <w:i/>
      <w:color w:val="F79646" w:themeColor="accent6"/>
      <w:spacing w:val="10"/>
    </w:rPr>
  </w:style>
  <w:style w:type="character" w:customStyle="1" w:styleId="af">
    <w:uiPriority w:val="1"/>
    <w:unhideWhenUsed/>
    <w:qFormat/>
    <w:rPr>
      <w:b/>
      <w:i/>
      <w:color w:val="C0504D" w:themeColor="accent2"/>
      <w:spacing w:val="10"/>
    </w:rPr>
  </w:style>
  <w:style w:type="table" w:customStyle="1" w:styleId="af0">
    <w:uiPriority w:val="1"/>
    <w:unhideWhenUsed/>
    <w:qFormat/>
    <w:tblPr>
      <w:tblBorders>
        <w:top w:val="single" w:sz="5" w:space="0" w:color="000000"/>
        <w:left w:val="single" w:sz="5" w:space="0" w:color="000000"/>
        <w:bottom w:val="single" w:sz="5" w:space="0" w:color="000000"/>
        <w:right w:val="single" w:sz="5" w:space="0" w:color="000000"/>
        <w:insideH w:val="single" w:sz="5" w:space="0" w:color="000000"/>
        <w:insideV w:val="single" w:sz="5" w:space="0" w:color="000000"/>
      </w:tblBorders>
      <w:tblCellMar>
        <w:top w:w="0" w:type="dxa"/>
        <w:left w:w="0" w:type="dxa"/>
        <w:bottom w:w="0" w:type="dxa"/>
        <w:right w:w="0" w:type="dxa"/>
      </w:tblCellMar>
    </w:tblPr>
    <w:tcPr>
      <w:tcMar>
        <w:left w:w="90" w:type="dxa"/>
        <w:right w:w="90" w:type="dxa"/>
      </w:tcMar>
    </w:tcPr>
  </w:style>
  <w:style w:type="table" w:customStyle="1" w:styleId="af1">
    <w:uiPriority w:val="1"/>
    <w:unhideWhenUsed/>
    <w:qFormat/>
    <w:tblPr>
      <w:tblBorders>
        <w:top w:val="nil"/>
        <w:left w:val="nil"/>
        <w:bottom w:val="nil"/>
        <w:right w:val="nil"/>
        <w:insideH w:val="nil"/>
        <w:insideV w:val="nil"/>
      </w:tblBorders>
      <w:tblCellMar>
        <w:top w:w="0" w:type="dxa"/>
        <w:left w:w="0" w:type="dxa"/>
        <w:bottom w:w="0" w:type="dxa"/>
        <w:right w:w="0" w:type="dxa"/>
      </w:tblCellMar>
    </w:tblPr>
    <w:tcPr>
      <w:shd w:val="clear" w:color="auto" w:fill="FFFFFF"/>
      <w:tcMar>
        <w:left w:w="90" w:type="dxa"/>
        <w:right w:w="90" w:type="dxa"/>
      </w:tcMar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0"/>
        </a:gradFill>
        <a:gradFill rotWithShape="0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0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0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tx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D64419-C6A5-4B80-B3CD-600DBD0A5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28</Pages>
  <Words>7775</Words>
  <Characters>44321</Characters>
  <Application>Microsoft Office Word</Application>
  <DocSecurity>0</DocSecurity>
  <Lines>369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Юфа Лариса Стефановна</cp:lastModifiedBy>
  <cp:revision>10</cp:revision>
  <dcterms:created xsi:type="dcterms:W3CDTF">2020-02-10T10:12:00Z</dcterms:created>
  <dcterms:modified xsi:type="dcterms:W3CDTF">2020-02-11T04:17:00Z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WConversion">
    <vt:lpwstr>1</vt:lpwstr>
  </property>
</Properties>
</file>