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Style w:val="686"/>
        <w:tblW w:w="0" w:type="auto"/>
        <w:tblLayout w:type="fixed"/>
        <w:tblLook w:val="04A0" w:firstRow="1" w:lastRow="0" w:firstColumn="1" w:lastColumn="0" w:noHBand="0" w:noVBand="1"/>
      </w:tblPr>
      <w:tblGrid>
        <w:gridCol w:w="242"/>
        <w:gridCol w:w="242"/>
        <w:gridCol w:w="242"/>
        <w:gridCol w:w="238"/>
        <w:gridCol w:w="246"/>
        <w:gridCol w:w="242"/>
        <w:gridCol w:w="242"/>
        <w:gridCol w:w="242"/>
        <w:gridCol w:w="242"/>
        <w:gridCol w:w="291"/>
        <w:gridCol w:w="242"/>
        <w:gridCol w:w="325"/>
        <w:gridCol w:w="242"/>
        <w:gridCol w:w="291"/>
        <w:gridCol w:w="242"/>
        <w:gridCol w:w="242"/>
        <w:gridCol w:w="242"/>
        <w:gridCol w:w="242"/>
        <w:gridCol w:w="242"/>
        <w:gridCol w:w="350"/>
      </w:tblGrid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textDirection w:val="lrTb"/>
            <w:noWrap w:val="false"/>
          </w:tcPr>
          <w:p>
            <w:pPr>
              <w:jc w:val="left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13. Адресная помощь гражданам, обратившимся в комплексный центр социального обслуживания населения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Вид оказанной помощи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26" w:type="dxa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на 31.12.2023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1" w:type="dxa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на 31.12.2024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3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726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кол-во чел.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сумма, 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тыс. руб.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кол-во чел.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сумма, 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тыс. руб.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Продуктовые наборы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652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230,60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1 208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597,97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Горячее питание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Вещевая помощь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  <w:t xml:space="preserve">176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Соц.помощь на платное лечение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Оплата проезда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Другие денежные средства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413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5 074,90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588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11 779,64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Итого оказано экономической помощи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1 116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5 305,50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1 552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12 377,61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14. Детское оздоровления (ДОЛ, СОЛ)</w:t>
              <w:br/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highlight w:val="none"/>
              </w:rPr>
              <w:t xml:space="preserve">на 30.06.2025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highlight w:val="none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Наименование категории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Всего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Круглого-дичные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Летние*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1. Общее количество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2. Коечная мощность (вместимость в 1 смену)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2 164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1 072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1 092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3. Количество смен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105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98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4. Количество оздоровленных детей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9 580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8 039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1 541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20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*в т.ч. 3 палаточных лагеря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11" w:type="dxa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Наименование категории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8" w:type="dxa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Количество (чел.)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>
          <w:trHeight w:val="651"/>
        </w:trPr>
        <w:tc>
          <w:tcPr>
            <w:gridSpan w:val="11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71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Количество детей в районе, охваченных всеми формами отдыха, оздоровления и занятости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1342" w:type="dxa"/>
            <w:vAlign w:val="center"/>
            <w:textDirection w:val="lrTb"/>
            <w:noWrap w:val="false"/>
          </w:tcPr>
          <w:p>
            <w:pPr>
              <w:jc w:val="right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Оздоровление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</w:p>
          <w:p>
            <w:pPr>
              <w:jc w:val="right"/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Занятость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Align w:val="center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</w:p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-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834" w:type="dxa"/>
            <w:vAlign w:val="center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2 408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</w:p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111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15. Информация о мерах социальной поддержки граждан</w:t>
              <w:br/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highlight w:val="none"/>
              </w:rPr>
              <w:t xml:space="preserve">на 30.06.2025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highlight w:val="none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9" w:type="dxa"/>
            <w:vAlign w:val="center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Количество граждан, получивших меры социальной поддержки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60" w:type="dxa"/>
            <w:vAlign w:val="center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Всего произведено назначений мер</w:t>
              <w:br/>
              <w:t xml:space="preserve">социальной поддержки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31 471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63 895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16. Сведения о численности детей, оставшихся без попечения родителей, на 30.06.2025 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Наименовании позиции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  <w:t xml:space="preserve">Всего детей (чел.)</w:t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Общая численность детей, оставшихся без попечения родителей, из них: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151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5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детей, оставшихся без попечения родителей, находящихся под надзором в организация для детей-сирот и детей, оставшихся без попечения родителей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5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детей, оставшихся без попечения родителей, находящихся на воспитании в семьях (в т.ч. переданных под предварительную опеку)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151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5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детей, оставшихся без попечения родителей, обучающихся в учреждениях начального, среднего и высшего профессионального образования и находящихся на полном государственном обеспечении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Всего выявлено и учтено детей, оставшихся без попечения родителей за 2025 год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Число приемных семей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19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5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 них детей (без учета родных детей)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26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Число семей-опекунов (попечителей)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109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  <w:tc>
          <w:tcPr>
            <w:gridSpan w:val="15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 них детей (без учета родных детей)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123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детей, которых усыновили российские граждане и которые состоят на учете в отделе опеки и попечительства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72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Число выявленных случаев жестокого обращения с детьми-сиротами и детьми, оставшимися без попечения родителей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усыновителей (опекунов, попечителей, приемных родителей), привлеченных к уголовной ответственности за совершение преступлений в отношении детей, принятых ими на воспитанию в семью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детей, здоровью которых был причинен вред по вине усыновителей (опекунов, попечителей, приемных родителей)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детей, оставшихся без попечения родителей, и лиц из их числа, включая лиц в возрасте от 23 лет и старше, состоящих на учете в качестве нуждающихся в предоставлении жилого помещения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112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детей, оставшихся без попечения родителей, и лиц из их числа, включая лиц в возрасте от 23 лет и старше, обеспеченных жилыми помещениями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  <w:t xml:space="preserve">МИНИСТЕРСТВО ТРУДА И СОЦИАЛЬНОГО РАЗВИТИЯ</w:t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highlight w:val="none"/>
              </w:rPr>
            </w:r>
          </w:p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  <w:highlight w:val="none"/>
              </w:rPr>
              <w:t xml:space="preserve">НОВОСИБИРСКОЙ ОБЛАСТИ</w:t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  <w:t xml:space="preserve">ГОРОД БЕРДСК</w:t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</w:tr>
      <w:tr>
        <w:tblPrEx/>
        <w:trPr/>
        <w:tc>
          <w:tcPr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  <w:t xml:space="preserve">Глава города Бердска</w:t>
              <w:br/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4"/>
                <w:szCs w:val="14"/>
              </w:rPr>
              <w:t xml:space="preserve">Лапицкий Семен Юрьевич</w:t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highlight w:val="none"/>
              </w:rPr>
              <w:br/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highlight w:val="none"/>
              </w:rPr>
              <w:t xml:space="preserve">-</w:t>
              <w:br/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highlight w:val="none"/>
              </w:rPr>
              <w:t xml:space="preserve">тел.приёмной 8 (383) 41 31 133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  <w:t xml:space="preserve">г. Бердск,</w:t>
              <w:br/>
              <w:t xml:space="preserve">ул. М. Горького, 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6"/>
                <w:szCs w:val="6"/>
              </w:rPr>
            </w:pP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6"/>
                <w:szCs w:val="6"/>
              </w:rPr>
            </w:pP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6"/>
                <w:szCs w:val="6"/>
              </w:rPr>
            </w:pP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6"/>
                <w:szCs w:val="6"/>
              </w:rPr>
            </w:pP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6"/>
                <w:szCs w:val="6"/>
              </w:rPr>
            </w:pP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6"/>
                <w:szCs w:val="6"/>
              </w:rPr>
            </w:pP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6"/>
                <w:szCs w:val="6"/>
              </w:rPr>
            </w:pP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6"/>
                <w:szCs w:val="6"/>
              </w:rPr>
            </w:pP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6"/>
                <w:szCs w:val="6"/>
              </w:rPr>
            </w:pP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6"/>
                <w:szCs w:val="6"/>
              </w:rPr>
            </w:pP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6"/>
                <w:szCs w:val="6"/>
              </w:rPr>
            </w:pP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6"/>
                <w:szCs w:val="6"/>
              </w:rPr>
            </w:pP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6"/>
                <w:szCs w:val="6"/>
              </w:rPr>
            </w:pP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6"/>
                <w:szCs w:val="6"/>
              </w:rPr>
            </w:pP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6"/>
                <w:szCs w:val="6"/>
              </w:rPr>
            </w:pP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6"/>
                <w:szCs w:val="6"/>
              </w:rPr>
            </w:pP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6"/>
                <w:szCs w:val="6"/>
              </w:rPr>
            </w:pP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6"/>
                <w:szCs w:val="6"/>
              </w:rPr>
            </w:pP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6"/>
                <w:szCs w:val="6"/>
              </w:rPr>
            </w:pP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6"/>
                <w:szCs w:val="6"/>
              </w:rPr>
            </w:pP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</w:p>
        </w:tc>
      </w:tr>
      <w:tr>
        <w:tblPrEx/>
        <w:trPr/>
        <w:tc>
          <w:tcPr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  <w:t xml:space="preserve">Заместитель главы администрации</w:t>
              <w:br/>
              <w:t xml:space="preserve">по социальным вопросам</w:t>
              <w:br/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highlight w:val="none"/>
              </w:rPr>
              <w:t xml:space="preserve">Добролюбская Ольга Васильевна</w:t>
              <w:br/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highlight w:val="none"/>
              </w:rPr>
              <w:t xml:space="preserve">тел. 8 (383) 41 22 595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  <w:t xml:space="preserve">г. Бердск,</w:t>
              <w:br/>
              <w:t xml:space="preserve">ул. М. Горького, 7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6"/>
                <w:szCs w:val="6"/>
              </w:rPr>
            </w:pP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6"/>
                <w:szCs w:val="6"/>
              </w:rPr>
            </w:pP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6"/>
                <w:szCs w:val="6"/>
              </w:rPr>
            </w:pP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6"/>
                <w:szCs w:val="6"/>
              </w:rPr>
            </w:pP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6"/>
                <w:szCs w:val="6"/>
              </w:rPr>
            </w:pP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6"/>
                <w:szCs w:val="6"/>
              </w:rPr>
            </w:pP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6"/>
                <w:szCs w:val="6"/>
              </w:rPr>
            </w:pP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6"/>
                <w:szCs w:val="6"/>
              </w:rPr>
            </w:pP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6"/>
                <w:szCs w:val="6"/>
              </w:rPr>
            </w:pP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6"/>
                <w:szCs w:val="6"/>
              </w:rPr>
            </w:pP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6"/>
                <w:szCs w:val="6"/>
              </w:rPr>
            </w:pP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6"/>
                <w:szCs w:val="6"/>
              </w:rPr>
            </w:pP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6"/>
                <w:szCs w:val="6"/>
              </w:rPr>
            </w:pP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6"/>
                <w:szCs w:val="6"/>
              </w:rPr>
            </w:pP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6"/>
                <w:szCs w:val="6"/>
              </w:rPr>
            </w:pP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6"/>
                <w:szCs w:val="6"/>
              </w:rPr>
            </w:pP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6"/>
                <w:szCs w:val="6"/>
              </w:rPr>
            </w:pP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6"/>
                <w:szCs w:val="6"/>
              </w:rPr>
            </w:pP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6"/>
                <w:szCs w:val="6"/>
              </w:rPr>
            </w:pP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6"/>
                <w:szCs w:val="6"/>
              </w:rPr>
            </w:pP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</w:p>
        </w:tc>
      </w:tr>
      <w:tr>
        <w:tblPrEx/>
        <w:trPr/>
        <w:tc>
          <w:tcPr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  <w:highlight w:val="none"/>
              </w:rPr>
              <w:t xml:space="preserve">ГКУ НСО «Центр занятости населения</w:t>
              <w:br/>
              <w:t xml:space="preserve">города Бердска»</w:t>
              <w:br/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highlight w:val="none"/>
              </w:rPr>
              <w:t xml:space="preserve">Ковалевская Лариса Владимировна</w:t>
              <w:br/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highlight w:val="none"/>
              </w:rPr>
              <w:t xml:space="preserve">тел. 8 (383) 41 21 138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  <w:t xml:space="preserve">г. Бердск,</w:t>
              <w:br/>
              <w:t xml:space="preserve">ул. Ленина, 40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6"/>
                <w:szCs w:val="6"/>
              </w:rPr>
            </w:pP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6"/>
                <w:szCs w:val="6"/>
              </w:rPr>
            </w:pP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6"/>
                <w:szCs w:val="6"/>
              </w:rPr>
            </w:pP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6"/>
                <w:szCs w:val="6"/>
              </w:rPr>
            </w:pP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6"/>
                <w:szCs w:val="6"/>
              </w:rPr>
            </w:pP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6"/>
                <w:szCs w:val="6"/>
              </w:rPr>
            </w:pP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6"/>
                <w:szCs w:val="6"/>
              </w:rPr>
            </w:pP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6"/>
                <w:szCs w:val="6"/>
              </w:rPr>
            </w:pP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6"/>
                <w:szCs w:val="6"/>
              </w:rPr>
            </w:pP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6"/>
                <w:szCs w:val="6"/>
              </w:rPr>
            </w:pP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6"/>
                <w:szCs w:val="6"/>
              </w:rPr>
            </w:pP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6"/>
                <w:szCs w:val="6"/>
              </w:rPr>
            </w:pP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6"/>
                <w:szCs w:val="6"/>
              </w:rPr>
            </w:pP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6"/>
                <w:szCs w:val="6"/>
              </w:rPr>
            </w:pP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6"/>
                <w:szCs w:val="6"/>
              </w:rPr>
            </w:pP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6"/>
                <w:szCs w:val="6"/>
              </w:rPr>
            </w:pP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6"/>
                <w:szCs w:val="6"/>
              </w:rPr>
            </w:pP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6"/>
                <w:szCs w:val="6"/>
              </w:rPr>
            </w:pP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6"/>
                <w:szCs w:val="6"/>
              </w:rPr>
            </w:pP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6"/>
                <w:szCs w:val="6"/>
              </w:rPr>
            </w:pP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</w:p>
        </w:tc>
      </w:tr>
      <w:tr>
        <w:tblPrEx/>
        <w:trPr/>
        <w:tc>
          <w:tcPr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  <w:t xml:space="preserve">ГКУ НСО «Центр социальной поддержки населения города Бердска»</w:t>
              <w:br/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highlight w:val="none"/>
              </w:rPr>
              <w:t xml:space="preserve">Ельчина Лариса Викторовна</w:t>
              <w:br/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highlight w:val="none"/>
              </w:rPr>
              <w:t xml:space="preserve">тел. 8 (383) 41 56 051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  <w:t xml:space="preserve">г. Бердск,</w:t>
              <w:br/>
              <w:t xml:space="preserve">ул. Кирова, 2/1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6"/>
                <w:szCs w:val="6"/>
              </w:rPr>
            </w:pP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6"/>
                <w:szCs w:val="6"/>
              </w:rPr>
            </w:pP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6"/>
                <w:szCs w:val="6"/>
              </w:rPr>
            </w:pP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6"/>
                <w:szCs w:val="6"/>
              </w:rPr>
            </w:pP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6"/>
                <w:szCs w:val="6"/>
              </w:rPr>
            </w:pP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6"/>
                <w:szCs w:val="6"/>
              </w:rPr>
            </w:pP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6"/>
                <w:szCs w:val="6"/>
              </w:rPr>
            </w:pP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6"/>
                <w:szCs w:val="6"/>
              </w:rPr>
            </w:pP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6"/>
                <w:szCs w:val="6"/>
              </w:rPr>
            </w:pP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6"/>
                <w:szCs w:val="6"/>
              </w:rPr>
            </w:pP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6"/>
                <w:szCs w:val="6"/>
              </w:rPr>
            </w:pP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6"/>
                <w:szCs w:val="6"/>
              </w:rPr>
            </w:pP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6"/>
                <w:szCs w:val="6"/>
              </w:rPr>
            </w:pP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6"/>
                <w:szCs w:val="6"/>
              </w:rPr>
            </w:pP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6"/>
                <w:szCs w:val="6"/>
              </w:rPr>
            </w:pP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6"/>
                <w:szCs w:val="6"/>
              </w:rPr>
            </w:pP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6"/>
                <w:szCs w:val="6"/>
              </w:rPr>
            </w:pP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6"/>
                <w:szCs w:val="6"/>
              </w:rPr>
            </w:pP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6"/>
                <w:szCs w:val="6"/>
              </w:rPr>
            </w:pP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6"/>
                <w:szCs w:val="6"/>
              </w:rPr>
            </w:pP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</w:p>
        </w:tc>
      </w:tr>
      <w:tr>
        <w:tblPrEx/>
        <w:trPr/>
        <w:tc>
          <w:tcPr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  <w:t xml:space="preserve">Отдел социальной обслуживания населения администрации города Бердска</w:t>
              <w:br/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highlight w:val="none"/>
              </w:rPr>
              <w:t xml:space="preserve">Воркулева Инна Владимировна</w:t>
              <w:br/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highlight w:val="none"/>
              </w:rPr>
              <w:t xml:space="preserve">тел. 8 (383) 41 55 062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  <w:t xml:space="preserve">г. Бердск,</w:t>
              <w:br/>
              <w:t xml:space="preserve">ул. Кирова, 2/1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6"/>
                <w:szCs w:val="6"/>
              </w:rPr>
            </w:pP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6"/>
                <w:szCs w:val="6"/>
              </w:rPr>
            </w:pP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6"/>
                <w:szCs w:val="6"/>
              </w:rPr>
            </w:pP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6"/>
                <w:szCs w:val="6"/>
              </w:rPr>
            </w:pP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6"/>
                <w:szCs w:val="6"/>
              </w:rPr>
            </w:pP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6"/>
                <w:szCs w:val="6"/>
              </w:rPr>
            </w:pP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6"/>
                <w:szCs w:val="6"/>
              </w:rPr>
            </w:pP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6"/>
                <w:szCs w:val="6"/>
              </w:rPr>
            </w:pP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6"/>
                <w:szCs w:val="6"/>
              </w:rPr>
            </w:pP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6"/>
                <w:szCs w:val="6"/>
              </w:rPr>
            </w:pP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6"/>
                <w:szCs w:val="6"/>
              </w:rPr>
            </w:pP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6"/>
                <w:szCs w:val="6"/>
              </w:rPr>
            </w:pP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6"/>
                <w:szCs w:val="6"/>
              </w:rPr>
            </w:pP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6"/>
                <w:szCs w:val="6"/>
              </w:rPr>
            </w:pP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6"/>
                <w:szCs w:val="6"/>
              </w:rPr>
            </w:pP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6"/>
                <w:szCs w:val="6"/>
              </w:rPr>
            </w:pP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6"/>
                <w:szCs w:val="6"/>
              </w:rPr>
            </w:pP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6"/>
                <w:szCs w:val="6"/>
              </w:rPr>
            </w:pP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6"/>
                <w:szCs w:val="6"/>
              </w:rPr>
            </w:pP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6"/>
                <w:szCs w:val="6"/>
              </w:rPr>
            </w:pP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</w:p>
        </w:tc>
      </w:tr>
      <w:tr>
        <w:tblPrEx/>
        <w:trPr/>
        <w:tc>
          <w:tcPr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  <w:t xml:space="preserve">Начальник отдела опеки и попечительства администрации города Бердска</w:t>
              <w:br/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highlight w:val="none"/>
              </w:rPr>
              <w:t xml:space="preserve">Леонидова Наталья Михайловна</w:t>
              <w:br/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highlight w:val="none"/>
              </w:rPr>
              <w:t xml:space="preserve">тел. 8 (383) 41 29 171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  <w:t xml:space="preserve">г. Бердск,</w:t>
              <w:br/>
              <w:t xml:space="preserve">ул. М. Горького, 7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6"/>
                <w:szCs w:val="6"/>
              </w:rPr>
            </w:pP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6"/>
                <w:szCs w:val="6"/>
              </w:rPr>
            </w:pP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6"/>
                <w:szCs w:val="6"/>
              </w:rPr>
            </w:pP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6"/>
                <w:szCs w:val="6"/>
              </w:rPr>
            </w:pP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6"/>
                <w:szCs w:val="6"/>
              </w:rPr>
            </w:pP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6"/>
                <w:szCs w:val="6"/>
              </w:rPr>
            </w:pP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6"/>
                <w:szCs w:val="6"/>
              </w:rPr>
            </w:pP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6"/>
                <w:szCs w:val="6"/>
              </w:rPr>
            </w:pP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6"/>
                <w:szCs w:val="6"/>
              </w:rPr>
            </w:pP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6"/>
                <w:szCs w:val="6"/>
              </w:rPr>
            </w:pP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6"/>
                <w:szCs w:val="6"/>
              </w:rPr>
            </w:pP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6"/>
                <w:szCs w:val="6"/>
              </w:rPr>
            </w:pP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6"/>
                <w:szCs w:val="6"/>
              </w:rPr>
            </w:pP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6"/>
                <w:szCs w:val="6"/>
              </w:rPr>
            </w:pP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6"/>
                <w:szCs w:val="6"/>
              </w:rPr>
            </w:pP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6"/>
                <w:szCs w:val="6"/>
              </w:rPr>
            </w:pP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6"/>
                <w:szCs w:val="6"/>
              </w:rPr>
            </w:pP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6"/>
                <w:szCs w:val="6"/>
              </w:rPr>
            </w:pP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6"/>
                <w:szCs w:val="6"/>
              </w:rPr>
            </w:pP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6"/>
                <w:szCs w:val="6"/>
              </w:rPr>
            </w:pP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</w:p>
        </w:tc>
      </w:tr>
      <w:tr>
        <w:tblPrEx/>
        <w:trPr/>
        <w:tc>
          <w:tcPr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  <w:t xml:space="preserve">Ответственный секретарь КДН и ЗП</w:t>
              <w:br/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highlight w:val="none"/>
              </w:rPr>
              <w:t xml:space="preserve">Бугреева Елена Николаевна</w:t>
              <w:br/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highlight w:val="none"/>
              </w:rPr>
              <w:t xml:space="preserve">тел. 8 (383) 41 20 080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  <w:t xml:space="preserve">г. Бердск,</w:t>
              <w:br/>
              <w:t xml:space="preserve">ул. Ленина, 38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6"/>
                <w:szCs w:val="6"/>
              </w:rPr>
            </w:pP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6"/>
                <w:szCs w:val="6"/>
              </w:rPr>
            </w:pP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6"/>
                <w:szCs w:val="6"/>
              </w:rPr>
            </w:pP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6"/>
                <w:szCs w:val="6"/>
              </w:rPr>
            </w:pP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6"/>
                <w:szCs w:val="6"/>
              </w:rPr>
            </w:pP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6"/>
                <w:szCs w:val="6"/>
              </w:rPr>
            </w:pP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6"/>
                <w:szCs w:val="6"/>
              </w:rPr>
            </w:pP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6"/>
                <w:szCs w:val="6"/>
              </w:rPr>
            </w:pP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6"/>
                <w:szCs w:val="6"/>
              </w:rPr>
            </w:pP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6"/>
                <w:szCs w:val="6"/>
              </w:rPr>
            </w:pP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6"/>
                <w:szCs w:val="6"/>
              </w:rPr>
            </w:pP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6"/>
                <w:szCs w:val="6"/>
              </w:rPr>
            </w:pP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6"/>
                <w:szCs w:val="6"/>
              </w:rPr>
            </w:pP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6"/>
                <w:szCs w:val="6"/>
              </w:rPr>
            </w:pP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6"/>
                <w:szCs w:val="6"/>
              </w:rPr>
            </w:pP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6"/>
                <w:szCs w:val="6"/>
              </w:rPr>
            </w:pP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6"/>
                <w:szCs w:val="6"/>
              </w:rPr>
            </w:pP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6"/>
                <w:szCs w:val="6"/>
              </w:rPr>
            </w:pP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6"/>
                <w:szCs w:val="6"/>
              </w:rPr>
            </w:pP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6"/>
                <w:szCs w:val="6"/>
              </w:rPr>
            </w:pP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</w:p>
        </w:tc>
      </w:tr>
      <w:tr>
        <w:tblPrEx/>
        <w:trPr/>
        <w:tc>
          <w:tcPr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  <w:t xml:space="preserve">МБУ «Комплексный центр социального обслуживания населения «Юнона»</w:t>
              <w:br/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4"/>
                <w:szCs w:val="14"/>
              </w:rPr>
              <w:t xml:space="preserve">Качан Татьяна Алексеевна</w:t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highlight w:val="none"/>
              </w:rPr>
              <w:br/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highlight w:val="none"/>
              </w:rPr>
              <w:t xml:space="preserve">тел. 8 (383) 41 56 115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  <w:t xml:space="preserve">г. Бердск,</w:t>
              <w:br/>
              <w:t xml:space="preserve">ул. Кирова, 2/1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6"/>
                <w:szCs w:val="6"/>
              </w:rPr>
            </w:pP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6"/>
                <w:szCs w:val="6"/>
              </w:rPr>
            </w:pP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6"/>
                <w:szCs w:val="6"/>
              </w:rPr>
            </w:pP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6"/>
                <w:szCs w:val="6"/>
              </w:rPr>
            </w:pP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6"/>
                <w:szCs w:val="6"/>
              </w:rPr>
            </w:pP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6"/>
                <w:szCs w:val="6"/>
              </w:rPr>
            </w:pP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6"/>
                <w:szCs w:val="6"/>
              </w:rPr>
            </w:pP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6"/>
                <w:szCs w:val="6"/>
              </w:rPr>
            </w:pP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6"/>
                <w:szCs w:val="6"/>
              </w:rPr>
            </w:pP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6"/>
                <w:szCs w:val="6"/>
              </w:rPr>
            </w:pP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6"/>
                <w:szCs w:val="6"/>
              </w:rPr>
            </w:pP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6"/>
                <w:szCs w:val="6"/>
              </w:rPr>
            </w:pP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6"/>
                <w:szCs w:val="6"/>
              </w:rPr>
            </w:pP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6"/>
                <w:szCs w:val="6"/>
              </w:rPr>
            </w:pP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6"/>
                <w:szCs w:val="6"/>
              </w:rPr>
            </w:pP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6"/>
                <w:szCs w:val="6"/>
              </w:rPr>
            </w:pP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6"/>
                <w:szCs w:val="6"/>
              </w:rPr>
            </w:pP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6"/>
                <w:szCs w:val="6"/>
              </w:rPr>
            </w:pP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6"/>
                <w:szCs w:val="6"/>
              </w:rPr>
            </w:pP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6"/>
                <w:szCs w:val="6"/>
              </w:rPr>
            </w:pP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</w:p>
        </w:tc>
      </w:tr>
      <w:tr>
        <w:tblPrEx/>
        <w:trPr/>
        <w:tc>
          <w:tcPr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8" w:type="dxa"/>
            <w:vMerge w:val="restart"/>
            <w:textDirection w:val="lrTb"/>
            <w:noWrap w:val="false"/>
          </w:tcPr>
          <w:p>
            <w:pPr>
              <w:ind w:left="0"/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  <w:t xml:space="preserve">ГАУ ССО НСО «Бердский дом-интернат для престарелых и инвалидов им. М.И. Калинина»</w:t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  <w:br/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highlight w:val="none"/>
              </w:rPr>
              <w:t xml:space="preserve">Кузнецов Сергей Федорович</w:t>
              <w:br/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highlight w:val="none"/>
              </w:rPr>
              <w:t xml:space="preserve">тел. 8 (383) 41 25 792, 8 (383) 41 25 793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highlight w:val="none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  <w:t xml:space="preserve">г. Бердск,</w:t>
              <w:br/>
              <w:t xml:space="preserve">территория БПВТ им. Калинина, здание 1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6"/>
                <w:szCs w:val="6"/>
              </w:rPr>
            </w:pP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6"/>
                <w:szCs w:val="6"/>
              </w:rPr>
            </w:pP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6"/>
                <w:szCs w:val="6"/>
              </w:rPr>
            </w:pP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6"/>
                <w:szCs w:val="6"/>
              </w:rPr>
            </w:pP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6"/>
                <w:szCs w:val="6"/>
              </w:rPr>
            </w:pP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6"/>
                <w:szCs w:val="6"/>
              </w:rPr>
            </w:pP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6"/>
                <w:szCs w:val="6"/>
              </w:rPr>
            </w:pP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6"/>
                <w:szCs w:val="6"/>
              </w:rPr>
            </w:pP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6"/>
                <w:szCs w:val="6"/>
              </w:rPr>
            </w:pP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6"/>
                <w:szCs w:val="6"/>
              </w:rPr>
            </w:pP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6"/>
                <w:szCs w:val="6"/>
              </w:rPr>
            </w:pP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6"/>
                <w:szCs w:val="6"/>
              </w:rPr>
            </w:pP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6"/>
                <w:szCs w:val="6"/>
              </w:rPr>
            </w:pP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Align w:val="center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6"/>
                <w:szCs w:val="6"/>
              </w:rPr>
            </w:pP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6"/>
                <w:szCs w:val="6"/>
              </w:rPr>
            </w:pP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6"/>
                <w:szCs w:val="6"/>
              </w:rPr>
            </w:pP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6"/>
                <w:szCs w:val="6"/>
              </w:rPr>
            </w:pP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6"/>
                <w:szCs w:val="6"/>
              </w:rPr>
            </w:pP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6"/>
                <w:szCs w:val="6"/>
              </w:rPr>
            </w:pP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6"/>
                <w:szCs w:val="6"/>
              </w:rPr>
            </w:pP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</w:p>
        </w:tc>
      </w:tr>
      <w:tr>
        <w:tblPrEx/>
        <w:trPr/>
        <w:tc>
          <w:tcPr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  <w:t xml:space="preserve">Отделение социальной реабилитации несовершеннолетних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4"/>
                <w:szCs w:val="14"/>
              </w:rPr>
              <w:t xml:space="preserve">(16 мест)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  <w:t xml:space="preserve">2 отделения дневного пребывания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4"/>
                <w:szCs w:val="14"/>
              </w:rPr>
              <w:t xml:space="preserve">(для взрослых; для детей)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  <w:t xml:space="preserve">Отделение социальной реабилитации инвалидов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  <w:t xml:space="preserve">Отделение социального сопровождения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  <w:t xml:space="preserve">3 отделения социального обслуживания на дому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  <w:t xml:space="preserve">Отделение «Семейный многофункциональный центр»:</w:t>
              <w:br/>
              <w:t xml:space="preserve">- Информационно-методическое отделение</w:t>
              <w:br/>
              <w:t xml:space="preserve">- Отделение первичного приема и консультативной помощи</w:t>
              <w:br/>
              <w:t xml:space="preserve">- </w:t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  <w:t xml:space="preserve">Отделение оказания социальных услуг и </w:t>
              <w:br/>
              <w:t xml:space="preserve">социального сопровождения семье с детьми</w:t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  <w:br/>
              <w:t xml:space="preserve">- Отделение экстренного реагирования, </w:t>
              <w:br/>
              <w:t xml:space="preserve">профилактики безнадзорности несовершеннолетних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  <w:t xml:space="preserve">2 </w:t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  <w:t xml:space="preserve">дома с жильем социального использования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6"/>
                <w:szCs w:val="6"/>
              </w:rPr>
            </w:pP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6"/>
                <w:szCs w:val="6"/>
              </w:rPr>
            </w:pP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6"/>
                <w:szCs w:val="6"/>
              </w:rPr>
            </w:pP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6"/>
                <w:szCs w:val="6"/>
              </w:rPr>
            </w:pP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6"/>
                <w:szCs w:val="6"/>
              </w:rPr>
            </w:pP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6"/>
                <w:szCs w:val="6"/>
              </w:rPr>
            </w:pP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6"/>
                <w:szCs w:val="6"/>
              </w:rPr>
            </w:pP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6"/>
                <w:szCs w:val="6"/>
              </w:rPr>
            </w:pP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6"/>
                <w:szCs w:val="6"/>
              </w:rPr>
            </w:pP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6"/>
                <w:szCs w:val="6"/>
              </w:rPr>
            </w:pP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6"/>
                <w:szCs w:val="6"/>
              </w:rPr>
            </w:pP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6"/>
                <w:szCs w:val="6"/>
              </w:rPr>
            </w:pP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6"/>
                <w:szCs w:val="6"/>
              </w:rPr>
            </w:pP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6"/>
                <w:szCs w:val="6"/>
              </w:rPr>
            </w:pP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6"/>
                <w:szCs w:val="6"/>
              </w:rPr>
            </w:pP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6"/>
                <w:szCs w:val="6"/>
              </w:rPr>
            </w:pP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6"/>
                <w:szCs w:val="6"/>
              </w:rPr>
            </w:pP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6"/>
                <w:szCs w:val="6"/>
              </w:rPr>
            </w:pP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6"/>
                <w:szCs w:val="6"/>
              </w:rPr>
            </w:pP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6"/>
                <w:szCs w:val="6"/>
              </w:rPr>
            </w:pP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1. Основные показатели, характеризующие демографическую структуру района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14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6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Численность постоянного населения района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человек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4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6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на 01.01.2025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101 987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4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6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на 01.01.2024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102 760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из них: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мужчин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45 862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женщин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56 898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граждане моложе трудоспособного возраста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18 968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граждане трудоспособного возраста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60 716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граждане старше трудоспособного возраста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23 076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2. Численность граждан, состоящих на учете в органах социальной защиты и официально подтвердивших свой низкий доход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Наименование категории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2021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2022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2023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2024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Семей (шт.)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368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164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213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160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Детей (чел.)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531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263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339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248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Взрослых (чел.)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512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260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343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278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Пенсионеров (чел.)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Всего граждан (чел.)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1 046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524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683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529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Доля малообеспеченного населения от общей численности постоянного населения района (%)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1,01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0,51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0,66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0,51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3. Семьи с детьми, состоящие на учете в комплексном центре социального обслуживания населения, за 2 квартал 2025 года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3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Наименование категории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кол-во семей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в них детей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Всего семей с детьми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287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531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1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794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из них: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1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794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многодетные семьи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64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213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1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794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неполные семьи с 1-2 детьми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30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39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Семьи, испытывающие трудности в социальной адаптации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40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73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1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794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 т.ч. семьи, находящие в социально-опасном положении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Семьи, воспитывающие детей-инвалидов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107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191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1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794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 т.ч. детей-инвалидов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109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1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794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из них: семьи с родителями-инвалидами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1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794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 т.ч. детей-инвалидов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4. Численность граждан с инвалидностью, обратившихся в органы социальной защиты, на 30.06.2025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Наименование категории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человек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Всего граждан с инвалидностью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6 109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из них: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граждане с 1 группой инвалидности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701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граждане со 2 группой инвалидности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1 925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граждане с 3 группой инвалидности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2 965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дети-инвалиды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518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5. Численность пенсионеров, состоящих на учете в органах социальной защиты и официально подтвердивших свой низкий доход, на 31.12.2024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Наименование категории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кол-во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Одинокие пенсионеры (чел.)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Семьи пенсионеров по старости </w:t>
              <w:br/>
              <w:t xml:space="preserve">(семей / в них человек)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Пенсионеры, проживающие в семьях (чел.)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6. Социальное обслуживание на дому граждан пожилого возраста и граждан с инвалидностью на 30.06.2025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>
          <w:trHeight w:val="303"/>
        </w:trPr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Число отделений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7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число граждан, обслуженных по ИППСУ (чел.)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" w:type="dxa"/>
            <w:vAlign w:val="center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  <w:spacing w:before="6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из них: обслуженных сверх ИППСУ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Сумма платных услуг, тыс.руб.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2" w:type="dxa"/>
            <w:vAlign w:val="center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  <w:spacing w:before="6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кол-во граждан, нужд. в соц.обслуж.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>
          <w:trHeight w:val="1134"/>
        </w:trPr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" w:type="dxa"/>
            <w:vAlign w:val="center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всего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4" w:type="dxa"/>
            <w:vAlign w:val="center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без оплаты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" w:type="dxa"/>
            <w:vAlign w:val="center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  <w:spacing w:before="6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с частичной оплатой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  <w:spacing w:before="6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с полной оплатой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2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Надом.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376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4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93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282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324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431,36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Спец.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4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7. Стационарное обслуживание граждан пожилого возраста</w:t>
              <w:br/>
              <w:t xml:space="preserve">на 30.06.2025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>
          <w:trHeight w:val="217"/>
        </w:trPr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1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  <w:t xml:space="preserve">Отделение / дом милосердия</w:t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  <w:t xml:space="preserve">кол-во мест</w:t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  <w:t xml:space="preserve">число обслуженных граждан (чел.)</w:t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  <w:t xml:space="preserve">удержанная часть денежных средств, тыс.руб.</w:t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  <w:t xml:space="preserve">кол-во нужд. (чел.)</w:t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1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4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8. Информация о пенсионерах, проживающих в приемных семьях, на 30.06.2025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Число приемных семей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Число пенсионеров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9. Волонтерское движение </w:t>
              <w:br/>
              <w:t xml:space="preserve">на 30.06.2025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Число волонтеров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Число обслуживаемых граждан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10. Численность работников учреждений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Категория учреждения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человек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6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Центр социальной поддержки населения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342" w:type="dxa"/>
            <w:vAlign w:val="bottom"/>
            <w:vMerge w:val="restart"/>
            <w:textDirection w:val="lrTb"/>
            <w:noWrap w:val="false"/>
          </w:tcPr>
          <w:p>
            <w:pPr>
              <w:jc w:val="right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на 30.06.2025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14:ligatures w14:val="none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bottom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6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Отдел социального обслуживания населения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342" w:type="dxa"/>
            <w:vAlign w:val="bottom"/>
            <w:vMerge w:val="restart"/>
            <w:textDirection w:val="lrTb"/>
            <w:noWrap w:val="false"/>
          </w:tcPr>
          <w:p>
            <w:pPr>
              <w:jc w:val="right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на 30.06.2025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bottom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46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Комплексный центр: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1342" w:type="dxa"/>
            <w:vAlign w:val="bottom"/>
            <w:vMerge w:val="restart"/>
            <w:textDirection w:val="lrTb"/>
            <w:noWrap w:val="false"/>
          </w:tcPr>
          <w:p>
            <w:pPr>
              <w:jc w:val="right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на 30.06.2025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318" w:type="dxa"/>
            <w:vAlign w:val="bottom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9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2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штатная численность /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bottom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152,75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9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2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фактическая численность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bottom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120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</w:tbl>
    <w:tbl>
      <w:tblPr>
        <w:tblStyle w:val="686"/>
        <w:tblW w:w="0" w:type="auto"/>
        <w:tblLayout w:type="fixed"/>
        <w:tblLook w:val="04A0" w:firstRow="1" w:lastRow="0" w:firstColumn="1" w:lastColumn="0" w:noHBand="0" w:noVBand="1"/>
      </w:tblPr>
      <w:tblGrid>
        <w:gridCol w:w="242"/>
        <w:gridCol w:w="242"/>
        <w:gridCol w:w="242"/>
        <w:gridCol w:w="238"/>
        <w:gridCol w:w="246"/>
        <w:gridCol w:w="242"/>
        <w:gridCol w:w="242"/>
        <w:gridCol w:w="242"/>
        <w:gridCol w:w="242"/>
        <w:gridCol w:w="291"/>
        <w:gridCol w:w="242"/>
        <w:gridCol w:w="325"/>
        <w:gridCol w:w="242"/>
        <w:gridCol w:w="291"/>
        <w:gridCol w:w="242"/>
        <w:gridCol w:w="242"/>
        <w:gridCol w:w="242"/>
        <w:gridCol w:w="242"/>
        <w:gridCol w:w="242"/>
        <w:gridCol w:w="350"/>
      </w:tblGrid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11. Показатели рынка труда 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на 30.06.2025 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безработных</w:t>
              <w:br/>
              <w:t xml:space="preserve">(за период с начала года), человек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311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Количество вакансий</w:t>
              <w:br/>
              <w:t xml:space="preserve">(за период с начала года), единиц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798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Уровень безработицы, %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0,5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Коэффициент напряженности</w:t>
              <w:br/>
              <w:t xml:space="preserve">(количество занятых граждан на одну вакансию)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0,5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Трудоустроено граждан, чел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398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Временно трудоустроено несовершеннолетних, чел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280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Организовали собственное дело, чел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37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20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по данным центра занятости населения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>
          <w:trHeight w:val="373"/>
        </w:trPr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12. Показатели среднемесячной номинальной начисленной заработной платы, за январь-апрель 2025 года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Среднеобластной показатель заработной платы, руб.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88 547,3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С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реднемесячная номинальная начисленная заработная плата района, руб.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73 430,4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Темп роста (снижения), 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% к январю-апрелю 2024 года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118,9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 соотношении со среднеобластным показателем, %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82,9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Место района по среднемесячной заработной платы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Место района по темпу роста среднемесячной заработной платы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</w:tbl>
    <w:p>
      <w:pPr>
        <w:spacing w:before="23" w:beforeAutospacing="0" w:after="23" w:afterAutospacing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</w:r>
      <w:r>
        <w:rPr>
          <w:rFonts w:ascii="Times New Roman" w:hAnsi="Times New Roman" w:cs="Times New Roman"/>
          <w:sz w:val="16"/>
          <w:szCs w:val="16"/>
        </w:rPr>
      </w:r>
      <w:r>
        <w:rPr>
          <w:rFonts w:ascii="Times New Roman" w:hAnsi="Times New Roman" w:cs="Times New Roman"/>
          <w:sz w:val="16"/>
          <w:szCs w:val="16"/>
        </w:rPr>
      </w:r>
    </w:p>
    <w:sectPr>
      <w:footnotePr/>
      <w:endnotePr/>
      <w:type w:val="nextPage"/>
      <w:pgSz w:w="16838" w:h="11906" w:orient="landscape"/>
      <w:pgMar w:top="454" w:right="340" w:bottom="454" w:left="340" w:header="709" w:footer="709" w:gutter="0"/>
      <w:cols w:num="3" w:sep="0" w:space="34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0"/>
    <w:next w:val="830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0"/>
    <w:next w:val="830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0"/>
    <w:next w:val="830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0"/>
    <w:next w:val="830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0"/>
    <w:next w:val="830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0"/>
    <w:next w:val="830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0"/>
    <w:next w:val="830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0"/>
    <w:next w:val="830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0"/>
    <w:next w:val="830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Title"/>
    <w:basedOn w:val="830"/>
    <w:next w:val="830"/>
    <w:link w:val="67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3">
    <w:name w:val="Title Char"/>
    <w:link w:val="672"/>
    <w:uiPriority w:val="10"/>
    <w:rPr>
      <w:sz w:val="48"/>
      <w:szCs w:val="48"/>
    </w:rPr>
  </w:style>
  <w:style w:type="paragraph" w:styleId="674">
    <w:name w:val="Subtitle"/>
    <w:basedOn w:val="830"/>
    <w:next w:val="830"/>
    <w:link w:val="675"/>
    <w:uiPriority w:val="11"/>
    <w:qFormat/>
    <w:pPr>
      <w:spacing w:before="200" w:after="200"/>
    </w:pPr>
    <w:rPr>
      <w:sz w:val="24"/>
      <w:szCs w:val="24"/>
    </w:rPr>
  </w:style>
  <w:style w:type="character" w:styleId="675">
    <w:name w:val="Subtitle Char"/>
    <w:link w:val="674"/>
    <w:uiPriority w:val="11"/>
    <w:rPr>
      <w:sz w:val="24"/>
      <w:szCs w:val="24"/>
    </w:rPr>
  </w:style>
  <w:style w:type="paragraph" w:styleId="676">
    <w:name w:val="Quote"/>
    <w:basedOn w:val="830"/>
    <w:next w:val="830"/>
    <w:link w:val="677"/>
    <w:uiPriority w:val="29"/>
    <w:qFormat/>
    <w:pPr>
      <w:ind w:left="720" w:right="720"/>
    </w:pPr>
    <w:rPr>
      <w:i/>
    </w:rPr>
  </w:style>
  <w:style w:type="character" w:styleId="677">
    <w:name w:val="Quote Char"/>
    <w:link w:val="676"/>
    <w:uiPriority w:val="29"/>
    <w:rPr>
      <w:i/>
    </w:rPr>
  </w:style>
  <w:style w:type="paragraph" w:styleId="678">
    <w:name w:val="Intense Quote"/>
    <w:basedOn w:val="830"/>
    <w:next w:val="830"/>
    <w:link w:val="67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9">
    <w:name w:val="Intense Quote Char"/>
    <w:link w:val="678"/>
    <w:uiPriority w:val="30"/>
    <w:rPr>
      <w:i/>
    </w:rPr>
  </w:style>
  <w:style w:type="paragraph" w:styleId="680">
    <w:name w:val="Header"/>
    <w:basedOn w:val="830"/>
    <w:link w:val="68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1">
    <w:name w:val="Header Char"/>
    <w:link w:val="680"/>
    <w:uiPriority w:val="99"/>
  </w:style>
  <w:style w:type="paragraph" w:styleId="682">
    <w:name w:val="Footer"/>
    <w:basedOn w:val="830"/>
    <w:link w:val="6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Footer Char"/>
    <w:link w:val="682"/>
    <w:uiPriority w:val="99"/>
  </w:style>
  <w:style w:type="paragraph" w:styleId="684">
    <w:name w:val="Caption"/>
    <w:basedOn w:val="830"/>
    <w:next w:val="830"/>
    <w:link w:val="68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5">
    <w:name w:val="Caption Char"/>
    <w:basedOn w:val="684"/>
    <w:link w:val="682"/>
    <w:uiPriority w:val="99"/>
  </w:style>
  <w:style w:type="table" w:styleId="686">
    <w:name w:val="Table Grid"/>
    <w:basedOn w:val="83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7">
    <w:name w:val="Table Grid Light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Plain Table 1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9">
    <w:name w:val="Plain Table 2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1">
    <w:name w:val="Plain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Plain Table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3">
    <w:name w:val="Grid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5">
    <w:name w:val="Grid Table 4 - Accent 1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6">
    <w:name w:val="Grid Table 4 - Accent 2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7">
    <w:name w:val="Grid Table 4 - Accent 3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8">
    <w:name w:val="Grid Table 4 - Accent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9">
    <w:name w:val="Grid Table 4 - Accent 5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0">
    <w:name w:val="Grid Table 4 - Accent 6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1">
    <w:name w:val="Grid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2">
    <w:name w:val="Grid Table 5 Dark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5">
    <w:name w:val="Grid Table 5 Dark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28">
    <w:name w:val="Grid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9">
    <w:name w:val="Grid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0">
    <w:name w:val="Grid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1">
    <w:name w:val="Grid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2">
    <w:name w:val="Grid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3">
    <w:name w:val="Grid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4">
    <w:name w:val="Grid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0">
    <w:name w:val="List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1">
    <w:name w:val="List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2">
    <w:name w:val="List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3">
    <w:name w:val="List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4">
    <w:name w:val="List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5">
    <w:name w:val="List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6">
    <w:name w:val="List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8">
    <w:name w:val="List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9">
    <w:name w:val="List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0">
    <w:name w:val="List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1">
    <w:name w:val="List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2">
    <w:name w:val="List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3">
    <w:name w:val="List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4">
    <w:name w:val="List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5">
    <w:name w:val="List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6">
    <w:name w:val="List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7">
    <w:name w:val="List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8">
    <w:name w:val="List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89">
    <w:name w:val="List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0">
    <w:name w:val="List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1">
    <w:name w:val="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2">
    <w:name w:val="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3">
    <w:name w:val="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4">
    <w:name w:val="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5">
    <w:name w:val="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6">
    <w:name w:val="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7">
    <w:name w:val="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8">
    <w:name w:val="Bordered &amp; 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9">
    <w:name w:val="Bordered &amp; 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0">
    <w:name w:val="Bordered &amp; 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1">
    <w:name w:val="Bordered &amp; 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2">
    <w:name w:val="Bordered &amp; 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3">
    <w:name w:val="Bordered &amp; 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4">
    <w:name w:val="Bordered &amp; 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5">
    <w:name w:val="Bordered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6">
    <w:name w:val="Bordered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7">
    <w:name w:val="Bordered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8">
    <w:name w:val="Bordered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9">
    <w:name w:val="Bordered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0">
    <w:name w:val="Bordered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1">
    <w:name w:val="Bordered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2">
    <w:name w:val="Hyperlink"/>
    <w:uiPriority w:val="99"/>
    <w:unhideWhenUsed/>
    <w:rPr>
      <w:color w:val="0000ff" w:themeColor="hyperlink"/>
      <w:u w:val="single"/>
    </w:rPr>
  </w:style>
  <w:style w:type="paragraph" w:styleId="813">
    <w:name w:val="footnote text"/>
    <w:basedOn w:val="830"/>
    <w:link w:val="814"/>
    <w:uiPriority w:val="99"/>
    <w:semiHidden/>
    <w:unhideWhenUsed/>
    <w:pPr>
      <w:spacing w:after="40" w:line="240" w:lineRule="auto"/>
    </w:pPr>
    <w:rPr>
      <w:sz w:val="18"/>
    </w:rPr>
  </w:style>
  <w:style w:type="character" w:styleId="814">
    <w:name w:val="Footnote Text Char"/>
    <w:link w:val="813"/>
    <w:uiPriority w:val="99"/>
    <w:rPr>
      <w:sz w:val="18"/>
    </w:rPr>
  </w:style>
  <w:style w:type="character" w:styleId="815">
    <w:name w:val="footnote reference"/>
    <w:uiPriority w:val="99"/>
    <w:unhideWhenUsed/>
    <w:rPr>
      <w:vertAlign w:val="superscript"/>
    </w:rPr>
  </w:style>
  <w:style w:type="paragraph" w:styleId="816">
    <w:name w:val="endnote text"/>
    <w:basedOn w:val="830"/>
    <w:link w:val="817"/>
    <w:uiPriority w:val="99"/>
    <w:semiHidden/>
    <w:unhideWhenUsed/>
    <w:pPr>
      <w:spacing w:after="0" w:line="240" w:lineRule="auto"/>
    </w:pPr>
    <w:rPr>
      <w:sz w:val="20"/>
    </w:rPr>
  </w:style>
  <w:style w:type="character" w:styleId="817">
    <w:name w:val="Endnote Text Char"/>
    <w:link w:val="816"/>
    <w:uiPriority w:val="99"/>
    <w:rPr>
      <w:sz w:val="20"/>
    </w:rPr>
  </w:style>
  <w:style w:type="character" w:styleId="818">
    <w:name w:val="endnote reference"/>
    <w:uiPriority w:val="99"/>
    <w:semiHidden/>
    <w:unhideWhenUsed/>
    <w:rPr>
      <w:vertAlign w:val="superscript"/>
    </w:rPr>
  </w:style>
  <w:style w:type="paragraph" w:styleId="819">
    <w:name w:val="toc 1"/>
    <w:basedOn w:val="830"/>
    <w:next w:val="830"/>
    <w:uiPriority w:val="39"/>
    <w:unhideWhenUsed/>
    <w:pPr>
      <w:ind w:left="0" w:right="0" w:firstLine="0"/>
      <w:spacing w:after="57"/>
    </w:pPr>
  </w:style>
  <w:style w:type="paragraph" w:styleId="820">
    <w:name w:val="toc 2"/>
    <w:basedOn w:val="830"/>
    <w:next w:val="830"/>
    <w:uiPriority w:val="39"/>
    <w:unhideWhenUsed/>
    <w:pPr>
      <w:ind w:left="283" w:right="0" w:firstLine="0"/>
      <w:spacing w:after="57"/>
    </w:pPr>
  </w:style>
  <w:style w:type="paragraph" w:styleId="821">
    <w:name w:val="toc 3"/>
    <w:basedOn w:val="830"/>
    <w:next w:val="830"/>
    <w:uiPriority w:val="39"/>
    <w:unhideWhenUsed/>
    <w:pPr>
      <w:ind w:left="567" w:right="0" w:firstLine="0"/>
      <w:spacing w:after="57"/>
    </w:pPr>
  </w:style>
  <w:style w:type="paragraph" w:styleId="822">
    <w:name w:val="toc 4"/>
    <w:basedOn w:val="830"/>
    <w:next w:val="830"/>
    <w:uiPriority w:val="39"/>
    <w:unhideWhenUsed/>
    <w:pPr>
      <w:ind w:left="850" w:right="0" w:firstLine="0"/>
      <w:spacing w:after="57"/>
    </w:pPr>
  </w:style>
  <w:style w:type="paragraph" w:styleId="823">
    <w:name w:val="toc 5"/>
    <w:basedOn w:val="830"/>
    <w:next w:val="830"/>
    <w:uiPriority w:val="39"/>
    <w:unhideWhenUsed/>
    <w:pPr>
      <w:ind w:left="1134" w:right="0" w:firstLine="0"/>
      <w:spacing w:after="57"/>
    </w:pPr>
  </w:style>
  <w:style w:type="paragraph" w:styleId="824">
    <w:name w:val="toc 6"/>
    <w:basedOn w:val="830"/>
    <w:next w:val="830"/>
    <w:uiPriority w:val="39"/>
    <w:unhideWhenUsed/>
    <w:pPr>
      <w:ind w:left="1417" w:right="0" w:firstLine="0"/>
      <w:spacing w:after="57"/>
    </w:pPr>
  </w:style>
  <w:style w:type="paragraph" w:styleId="825">
    <w:name w:val="toc 7"/>
    <w:basedOn w:val="830"/>
    <w:next w:val="830"/>
    <w:uiPriority w:val="39"/>
    <w:unhideWhenUsed/>
    <w:pPr>
      <w:ind w:left="1701" w:right="0" w:firstLine="0"/>
      <w:spacing w:after="57"/>
    </w:pPr>
  </w:style>
  <w:style w:type="paragraph" w:styleId="826">
    <w:name w:val="toc 8"/>
    <w:basedOn w:val="830"/>
    <w:next w:val="830"/>
    <w:uiPriority w:val="39"/>
    <w:unhideWhenUsed/>
    <w:pPr>
      <w:ind w:left="1984" w:right="0" w:firstLine="0"/>
      <w:spacing w:after="57"/>
    </w:pPr>
  </w:style>
  <w:style w:type="paragraph" w:styleId="827">
    <w:name w:val="toc 9"/>
    <w:basedOn w:val="830"/>
    <w:next w:val="830"/>
    <w:uiPriority w:val="39"/>
    <w:unhideWhenUsed/>
    <w:pPr>
      <w:ind w:left="2268" w:right="0" w:firstLine="0"/>
      <w:spacing w:after="57"/>
    </w:pPr>
  </w:style>
  <w:style w:type="paragraph" w:styleId="828">
    <w:name w:val="TOC Heading"/>
    <w:uiPriority w:val="39"/>
    <w:unhideWhenUsed/>
  </w:style>
  <w:style w:type="paragraph" w:styleId="829">
    <w:name w:val="table of figures"/>
    <w:basedOn w:val="830"/>
    <w:next w:val="830"/>
    <w:uiPriority w:val="99"/>
    <w:unhideWhenUsed/>
    <w:pPr>
      <w:spacing w:after="0" w:afterAutospacing="0"/>
    </w:pPr>
  </w:style>
  <w:style w:type="paragraph" w:styleId="830" w:default="1">
    <w:name w:val="Normal"/>
    <w:qFormat/>
  </w:style>
  <w:style w:type="table" w:styleId="83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2" w:default="1">
    <w:name w:val="No List"/>
    <w:uiPriority w:val="99"/>
    <w:semiHidden/>
    <w:unhideWhenUsed/>
  </w:style>
  <w:style w:type="paragraph" w:styleId="833">
    <w:name w:val="No Spacing"/>
    <w:basedOn w:val="830"/>
    <w:uiPriority w:val="1"/>
    <w:qFormat/>
    <w:pPr>
      <w:spacing w:after="0" w:line="240" w:lineRule="auto"/>
    </w:pPr>
  </w:style>
  <w:style w:type="paragraph" w:styleId="834">
    <w:name w:val="List Paragraph"/>
    <w:basedOn w:val="830"/>
    <w:uiPriority w:val="34"/>
    <w:qFormat/>
    <w:pPr>
      <w:contextualSpacing/>
      <w:ind w:left="720"/>
    </w:pPr>
  </w:style>
  <w:style w:type="character" w:styleId="835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33</cp:revision>
  <dcterms:modified xsi:type="dcterms:W3CDTF">2025-07-15T05:09:59Z</dcterms:modified>
</cp:coreProperties>
</file>