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5089"/>
        <w:gridCol w:w="4266"/>
      </w:tblGrid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5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УТВЕРЖДЕНО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left="131" w:hanging="2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приказом министерства труда 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left="131" w:hanging="2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социального развития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left="131" w:hanging="25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left="131" w:firstLine="12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 24.03.2023 г. № 337-НПА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о проведении регионального конкурса «Лучшие практики 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в сферах социальной защиты населения и социального обслуживания граждан в Новосибирской области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 Настоящее положение о проведении регионального конкурса «Лучшие практики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в сферах социальной защиты населения и социального обслуживания граждан в Новосибирской области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» (далее – Положение) определяет порядок проведения на территории Новосибирской области регионального конкурса «Лучшие практики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в сферах социальной защиты населения и социального обслуживания граждан в Новосибирской области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» (далее – конкурс).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2. Конкурс проводится среди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организаций любой формы собственности, оказывающих услуги в сферах социальной защиты населения и социального обслуживания граждан в Новосибирской области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(далее – Организации)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, осуществляющих деятельность на территории Новосибирской области.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Каждый участник конкурса представляет не более трех практик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в сферах социальной защиты населения и социального обслуживания граждан в Новосибирской области (далее – практики)</w:t>
      </w:r>
      <w:r>
        <w:rPr>
          <w:rFonts w:ascii="Times New Roman" w:hAnsi="Times New Roman" w:eastAsia="Calibri" w:cs="Times New Roman"/>
          <w:sz w:val="28"/>
          <w:szCs w:val="28"/>
        </w:rPr>
        <w:t xml:space="preserve">. В рамках одной номинации предоставляется не более одной практики. 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 Конкурс проводится в целях выявления эффективных практик для их дальнейшего тиражирования.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Основными принципами проведения конкурса являются гласность, открытость, прозрачность обеспечение равных возможностей для участия в нем.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4. Участие в конкурсе является добровольным и означает ознакомление и согласие участников конкурса с Положением.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5. Конкурс проводится министерством труда и социального развития Новосибирской области (далее – министерство) ежегодно по следующим номинациям: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eastAsia="ru-RU"/>
        </w:rPr>
      </w:r>
    </w:p>
    <w:p>
      <w:pPr>
        <w:pStyle w:val="617"/>
        <w:ind w:firstLine="709"/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Лучшая практика поддержки и сопровождения семей с детьми, находящихся в трудной жизненной ситуации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617"/>
        <w:ind w:firstLine="709"/>
        <w:jc w:val="both"/>
        <w:spacing w:after="0" w:afterAutospacing="0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2) «Лучшая практика по развитию социальной инфраструктуры (социальных сервисов) для семей с детьми»;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17"/>
        <w:ind w:firstLine="709"/>
        <w:jc w:val="both"/>
        <w:spacing w:after="0" w:afterAutospacing="0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3) «Лучшая практика поддержки семей, воспитывающих детей с инвалидностью и детей с ограниченными возможностями здоровья»;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17"/>
        <w:ind w:firstLine="709"/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 «Лучшая практика по обеспечению безопасности детей, профилактики детского и семейного неблагополучия»;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5) 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Лучшая практика поддержки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участников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специальной военной операции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и членов их семей»;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17"/>
        <w:ind w:firstLine="709"/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6) «Лучшая практика организации долговременного ухода за гражданами пожилого возраста и инвалидами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17"/>
        <w:ind w:firstLine="709"/>
        <w:jc w:val="both"/>
        <w:spacing w:after="0" w:afterAutospacing="0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7) «Лучшая практика по реализации программ активного долголетия для граждан пожилого возраста и инвалидов»;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after="0" w:afterAutospacing="0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8) «Лучшая практика по социальной реабилитации и абилитации граждан с инвалидностью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right="23" w:firstLine="709"/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учшая практика повышения эффективности работы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организаций социальной защиты населения, социального обслуживания граждан и уровня удовлетворенности их клиентов»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6. Решение о проведении конкурса оформляется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приказом министерства и содержит следующую информацию: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1) наименование конкурса;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2) даты начала и окончания приема заявок.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7. Информация о проведении конкурса размещается на официальном сайте министерства в информационно-телекоммуникационной сети «Интернет» </w:t>
      </w:r>
      <w:bookmarkStart w:id="0" w:name="_GoBack"/>
      <w:r/>
      <w:bookmarkEnd w:id="0"/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(далее – сайт).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8. Для участия в конкурсе Организации подают в министерство заявку на участие в региональном конкурсе «Лучшие практики в сферах социальной защиты населения и социаль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ного обслуживания граждан в Новосибирской области» (далее – заявка), а также согласие на публикацию (размещение) в информационно-телекоммуникационной сети «Интернет» информации об участнике отбора, о подаваемой заявке (по форме в приложении № 1 Положения).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Заявка подается в министерство руководителем Организации лично (его уполномоченным представителем) или почтовым отправлением по юридическому адресу министерства либо в электронном виде с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использованием электронной подписи до даты, определенной приказом министерства о проведении конкурса.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Заявка может быть изменена или отозвана заявителем до окончания срока приема заявок путем направления в министерство письменного заявления. Отозванные заявки не учитываются при проведении конкурса.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9. К заявке по усмотрению заявителя могут быть приложены любые документы, подтверждающие информацию, отраженную в заявке.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Видеопрезентации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и видеоматериалы, представленные участниками конкурса, не должны содержать рекламные материалы, материалы, оскорбляющие честь и достоинство людей, а также не должны нарушать авторские и смежные права.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При фото- и видеосъемке получателей услуг необходимо их письменное согласие на проведение такой съемки и публичной демонстрации ее результатов.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10. Для организации регионального конкурса создается конкурсная комиссия по проведению конкурса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«Лучшие практики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в сферах социальной защиты населения и социального обслуживания граждан в Новосибирской области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(далее – конкурсная комиссия).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Конкурсная комиссия состоит из председателя, заместителя председателя, секретаря конкурсной комиссии и членов конкурсной комиссии.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Председатель конкурсной комиссии руководит деятельностью конкурсной комиссии. В случае отсутствия председателя конкурсной комиссии его обязанности исполняет заместитель председателя конкурсной комиссии.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Секретарь конкурсной комиссии организует проведение заседания конкурсной комиссии, формирует повестку заседания, информирует членов конкурсной комиссии об о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чередном заседании, а также ведет и оформляет протокол ее заседания. В случае отсутствия секретаря конкурсной комиссии его обязанности возлагаются на одного из членов конкурсной комиссии решением председателя (заместителя председателя) конкурсной комиссии.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11. Основными функциями конкурсной комиссии являются: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1) информирование участников конкурса по вопросам организации и проведения конкурса;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2) рассмотрение и оценка поданных участниками конкурса документов;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3) принятие решения об определении победителей конкурса в каждой номинации.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12. Заседание конкурсной комиссии считается правомочным, если в нем приняли участие не менее 2/3 членов конкурсной комиссии.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Решение конкурсной комиссии принимается большинством голосов присутствующих на заседании членов конкурсной комиссии на основании оценочных </w:t>
      </w:r>
      <w:hyperlink r:id="rId8" w:tooltip="consultantplus://offline/ref=284B796270B19ED63DDA294FAF15AEFEA51F2614510F02967791C1F4570471CFC4A00B96A2DEFF44B357DDBA916B49CAB612B4C4FDF6A6587B122A26S6z0C" w:history="1">
        <w:r>
          <w:rPr>
            <w:rFonts w:ascii="Times New Roman" w:hAnsi="Times New Roman" w:eastAsia="Calibri" w:cs="Times New Roman"/>
            <w:sz w:val="28"/>
            <w:szCs w:val="28"/>
            <w:lang w:eastAsia="ru-RU"/>
          </w:rPr>
          <w:t xml:space="preserve">листов</w:t>
        </w:r>
      </w:hyperlink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(по форме в приложении № 1 Положения).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13. Победителем конкурса в каждой номинации становится Организация, получившая большее количество баллов. В каждой номинации определяется по одному призеру. При равенстве количества полученных баллов в соответствующей номинации у нескольких участников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регионального этапа конкурса, места распределяются на основании решения председателя конкурсной комиссии, который имеет право решающего голоса.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14. Решения конкурсной комиссии оформляются протоколом заседания конкурсной комиссии, который подписывается всеми членами конкурсной комиссии и размещается на сайте министерства.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15. По итогам конкурса победители награждаются дипломами.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284B796270B19ED63DDA294FAF15AEFEA51F2614510F02967791C1F4570471CFC4A00B96A2DEFF44B357DDBA916B49CAB612B4C4FDF6A6587B122A26S6z0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Ирина Юрьевна</dc:creator>
  <cp:keywords/>
  <dc:description/>
  <cp:revision>2</cp:revision>
  <dcterms:created xsi:type="dcterms:W3CDTF">2023-04-03T07:58:00Z</dcterms:created>
  <dcterms:modified xsi:type="dcterms:W3CDTF">2025-08-29T07:57:44Z</dcterms:modified>
</cp:coreProperties>
</file>