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lineRule="auto" w:line="240" w:before="57" w:after="177"/>
        <w:jc w:val="center"/>
        <w:rPr>
          <w:rFonts w:ascii="STIX Two Math" w:hAnsi="STIX Two Math"/>
          <w:b/>
          <w:b/>
          <w:bCs/>
          <w:color w:val="000000"/>
          <w:sz w:val="40"/>
          <w:szCs w:val="40"/>
        </w:rPr>
      </w:pPr>
      <w:r>
        <w:rPr>
          <w:rFonts w:ascii="STIX Two Math" w:hAnsi="STIX Two Math"/>
          <w:b/>
          <w:bCs/>
          <w:color w:val="000000"/>
          <w:sz w:val="40"/>
          <w:szCs w:val="40"/>
        </w:rPr>
        <w:t xml:space="preserve">Правила публикации информации о детях </w:t>
      </w:r>
      <w:r>
        <w:rPr>
          <w:rFonts w:ascii="STIX Two Math" w:hAnsi="STIX Two Math"/>
          <w:b/>
          <w:bCs/>
          <w:color w:val="000000"/>
          <w:sz w:val="40"/>
          <w:szCs w:val="40"/>
        </w:rPr>
        <w:t>в СМИ</w:t>
      </w:r>
    </w:p>
    <w:p>
      <w:pPr>
        <w:pStyle w:val="1"/>
        <w:spacing w:lineRule="auto" w:line="240" w:before="57" w:after="177"/>
        <w:jc w:val="center"/>
        <w:rPr>
          <w:rFonts w:ascii="STIX Two Math" w:hAnsi="STIX Two Math"/>
          <w:b/>
          <w:b/>
          <w:bCs/>
          <w:color w:val="000000"/>
          <w:sz w:val="40"/>
          <w:szCs w:val="40"/>
        </w:rPr>
      </w:pPr>
      <w:r>
        <w:rPr>
          <w:rFonts w:ascii="STIX Two Math" w:hAnsi="STIX Two Math"/>
          <w:b/>
          <w:bCs/>
          <w:color w:val="000000"/>
          <w:sz w:val="40"/>
          <w:szCs w:val="40"/>
        </w:rPr>
        <w:t>Где можно фотографировать?</w:t>
      </w:r>
    </w:p>
    <w:p>
      <w:pPr>
        <w:pStyle w:val="Style12"/>
        <w:spacing w:before="0" w:after="0"/>
        <w:ind w:left="0" w:right="60" w:hanging="0"/>
        <w:rPr>
          <w:rFonts w:ascii="STIX Two Math" w:hAnsi="STIX Two Math"/>
          <w:b w:val="false"/>
          <w:b w:val="false"/>
          <w:bCs w:val="false"/>
          <w:color w:val="000000"/>
          <w:sz w:val="28"/>
          <w:szCs w:val="28"/>
        </w:rPr>
      </w:pPr>
      <w:r>
        <w:rPr>
          <w:rFonts w:ascii="STIX Two Math" w:hAnsi="STIX Two Math"/>
          <w:b w:val="false"/>
          <w:bCs w:val="false"/>
          <w:color w:val="000000"/>
          <w:sz w:val="28"/>
          <w:szCs w:val="28"/>
        </w:rPr>
      </w:r>
    </w:p>
    <w:p>
      <w:pPr>
        <w:pStyle w:val="Style12"/>
        <w:widowControl/>
        <w:spacing w:before="0" w:after="120"/>
        <w:ind w:left="0" w:right="0" w:hanging="0"/>
        <w:jc w:val="left"/>
        <w:rPr>
          <w:rFonts w:ascii="STIX Two Math" w:hAnsi="STIX Two Math"/>
          <w:b w:val="false"/>
          <w:b w:val="false"/>
          <w:bCs w:val="false"/>
          <w:color w:val="000000"/>
          <w:sz w:val="28"/>
          <w:szCs w:val="28"/>
        </w:rPr>
      </w:pPr>
      <w:r>
        <w:rPr>
          <w:rFonts w:ascii="STIX Two Math" w:hAnsi="STIX Two Math"/>
          <w:b w:val="false"/>
          <w:bCs w:val="false"/>
          <w:i w:val="false"/>
          <w:caps w:val="false"/>
          <w:smallCaps w:val="false"/>
          <w:color w:val="000000"/>
          <w:spacing w:val="0"/>
          <w:sz w:val="28"/>
          <w:szCs w:val="28"/>
        </w:rPr>
        <w:t>В этих рекомендациях мы разбираем правовые аспекты публикации изображений и персональных данных несовершеннолетних, то есть лиц, не достигших 18 лет. </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1. ОБЩЕЕ ПРАВИЛО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большинстве случаев для публикации такой информации (неважно где: в СМИ, на рекламном носителе, на сайте, в соцсети или портфолио фотографа) необходимо согласие родителя (опекуна или попечителя). Если родители ребенка лишены родительских прав, то согласие нужно получать у руководства учреждения, в котором находится ребенок.</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Во всех остальных случаях работники детских учреждений не уполномочены давать согласие на публикацию изображений или персональных данных несовершеннолетних. Если, например, на уроке в школе директор или учитель разрешает проводить фото- или видеосъемку, это не означает, что материалы можно публиковать. Согласие нужно брать  только у родителей (опекунов, попечителей).</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2. КАК РЕГУЛИРУЕТСЯ ПУБЛИКАЦИЯ ФОТОГРАФИЙ ДЕТЕЙ?</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Как правило, публикация изображений детей требует согласия со стороны их родителей или заменяющих их лиц.</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Однако есть случаи, когда публиковать снимки детей можно свободно, не получая разрешения.</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1. Наличие общественность интереса.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этом случае редакция СМИ или автор должны быть готовы обосновать, что публикация изображения ребенка была необходима для раскрытия проблемы, которая важна для общества. На практике такие случаи встречаются редко.</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2. Съемка проводится в публичном месте, и при этом ребенок – не основной объект на изображении.</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Сюда относятся фото и видео с детских праздников, школьных линеек 1 сентября, выпускных, концертов и т. д. Главная проблема: нет однозначного ответа на вопрос, являются ли некоторые учреждения (школа, детский сад) публичными местами. На практике чаще всего они недоступны для свободного посещения, и значит, признаются закрытыми учреждениями. Поэтому в каждой ситуации нужно исходить из конкретных условий: в каком режиме работает учреждение, где проходит съемка. Если мероприятие открыто для посещения всеми желающими — публиковать фото и видео с него можно без согласия.</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Если изображение ребенка публикуется крупным планом, то необходимо разрешение родителей для публикации, даже если съемка проводилась в публичном месте. Однако и в этом случае есть исключение: согласие не требуется, если изображение раскрывает ход мероприятия (например, это репортажная фотография, на которой запечатлен фрагмент действия).</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Особые правила действуют в ситуация с распространением изображения детей-жертв и детей-правонарушителей. Подробнее об этом — ниже.</w:t>
      </w:r>
    </w:p>
    <w:p>
      <w:pPr>
        <w:pStyle w:val="Style12"/>
        <w:widowControl/>
        <w:spacing w:before="0" w:after="120"/>
        <w:jc w:val="left"/>
        <w:rPr/>
      </w:pPr>
      <w:r>
        <w:rPr>
          <w:rFonts w:ascii="STIX Two Math" w:hAnsi="STIX Two Math"/>
          <w:b w:val="false"/>
          <w:bCs w:val="false"/>
          <w:i w:val="false"/>
          <w:caps w:val="false"/>
          <w:smallCaps w:val="false"/>
          <w:color w:val="000000"/>
          <w:spacing w:val="0"/>
          <w:sz w:val="28"/>
          <w:szCs w:val="28"/>
        </w:rPr>
        <w:t>Если хотите узнать, где можно и нельзя фотографировать, тот вам необходимо ознакомиться с рекомендациями «</w:t>
      </w:r>
      <w:r>
        <w:rPr>
          <w:rFonts w:ascii="STIX Two Math" w:hAnsi="STIX Two Math"/>
          <w:b w:val="false"/>
          <w:bCs w:val="false"/>
          <w:caps w:val="false"/>
          <w:smallCaps w:val="false"/>
          <w:color w:val="000000"/>
          <w:spacing w:val="0"/>
          <w:sz w:val="28"/>
          <w:szCs w:val="28"/>
        </w:rPr>
        <w:t>Где можно фотографировать», которые прилагаются к настоящим рекомендациям.</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3. КАКАЯ ОТВЕТСТВЕННОСТЬ ПРЕДУСМОТРЕНА ЗА НЕЗАКОННУЮ ПУБЛИКАЦИЮ ИЗОБРАЖЕНИЯ?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Право гражданина на изображение регулирует ст. 152.1 ГК РФ. Родители ребенка могут обратиться в суд с иском и требованием компенсации морального вреда.</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4. ЧТО ТАКИЕ ПЕРСОНАЛЬНЫЕ ДАННЫЕ? </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Персональные данные</w:t>
      </w:r>
      <w:r>
        <w:rPr>
          <w:rFonts w:ascii="STIX Two Math" w:hAnsi="STIX Two Math"/>
          <w:b w:val="false"/>
          <w:bCs w:val="false"/>
          <w:i w:val="false"/>
          <w:caps w:val="false"/>
          <w:smallCaps w:val="false"/>
          <w:color w:val="000000"/>
          <w:spacing w:val="0"/>
          <w:sz w:val="28"/>
          <w:szCs w:val="28"/>
        </w:rPr>
        <w:t> — это любая информация, позволяющая идентифицировать личность ребенка. К персональным данным относятся фамилия и имя, школа, где он учится, адрес проживания, ФИО его родителей и т.д.</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При публикации персональных данных ребенка есть случаи, когда необходимо получать письменное согласие родителей (опекунов, попечителей или руководства детского дома) по форме, установленной законодательством:</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t xml:space="preserve">— </w:t>
      </w:r>
      <w:r>
        <w:rPr>
          <w:rFonts w:ascii="STIX Two Math" w:hAnsi="STIX Two Math"/>
          <w:b w:val="false"/>
          <w:bCs w:val="false"/>
          <w:i w:val="false"/>
          <w:caps w:val="false"/>
          <w:smallCaps w:val="false"/>
          <w:color w:val="000000"/>
          <w:spacing w:val="0"/>
          <w:sz w:val="28"/>
          <w:szCs w:val="28"/>
        </w:rPr>
        <w:t>когда публикуются данные о состоянии здоровья ребенка;</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t xml:space="preserve">— </w:t>
      </w:r>
      <w:r>
        <w:rPr>
          <w:rFonts w:ascii="STIX Two Math" w:hAnsi="STIX Two Math"/>
          <w:b w:val="false"/>
          <w:bCs w:val="false"/>
          <w:i w:val="false"/>
          <w:caps w:val="false"/>
          <w:smallCaps w:val="false"/>
          <w:color w:val="000000"/>
          <w:spacing w:val="0"/>
          <w:sz w:val="28"/>
          <w:szCs w:val="28"/>
        </w:rPr>
        <w:t>когда публикуются персональные данные вместе с фотографией;</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t xml:space="preserve">— </w:t>
      </w:r>
      <w:r>
        <w:rPr>
          <w:rFonts w:ascii="STIX Two Math" w:hAnsi="STIX Two Math"/>
          <w:b w:val="false"/>
          <w:bCs w:val="false"/>
          <w:i w:val="false"/>
          <w:caps w:val="false"/>
          <w:smallCaps w:val="false"/>
          <w:color w:val="000000"/>
          <w:spacing w:val="0"/>
          <w:sz w:val="28"/>
          <w:szCs w:val="28"/>
        </w:rPr>
        <w:t>когда ребенок стал жертвой преступления;</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t xml:space="preserve">— </w:t>
      </w:r>
      <w:r>
        <w:rPr>
          <w:rFonts w:ascii="STIX Two Math" w:hAnsi="STIX Two Math"/>
          <w:b w:val="false"/>
          <w:bCs w:val="false"/>
          <w:i w:val="false"/>
          <w:caps w:val="false"/>
          <w:smallCaps w:val="false"/>
          <w:color w:val="000000"/>
          <w:spacing w:val="0"/>
          <w:sz w:val="28"/>
          <w:szCs w:val="28"/>
        </w:rPr>
        <w:t>когда его данные используются для предвыборной агитации.</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Во всех других случаях согласие может быть дано в любой форме.  Подойдет даже сообщение в социальной сети с одобрением публикации. Но письменное является более надежным с правовой точки зрения.</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Важно учитывать, какой объем данных идентифицирует ребенка. Иногда для идентификации достаточно номера школы и фамилии.  Но если речь идет, например, о Москве, где очень большое население, то такие сведения не будут являться идентифицирующей информацией. Не существует четкого указания, сколько персональных данных нужно упомянуть, чтобы ребенок был идентифицирован. Это решается в каждом конкретном случае Роскомнадзором или судом.</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5. КОГДА МОЖНО НЕ БРАТЬ СОГЛАСИЕ НА ПУБЛИКАЦИЮ ПЕРСОНАЛЬНЫХ ДАННЫХ РЕБЕНКА?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1. При наличии общественного интереса,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2. При реализации журналистами профессиональной деятельности.</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этих случаях важно, чтобы публикация персональных данных ребенка не была избыточной. То есть необходимо публиковать ровно столько информации, сколько нужно для достижения цели публикации. К примеру, чтобы рассказать, что какой-то ребенок победил в школьной олимпиаде, достаточно сообщить лишь фамилию и в каком классе он учится. И совсем не обязательно рассказывать о его отношениях с родителями или месте, где он живет. В противном случае профессиональная деятельность журналиста или общественный интерес не оправдают разглашение персональных данных.</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6. ЕСТЬ ЛИ КАКИЕ-ТО ОСОБЫЕ СЛУЧАИ?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Особые правила действуют при распространении персональных данных детей-жертв и детей-правонарушителей.</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Дети-жертвы</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Статья 4 закона «О СМИ» запрещает распространять информацию, которая напрямую или косвенно идентифицирует их личность. В статье четко описываются виды информации, которые могут идентифицировать ребенка. Это фамилии, имена, отчества, фото- и видеоизображения несовершеннолетнего, его родителей и иных законных представителей, дата рождения ребенка, аудиозапись его голоса, место его жительства или место временного пребывания, место его учебы или работы. Но это не исчерпывающий список.</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Распространять информацию, которая идентифицирует ребенка, можно при соблюдении двух условий:</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1. Наличие согласия родителей (если ребенку до 14 лет) или согласия и родителей, и ребенка (если больше 14 лет);</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2. Наличие цели в виде защиты прав и интересов этого ребенка, например, если нужно найти потерявшегося ребенка или преступника. Важно, что информацию нельзя распространять после того, как достигнута цель.</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Можно не брать согласие ребенка у ребенка, достигшего 14 лет, и его родителя (законного представителя), если взять это согласие невозможно или если ребенок-жертва, а в преступлении в отношении него подозревается или обвиняется его собственный родитель.</w:t>
      </w:r>
    </w:p>
    <w:p>
      <w:pPr>
        <w:pStyle w:val="Style12"/>
        <w:widowControl/>
        <w:spacing w:before="0" w:after="120"/>
        <w:jc w:val="left"/>
        <w:rPr/>
      </w:pPr>
      <w:r>
        <w:rPr>
          <w:rFonts w:ascii="STIX Two Math" w:hAnsi="STIX Two Math"/>
          <w:b w:val="false"/>
          <w:bCs w:val="false"/>
          <w:i w:val="false"/>
          <w:caps w:val="false"/>
          <w:smallCaps w:val="false"/>
          <w:color w:val="000000"/>
          <w:spacing w:val="0"/>
          <w:sz w:val="28"/>
          <w:szCs w:val="28"/>
        </w:rPr>
        <w:t>Особые правила действуют, если речь идет о сексуальном насилии. </w:t>
      </w:r>
      <w:r>
        <w:rPr>
          <w:rStyle w:val="Style10"/>
          <w:rFonts w:ascii="STIX Two Math" w:hAnsi="STIX Two Math"/>
          <w:b w:val="false"/>
          <w:bCs w:val="false"/>
          <w:i w:val="false"/>
          <w:caps w:val="false"/>
          <w:smallCaps w:val="false"/>
          <w:color w:val="000000"/>
          <w:spacing w:val="0"/>
          <w:sz w:val="28"/>
          <w:szCs w:val="28"/>
        </w:rPr>
        <w:t>В этих случаях, публиковать информацию можно для достижения только трех целей:</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1. Расследования преступления,</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2. Установления лиц, причастных к совершению преступления,</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3. Розыска пропавших несовершеннолетних.</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Если нет согласия родителя, но публикацией преследуется цель найти преступников, найти ребенка, провести эффективное расследование, нужно дать информацию таким образом, чтобы ребенок был не полностью узнаваем.</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Дети-правонарушители</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Ребенка, который уже осужден за преступление, или находится под следствием, можно прямо или косвенно идентифицировать только с согласия родителя и самого ребенка. Цель – не важна.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При этом в защиту прав детей-правонарушителей могут выступить только родители, Роскомнадзор не контролирует распространение информации о детях-правонарушителях.</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Дети в кризисных ситуациях</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При распространении информации о детях, которые находятся в кризисных ситуациях, например, бродяжничают или воспитываются в неблагополучных семьях, действуют общие правила о распространении персональных данных, данных о частной жизни. Так, ребенок, находящийся в кризисном центре, имеет право на частную жизнь, поэтому нужно особенно аккуратно распространять информацию о состоянии его здоровья, родственниках и т.д.</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Важно убедиться, что в публикации ставится не проблема отдельной семьи, а расширяется до проблемы общества. В этом случае, распространение персональных данных или данных о частной жизни может иметь общественный интерес, если же это просто история одной семьи, например, если ребенок часто убегает из дома или его периодически забирают из семьи, то необходимо брать согласие на распространение данных о ребенке или не идентифицировать его полностью.</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7. ОТВЕТСТВЕННОСТЬ</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К ответственности может быть привлечено любое лицо, которое распространяет персональные данные.</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За незаконную публикацию персональных данных может наступать гражданская или административная ответственность.</w:t>
      </w:r>
    </w:p>
    <w:p>
      <w:pPr>
        <w:sectPr>
          <w:type w:val="nextPage"/>
          <w:pgSz w:w="11906" w:h="16838"/>
          <w:pgMar w:left="1418" w:right="567" w:header="0" w:top="1134" w:footer="0" w:bottom="1134" w:gutter="0"/>
          <w:pgNumType w:fmt="decimal"/>
          <w:formProt w:val="false"/>
          <w:titlePg/>
          <w:textDirection w:val="lrTb"/>
          <w:docGrid w:type="default" w:linePitch="360" w:charSpace="0"/>
        </w:sect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первом случае родители (опекуны) ребенка могут обратиться в суд с иском и требованием компенсации морального вреда. Во втором случае они могут обратиться с жалобой в Роскомнадзор, и нарушитель будет привлечен к административной ответственности по статье 13.11 КоАП и заплатит штраф.</w:t>
      </w:r>
    </w:p>
    <w:p>
      <w:pPr>
        <w:pStyle w:val="1"/>
        <w:spacing w:before="0" w:after="0"/>
        <w:ind w:left="0" w:right="60" w:hanging="0"/>
        <w:jc w:val="center"/>
        <w:rPr>
          <w:rFonts w:ascii="STIX Two Math" w:hAnsi="STIX Two Math"/>
          <w:b/>
          <w:b/>
          <w:bCs/>
          <w:color w:val="000000"/>
          <w:sz w:val="40"/>
          <w:szCs w:val="40"/>
        </w:rPr>
      </w:pPr>
      <w:r>
        <w:rPr>
          <w:rFonts w:ascii="STIX Two Math" w:hAnsi="STIX Two Math"/>
          <w:b/>
          <w:bCs/>
          <w:color w:val="000000"/>
          <w:sz w:val="40"/>
          <w:szCs w:val="40"/>
        </w:rPr>
        <w:t>Где можно фотографировать</w:t>
      </w:r>
    </w:p>
    <w:p>
      <w:pPr>
        <w:pStyle w:val="Style12"/>
        <w:spacing w:before="0" w:after="0"/>
        <w:ind w:left="0" w:right="60" w:hanging="0"/>
        <w:rPr>
          <w:rFonts w:ascii="STIX Two Math" w:hAnsi="STIX Two Math"/>
          <w:b w:val="false"/>
          <w:b w:val="false"/>
          <w:bCs w:val="false"/>
          <w:color w:val="000000"/>
          <w:sz w:val="28"/>
          <w:szCs w:val="28"/>
        </w:rPr>
      </w:pPr>
      <w:r>
        <w:rPr>
          <w:rFonts w:ascii="STIX Two Math" w:hAnsi="STIX Two Math"/>
          <w:b w:val="false"/>
          <w:bCs w:val="false"/>
          <w:color w:val="000000"/>
          <w:sz w:val="28"/>
          <w:szCs w:val="28"/>
        </w:rPr>
      </w:r>
    </w:p>
    <w:p>
      <w:pPr>
        <w:pStyle w:val="Style12"/>
        <w:widowControl/>
        <w:spacing w:before="0" w:after="120"/>
        <w:ind w:left="0" w:right="0" w:hanging="0"/>
        <w:jc w:val="left"/>
        <w:rPr/>
      </w:pPr>
      <w:r>
        <w:rPr>
          <w:rFonts w:ascii="STIX Two Math" w:hAnsi="STIX Two Math"/>
          <w:b w:val="false"/>
          <w:bCs w:val="false"/>
          <w:i w:val="false"/>
          <w:caps w:val="false"/>
          <w:smallCaps w:val="false"/>
          <w:color w:val="000000"/>
          <w:spacing w:val="0"/>
          <w:sz w:val="28"/>
          <w:szCs w:val="28"/>
        </w:rPr>
        <w:t>Право на сбор информации, к которому относится и фотосъемка, закреплено в статье 29 Конституции РФ. Несмотря на это, делаете ли фотографию для своего Instagram или фиксируете вопиющее нарушение закона, вы не застрахованы от необоснованных запретов на съемку. Для того чтобы ваше право не было нарушено, важно знать, где вы можете фотографировать, а где съемка запрещена. Старший юрист Центра защиты прав СМИ </w:t>
      </w:r>
      <w:hyperlink r:id="rId2" w:tgtFrame="_blank">
        <w:r>
          <w:rPr>
            <w:rFonts w:ascii="STIX Two Math" w:hAnsi="STIX Two Math"/>
            <w:b w:val="false"/>
            <w:bCs w:val="false"/>
            <w:i w:val="false"/>
            <w:caps w:val="false"/>
            <w:smallCaps w:val="false"/>
            <w:strike w:val="false"/>
            <w:dstrike w:val="false"/>
            <w:color w:val="000000"/>
            <w:spacing w:val="0"/>
            <w:sz w:val="28"/>
            <w:szCs w:val="28"/>
            <w:u w:val="none"/>
            <w:effect w:val="none"/>
          </w:rPr>
          <w:t>Светлана Кузеванова</w:t>
        </w:r>
      </w:hyperlink>
      <w:r>
        <w:rPr>
          <w:rFonts w:ascii="STIX Two Math" w:hAnsi="STIX Two Math"/>
          <w:b w:val="false"/>
          <w:bCs w:val="false"/>
          <w:i w:val="false"/>
          <w:caps w:val="false"/>
          <w:smallCaps w:val="false"/>
          <w:color w:val="000000"/>
          <w:spacing w:val="0"/>
          <w:sz w:val="28"/>
          <w:szCs w:val="28"/>
        </w:rPr>
        <w:t> специально для </w:t>
      </w:r>
      <w:hyperlink r:id="rId3" w:tgtFrame="_blank">
        <w:r>
          <w:rPr>
            <w:rFonts w:ascii="STIX Two Math" w:hAnsi="STIX Two Math"/>
            <w:b w:val="false"/>
            <w:bCs w:val="false"/>
            <w:i w:val="false"/>
            <w:caps w:val="false"/>
            <w:smallCaps w:val="false"/>
            <w:strike w:val="false"/>
            <w:dstrike w:val="false"/>
            <w:color w:val="000000"/>
            <w:spacing w:val="0"/>
            <w:sz w:val="28"/>
            <w:szCs w:val="28"/>
            <w:u w:val="none"/>
            <w:effect w:val="none"/>
          </w:rPr>
          <w:t>Теплицы социальных технологий</w:t>
        </w:r>
      </w:hyperlink>
      <w:r>
        <w:rPr>
          <w:rFonts w:ascii="STIX Two Math" w:hAnsi="STIX Two Math"/>
          <w:b w:val="false"/>
          <w:bCs w:val="false"/>
          <w:i w:val="false"/>
          <w:caps w:val="false"/>
          <w:smallCaps w:val="false"/>
          <w:color w:val="000000"/>
          <w:spacing w:val="0"/>
          <w:sz w:val="28"/>
          <w:szCs w:val="28"/>
        </w:rPr>
        <w:t> рассказала о правилах съемки в местах, где чаще всего снимают активисты.</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1. ОБЩЕСТВЕННЫЕ МЕСТА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По общему правилу фотографировать можно во всех общественных местах. К ним относятся парки, скверы, улицы, дворы, площади, общественный транспорт, стадионы и другие места, где люди могут свободно находиться. Никто не может запретить здесь фотографировать, никакая аккредитация или согласование с властями не нужны. При этом важно понимать, что есть места, которые хоть и являются общественными, но все-таки в них люди хотят сохранить приватность. Например, человек имеет право на частную жизнь в примерочных, общественных банях или туалетах.</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Важно: отсутствие запретов на съемку не означает, что вы автоматически получаете право свободно публиковать изображения людей. Даже если фото сделано в общественном месте, у человека есть право на изображение.</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Если на снимке присутствуют люди, которых можно узнать, то его можно публиковать только в трех случаях:</w:t>
      </w:r>
    </w:p>
    <w:p>
      <w:pPr>
        <w:pStyle w:val="Style12"/>
        <w:widowControl/>
        <w:numPr>
          <w:ilvl w:val="0"/>
          <w:numId w:val="1"/>
        </w:numPr>
        <w:tabs>
          <w:tab w:val="clear" w:pos="708"/>
          <w:tab w:val="left" w:pos="0" w:leader="none"/>
        </w:tabs>
        <w:spacing w:before="0" w:after="120"/>
        <w:ind w:left="707" w:hanging="283"/>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если человек позировал за плату;</w:t>
      </w:r>
    </w:p>
    <w:p>
      <w:pPr>
        <w:pStyle w:val="Style12"/>
        <w:widowControl/>
        <w:numPr>
          <w:ilvl w:val="0"/>
          <w:numId w:val="1"/>
        </w:numPr>
        <w:tabs>
          <w:tab w:val="clear" w:pos="708"/>
          <w:tab w:val="left" w:pos="0" w:leader="none"/>
        </w:tabs>
        <w:spacing w:before="0" w:after="120"/>
        <w:ind w:left="707" w:hanging="283"/>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если фото сделано в общественном месте, но человек не основной объект в кадре (исключение: если фото отображает ход события, которое вы освещаете);</w:t>
      </w:r>
    </w:p>
    <w:p>
      <w:pPr>
        <w:pStyle w:val="Style12"/>
        <w:widowControl/>
        <w:numPr>
          <w:ilvl w:val="0"/>
          <w:numId w:val="1"/>
        </w:numPr>
        <w:tabs>
          <w:tab w:val="clear" w:pos="708"/>
          <w:tab w:val="left" w:pos="0" w:leader="none"/>
        </w:tabs>
        <w:spacing w:before="0" w:after="120"/>
        <w:ind w:left="707" w:hanging="283"/>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если есть общественный, государственный и иной публичный интерес.</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Также в общественных местах могут встречаться люди, которые находятся в кризисных ситуациях. Если вы думаете, что их съемка и распространение их фотографий всегда разрешены, потому что они живут на улице, вы ошибаетесь.</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Нужно помнить, что, несмотря на ситуацию, в которой они оказались, у них также есть частная жизнь и право на изображение. Если фотографировать их можно без опасений (в случае когда это общественное место), то публиковать снимки без их разрешения можно только в тех случаях, которые мы описали выше.</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2. ПУБЛИЧНЫЕ ЛЮДИ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Вне зависимости от высокого статуса и уровня публичности персоны съемка их в общественных местах никак не может быть ограничена. Даже если на этом настаивает охрана высокопоставленного чиновника. При этом границы вторжения в их частную жизнь более широкие, чем у любого обычного человека.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случае распространения изображений публичных людей практически всегда есть общественный интерес. Но нужно различать общественный интерес и светское любопытство. Об этом напоминает и Верховный суд РФ, который четко определяет, что к общественным интересам относится не все подряд, а только потребность общества в раскрытии  угрозы демократическому правовому государству и гражданскому обществу, общественной безопасности, окружающей среде. К ним не относятся случаи, когда интерес вызван лишь праздным любопытством.</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3. ПУБЛИЧНЫЕ АКЦИИ И СЪЁМКА ПОЛИЦЕЙСКИХ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Фотографировать во время любых митингов, акций, шествий и других публичных мероприятий не запрещается. В том числе фотографировать можно не только рядовых участников, но и сотрудников полиции и других правоохранительных органов. Полицейский не может запретить фотографировать себя с отсылкой к праву на изображение или заявив, что он при исполнении.</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4. СЪЁМКА В СУДАХ</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Снимать во время заседания в суде можно только с разрешения судьи. Если судья запретил, но вы решили ослушаться, вас могут удалить из зала заседания, а также привлечь к административной ответственности.</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В случае со съемкой в коридорах суда в законе нет прямого запрета. Однако во всех судах есть внутренние правила, в которых обычно написано, что фото- и видеосъемка внутри здания возможны только с разрешения председателя суда.</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Помните, что разрешение судьи на съемку судебного процесса не означает, что полученные изображения людей в судебном процессе можно публиковать без риска. Надо также помнить о праве на изображение. Если процесс значимый, резонансный, то распространение изображений судьи, прокурора, адвоката, подсудимого и других людей будет оправдано общественным интересом в отправлении правосудия. Не нужно брать ни у кого согласие и в случае если вы публикуете фоторепортаж судебного процесса. В таком случае допустимы даже портретные снимки.</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5. ИЗБИРАТЕЛЬНЫЕ УЧАСТКИ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Федеральный закон «Об основных гарантиях избирательных прав и права на участие в референдуме граждан Российской Федерации» не запрещает обычным гражданам фотографировать на избирательных участках. Он регламентирует только работу наблюдателей и представителей СМИ. Журналисты могут снимать на избирательных участках, только имея аккредитацию и предупредив председателя комиссии. Наблюдатели также могут снимать, но только с того места, которое определено председателем комиссии.</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Так как закон не содержит запрета для обычных граждан, руководствоваться стоит статьей 29 Конституции РФ, которая закрепляет право на сбор информации. Однако стоит учитывать несколько правил. Во-первых, на участках не рекомендуется снимать людей в кабинках и рядом с урнами, чтобы не нарушить тайну голосования. Во-вторых, не стоит снимать списки избирателей, в которых содержатся персональные данные. В-третьих, снимать членов комиссии можно, но при публикации следует помнить об их праве на изображение. Кроме того, вы не должны препятствовать деятельности комиссии и мешать другим избирателям.</w:t>
      </w:r>
    </w:p>
    <w:p>
      <w:pPr>
        <w:pStyle w:val="Style12"/>
        <w:widowControl/>
        <w:spacing w:before="0" w:after="120"/>
        <w:jc w:val="left"/>
        <w:rPr>
          <w:rFonts w:ascii="STIX Two Math" w:hAnsi="STIX Two Math"/>
          <w:b w:val="false"/>
          <w:b w:val="false"/>
          <w:bCs w:val="false"/>
          <w:caps w:val="false"/>
          <w:smallCaps w:val="false"/>
          <w:color w:val="000000"/>
          <w:spacing w:val="0"/>
          <w:sz w:val="28"/>
          <w:szCs w:val="28"/>
        </w:rPr>
      </w:pPr>
      <w:r>
        <w:rPr>
          <w:rFonts w:ascii="STIX Two Math" w:hAnsi="STIX Two Math"/>
          <w:b w:val="false"/>
          <w:bCs w:val="false"/>
          <w:caps w:val="false"/>
          <w:smallCaps w:val="false"/>
          <w:color w:val="000000"/>
          <w:spacing w:val="0"/>
          <w:sz w:val="28"/>
          <w:szCs w:val="28"/>
        </w:rPr>
        <w:t> </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6. ДЕТСКИЕ ДОМА, ШКОЛЫ И БОЛЬНИЦЫ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Снимать в детских домах и школах можно только с разрешения администрации учреждения. Это обусловлено тем, что такие учреждения не являются общедоступным местом, так как зачастую в них пропускной режим. Важно помнить, что даже если вы получили разрешение на съемку, это не означает, что вы можете публиковать фотографии детей. В случае с детскими домами нужно взять отдельное разрешение у директора учреждения, а в случае со школами – у родителей каждого из детей, запечатленных на фото.</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Снимать в больницах можно. Но это правило относится только к коридорам. Съемка людей в палатах запрещена, так как это может быть расценено как вторжение в частную жизнь. Перед тем как снимать в палатах, нужно спросить разрешение у всех людей, которые попадают в кадр.</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Но даже если вы снимаете в коридоре, нужно тщательно следить за тем, чтобы на фотографиях либо совсем не было людей, либо их нельзя было узнать. Даже сам факт обращения за медицинской помощью является врачебной тайной. Разглашение медицинской тайны не врачами, а обычными гражданами расценивается как вторжение в частную жизнь.</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Ответчиком по иску о вторжении в частную жизнь можно стать, даже если вы опубликовали снимок, на котором видно, что человек сидит в очереди в кабинет врача. Поэтому,  например, если вы работаете в фонде помощи больным детям и делаете фотоотчеты с акции в больницах, то у каждого родителя нужно брать согласие на публикацию изображения его ребенка.</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7. СЪЁМКА В УЧРЕЖДЕНИЯХ ИСПОЛНЕНИЯ НАКАЗАНИЯ (ТЮРЬМАХ, КОЛОНИЯХ)</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Фотографировать в учреждениях, исполняющих наказание, можно только с письменного разрешения администрации учреждения. Это правило зафиксировано в Уголовно-исполнительном кодексе. Причем в законе говорится не только о внутренних помещениях, но и об объектах, «обеспечивающих безопасность и охрану осужденных». Именно поэтому охрана колоний часто запрещает съемку стен учреждений даже с улицы.</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В этом же кодексе содержится норма, которая разрешает фотографировать осужденных только с их личного согласия, полученного в письменной форме.</w:t>
      </w:r>
    </w:p>
    <w:p>
      <w:pPr>
        <w:pStyle w:val="Style12"/>
        <w:widowControl/>
        <w:spacing w:before="0" w:after="120"/>
        <w:jc w:val="left"/>
        <w:rPr>
          <w:rStyle w:val="Style10"/>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8. СЪЁМКА АВТОМОБИЛЬНЫХ НОМЕРОВ</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Есть точка зрения, что автомобильные номера нельзя фотографировать,  потому что они являются персональными данными. На самом деле это не совсем так: несмотря на то, что номера входят в перечень персональных данных, их съемка разрешена.</w:t>
      </w:r>
    </w:p>
    <w:p>
      <w:pPr>
        <w:pStyle w:val="Style28"/>
        <w:widowControl/>
        <w:pBdr>
          <w:left w:val="single" w:sz="30" w:space="15" w:color="DDDDDD"/>
        </w:pBdr>
        <w:spacing w:before="0" w:after="283"/>
        <w:ind w:left="0" w:right="0" w:hanging="0"/>
        <w:jc w:val="left"/>
        <w:rPr/>
      </w:pPr>
      <w:r>
        <w:rPr>
          <w:rStyle w:val="Style10"/>
          <w:rFonts w:ascii="STIX Two Math" w:hAnsi="STIX Two Math"/>
          <w:b w:val="false"/>
          <w:bCs w:val="false"/>
          <w:i w:val="false"/>
          <w:caps w:val="false"/>
          <w:smallCaps w:val="false"/>
          <w:color w:val="000000"/>
          <w:spacing w:val="0"/>
          <w:sz w:val="28"/>
          <w:szCs w:val="28"/>
        </w:rPr>
        <w:t>Проблемы могут возникнуть при публикации, но только в том случае, если вы опубликуете номера в связке с человеком, например, напишете, что Александр Иванов ездит на машине с номерами А123БВ. Но если это сообщение будет иметь общественный интерес, то раскрытие персональных данных законно. Например, если ведется съемка автомобилей, припаркованных с нарушением правил.</w:t>
      </w:r>
    </w:p>
    <w:p>
      <w:pPr>
        <w:pStyle w:val="Style12"/>
        <w:widowControl/>
        <w:spacing w:before="0" w:after="120"/>
        <w:jc w:val="left"/>
        <w:rPr/>
      </w:pPr>
      <w:r>
        <w:rPr>
          <w:rStyle w:val="Style10"/>
          <w:rFonts w:ascii="STIX Two Math" w:hAnsi="STIX Two Math"/>
          <w:b w:val="false"/>
          <w:bCs w:val="false"/>
          <w:i w:val="false"/>
          <w:caps w:val="false"/>
          <w:smallCaps w:val="false"/>
          <w:color w:val="000000"/>
          <w:spacing w:val="0"/>
          <w:sz w:val="28"/>
          <w:szCs w:val="28"/>
        </w:rPr>
        <w:t>9. ЧТО ДЕЛАТЬ, ЕСЛИ ВАМ НЕЗАКОННО ЗАПРЕЩАЮТ ФОТОГРАФИРОВАТЬ? </w:t>
      </w:r>
    </w:p>
    <w:p>
      <w:pPr>
        <w:pStyle w:val="Style12"/>
        <w:widowControl/>
        <w:spacing w:before="0" w:after="120"/>
        <w:jc w:val="left"/>
        <w:rPr>
          <w:rFonts w:ascii="STIX Two Math" w:hAnsi="STIX Two Math"/>
          <w:b w:val="false"/>
          <w:b w:val="false"/>
          <w:bCs w:val="false"/>
          <w:i w:val="false"/>
          <w:i w:val="false"/>
          <w:caps w:val="false"/>
          <w:smallCaps w:val="false"/>
          <w:color w:val="000000"/>
          <w:spacing w:val="0"/>
          <w:sz w:val="28"/>
          <w:szCs w:val="28"/>
        </w:rPr>
      </w:pPr>
      <w:r>
        <w:rPr>
          <w:rFonts w:ascii="STIX Two Math" w:hAnsi="STIX Two Math"/>
          <w:b w:val="false"/>
          <w:bCs w:val="false"/>
          <w:i w:val="false"/>
          <w:caps w:val="false"/>
          <w:smallCaps w:val="false"/>
          <w:color w:val="000000"/>
          <w:spacing w:val="0"/>
          <w:sz w:val="28"/>
          <w:szCs w:val="28"/>
        </w:rPr>
        <w:t>«Если вам запрещают снимать там, где снимать по закону можно, вы прежде всего можете разъяснить свои права. Если это не помогло, то попросите запрещающего пояснить вам, на основании чего он пытается запретить вам съемку. Если у вас выбивают камеру из рук, портят технику или даже применяют к вам физическое насилие, то нужно постараться зафиксировать это нарушение. После его можно обжаловать. Например, написать жалобу в прокуратуру или обратиться в суд», – подытожила Светлана Кузеванова.</w:t>
      </w:r>
    </w:p>
    <w:p>
      <w:pPr>
        <w:pStyle w:val="Style12"/>
        <w:spacing w:lineRule="auto" w:line="240" w:before="0" w:after="0"/>
        <w:ind w:left="0" w:right="60" w:hanging="0"/>
        <w:rPr>
          <w:rFonts w:ascii="STIX Two Math" w:hAnsi="STIX Two Math"/>
          <w:b w:val="false"/>
          <w:b w:val="false"/>
          <w:bCs w:val="false"/>
          <w:color w:val="000000"/>
          <w:sz w:val="28"/>
          <w:szCs w:val="28"/>
        </w:rPr>
      </w:pPr>
      <w:r>
        <w:rPr/>
      </w:r>
    </w:p>
    <w:sectPr>
      <w:type w:val="nextPage"/>
      <w:pgSz w:w="11906" w:h="16838"/>
      <w:pgMar w:left="1418" w:right="567" w:header="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 w:name="STIX Two Math">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597"/>
    <w:qFormat/>
    <w:pPr>
      <w:widowControl/>
      <w:suppressAutoHyphens w:val="true"/>
      <w:bidi w:val="0"/>
      <w:spacing w:before="0" w:after="0"/>
      <w:jc w:val="left"/>
    </w:pPr>
    <w:rPr>
      <w:rFonts w:ascii="Times New Roman" w:hAnsi="Times New Roman" w:eastAsia="Arial Unicode MS" w:cs="Mangal"/>
      <w:color w:val="auto"/>
      <w:kern w:val="0"/>
      <w:sz w:val="28"/>
      <w:szCs w:val="28"/>
      <w:lang w:val="ru-RU" w:eastAsia="ru-RU" w:bidi="ar-SA"/>
    </w:rPr>
  </w:style>
  <w:style w:type="paragraph" w:styleId="1">
    <w:name w:val="Heading 1"/>
    <w:basedOn w:val="Normal"/>
    <w:link w:val="13"/>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link w:val="15"/>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link w:val="17"/>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link w:val="19"/>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link w:val="21"/>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link w:val="23"/>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link w:val="25"/>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link w:val="27"/>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link w:val="29"/>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2"/>
    <w:uiPriority w:val="9"/>
    <w:qFormat/>
    <w:rPr>
      <w:rFonts w:ascii="Arial" w:hAnsi="Arial" w:eastAsia="Arial" w:cs="Arial"/>
      <w:sz w:val="40"/>
      <w:szCs w:val="40"/>
    </w:rPr>
  </w:style>
  <w:style w:type="character" w:styleId="Heading2Char">
    <w:name w:val="Heading 2 Char"/>
    <w:link w:val="14"/>
    <w:uiPriority w:val="9"/>
    <w:qFormat/>
    <w:rPr>
      <w:rFonts w:ascii="Arial" w:hAnsi="Arial" w:eastAsia="Arial" w:cs="Arial"/>
      <w:sz w:val="34"/>
    </w:rPr>
  </w:style>
  <w:style w:type="character" w:styleId="Heading3Char">
    <w:name w:val="Heading 3 Char"/>
    <w:link w:val="16"/>
    <w:uiPriority w:val="9"/>
    <w:qFormat/>
    <w:rPr>
      <w:rFonts w:ascii="Arial" w:hAnsi="Arial" w:eastAsia="Arial" w:cs="Arial"/>
      <w:sz w:val="30"/>
      <w:szCs w:val="30"/>
    </w:rPr>
  </w:style>
  <w:style w:type="character" w:styleId="Heading4Char">
    <w:name w:val="Heading 4 Char"/>
    <w:link w:val="18"/>
    <w:uiPriority w:val="9"/>
    <w:qFormat/>
    <w:rPr>
      <w:rFonts w:ascii="Arial" w:hAnsi="Arial" w:eastAsia="Arial" w:cs="Arial"/>
      <w:b/>
      <w:bCs/>
      <w:sz w:val="26"/>
      <w:szCs w:val="26"/>
    </w:rPr>
  </w:style>
  <w:style w:type="character" w:styleId="Heading5Char">
    <w:name w:val="Heading 5 Char"/>
    <w:link w:val="20"/>
    <w:uiPriority w:val="9"/>
    <w:qFormat/>
    <w:rPr>
      <w:rFonts w:ascii="Arial" w:hAnsi="Arial" w:eastAsia="Arial" w:cs="Arial"/>
      <w:b/>
      <w:bCs/>
      <w:sz w:val="24"/>
      <w:szCs w:val="24"/>
    </w:rPr>
  </w:style>
  <w:style w:type="character" w:styleId="Heading6Char">
    <w:name w:val="Heading 6 Char"/>
    <w:link w:val="22"/>
    <w:uiPriority w:val="9"/>
    <w:qFormat/>
    <w:rPr>
      <w:rFonts w:ascii="Arial" w:hAnsi="Arial" w:eastAsia="Arial" w:cs="Arial"/>
      <w:b/>
      <w:bCs/>
      <w:sz w:val="22"/>
      <w:szCs w:val="22"/>
    </w:rPr>
  </w:style>
  <w:style w:type="character" w:styleId="Heading7Char">
    <w:name w:val="Heading 7 Char"/>
    <w:link w:val="24"/>
    <w:uiPriority w:val="9"/>
    <w:qFormat/>
    <w:rPr>
      <w:rFonts w:ascii="Arial" w:hAnsi="Arial" w:eastAsia="Arial" w:cs="Arial"/>
      <w:b/>
      <w:bCs/>
      <w:i/>
      <w:iCs/>
      <w:sz w:val="22"/>
      <w:szCs w:val="22"/>
    </w:rPr>
  </w:style>
  <w:style w:type="character" w:styleId="Heading8Char">
    <w:name w:val="Heading 8 Char"/>
    <w:link w:val="26"/>
    <w:uiPriority w:val="9"/>
    <w:qFormat/>
    <w:rPr>
      <w:rFonts w:ascii="Arial" w:hAnsi="Arial" w:eastAsia="Arial" w:cs="Arial"/>
      <w:i/>
      <w:iCs/>
      <w:sz w:val="22"/>
      <w:szCs w:val="22"/>
    </w:rPr>
  </w:style>
  <w:style w:type="character" w:styleId="Heading9Char">
    <w:name w:val="Heading 9 Char"/>
    <w:link w:val="28"/>
    <w:uiPriority w:val="9"/>
    <w:qFormat/>
    <w:rPr>
      <w:rFonts w:ascii="Arial" w:hAnsi="Arial" w:eastAsia="Arial" w:cs="Arial"/>
      <w:i/>
      <w:iCs/>
      <w:sz w:val="21"/>
      <w:szCs w:val="21"/>
    </w:rPr>
  </w:style>
  <w:style w:type="character" w:styleId="TitleChar">
    <w:name w:val="Title Char"/>
    <w:link w:val="33"/>
    <w:uiPriority w:val="10"/>
    <w:qFormat/>
    <w:rPr>
      <w:sz w:val="48"/>
      <w:szCs w:val="48"/>
    </w:rPr>
  </w:style>
  <w:style w:type="character" w:styleId="SubtitleChar">
    <w:name w:val="Subtitle Char"/>
    <w:link w:val="35"/>
    <w:uiPriority w:val="11"/>
    <w:qFormat/>
    <w:rPr>
      <w:sz w:val="24"/>
      <w:szCs w:val="24"/>
    </w:rPr>
  </w:style>
  <w:style w:type="character" w:styleId="QuoteChar">
    <w:name w:val="Quote Char"/>
    <w:link w:val="37"/>
    <w:uiPriority w:val="29"/>
    <w:qFormat/>
    <w:rPr>
      <w:i/>
    </w:rPr>
  </w:style>
  <w:style w:type="character" w:styleId="IntenseQuoteChar">
    <w:name w:val="Intense Quote Char"/>
    <w:link w:val="39"/>
    <w:uiPriority w:val="30"/>
    <w:qFormat/>
    <w:rPr>
      <w:i/>
    </w:rPr>
  </w:style>
  <w:style w:type="character" w:styleId="HeaderChar">
    <w:name w:val="Header Char"/>
    <w:link w:val="41"/>
    <w:uiPriority w:val="99"/>
    <w:qFormat/>
    <w:rPr/>
  </w:style>
  <w:style w:type="character" w:styleId="FooterChar">
    <w:name w:val="Footer Char"/>
    <w:link w:val="43"/>
    <w:uiPriority w:val="99"/>
    <w:qFormat/>
    <w:rPr/>
  </w:style>
  <w:style w:type="character" w:styleId="CaptionChar">
    <w:name w:val="Caption Char"/>
    <w:link w:val="43"/>
    <w:uiPriority w:val="99"/>
    <w:qFormat/>
    <w:rPr/>
  </w:style>
  <w:style w:type="character" w:styleId="Style5">
    <w:name w:val="Интернет-ссылка"/>
    <w:uiPriority w:val="99"/>
    <w:unhideWhenUsed/>
    <w:rPr>
      <w:color w:val="0000FF" w:themeColor="hyperlink"/>
      <w:u w:val="single"/>
    </w:rPr>
  </w:style>
  <w:style w:type="character" w:styleId="FootnoteTextChar">
    <w:name w:val="Footnote Text Char"/>
    <w:link w:val="174"/>
    <w:uiPriority w:val="99"/>
    <w:qFormat/>
    <w:rPr>
      <w:sz w:val="18"/>
    </w:rPr>
  </w:style>
  <w:style w:type="character" w:styleId="FootnoteCharacters">
    <w:name w:val="Footnote Characters"/>
    <w:uiPriority w:val="99"/>
    <w:unhideWhenUsed/>
    <w:qFormat/>
    <w:rPr>
      <w:vertAlign w:val="superscript"/>
    </w:rPr>
  </w:style>
  <w:style w:type="character" w:styleId="FootnoteAnchor">
    <w:name w:val="Footnote Anchor"/>
    <w:qFormat/>
    <w:rPr>
      <w:vertAlign w:val="superscript"/>
    </w:rPr>
  </w:style>
  <w:style w:type="character" w:styleId="EndnoteTextChar">
    <w:name w:val="Endnote Text Char"/>
    <w:link w:val="177"/>
    <w:uiPriority w:val="99"/>
    <w:qFormat/>
    <w:rPr>
      <w:sz w:val="20"/>
    </w:rPr>
  </w:style>
  <w:style w:type="character" w:styleId="EndnoteCharacters">
    <w:name w:val="Endnote Characters"/>
    <w:uiPriority w:val="99"/>
    <w:semiHidden/>
    <w:unhideWhenUsed/>
    <w:qFormat/>
    <w:rPr>
      <w:vertAlign w:val="superscript"/>
    </w:rPr>
  </w:style>
  <w:style w:type="character" w:styleId="EndnoteAnchor">
    <w:name w:val="Endnote Anchor"/>
    <w:qFormat/>
    <w:rPr>
      <w:vertAlign w:val="superscript"/>
    </w:rPr>
  </w:style>
  <w:style w:type="character" w:styleId="Style6">
    <w:name w:val="Основной шрифт абзаца"/>
    <w:link w:val="597"/>
    <w:semiHidden/>
    <w:qFormat/>
    <w:rPr/>
  </w:style>
  <w:style w:type="character" w:styleId="Style7">
    <w:name w:val="Верхний колонтитул Знак"/>
    <w:link w:val="601"/>
    <w:uiPriority w:val="99"/>
    <w:qFormat/>
    <w:rPr>
      <w:sz w:val="28"/>
      <w:szCs w:val="28"/>
      <w:lang w:val="ru-RU" w:eastAsia="ru-RU" w:bidi="ar-SA"/>
    </w:rPr>
  </w:style>
  <w:style w:type="character" w:styleId="Style8">
    <w:name w:val="Гиперссылка"/>
    <w:link w:val="597"/>
    <w:qFormat/>
    <w:rPr>
      <w:rFonts w:cs="Times New Roman"/>
      <w:color w:val="0000FF"/>
      <w:u w:val="single"/>
    </w:rPr>
  </w:style>
  <w:style w:type="character" w:styleId="21">
    <w:name w:val="Основной текст 2 Знак"/>
    <w:link w:val="604"/>
    <w:qFormat/>
    <w:rPr>
      <w:sz w:val="28"/>
      <w:szCs w:val="28"/>
      <w:lang w:val="ru-RU" w:eastAsia="ru-RU" w:bidi="ar-SA"/>
    </w:rPr>
  </w:style>
  <w:style w:type="character" w:styleId="31">
    <w:name w:val="Основной текст 3 Знак"/>
    <w:link w:val="606"/>
    <w:qFormat/>
    <w:rPr>
      <w:b/>
      <w:bCs/>
      <w:sz w:val="28"/>
      <w:szCs w:val="28"/>
      <w:lang w:val="ru-RU" w:eastAsia="ru-RU" w:bidi="ar-SA"/>
    </w:rPr>
  </w:style>
  <w:style w:type="character" w:styleId="41">
    <w:name w:val=" Знак Знак4"/>
    <w:link w:val="597"/>
    <w:qFormat/>
    <w:rPr>
      <w:rFonts w:ascii="Times New Roman" w:hAnsi="Times New Roman" w:eastAsia="Times New Roman" w:cs="Times New Roman"/>
      <w:sz w:val="28"/>
      <w:szCs w:val="28"/>
      <w:lang w:eastAsia="ru-RU"/>
    </w:rPr>
  </w:style>
  <w:style w:type="character" w:styleId="FontStyle14">
    <w:name w:val="Font Style14"/>
    <w:link w:val="597"/>
    <w:uiPriority w:val="99"/>
    <w:qFormat/>
    <w:rPr>
      <w:rFonts w:ascii="Times New Roman" w:hAnsi="Times New Roman" w:cs="Times New Roman"/>
      <w:b/>
      <w:bCs/>
      <w:sz w:val="26"/>
      <w:szCs w:val="26"/>
    </w:rPr>
  </w:style>
  <w:style w:type="character" w:styleId="FontStyle15">
    <w:name w:val="Font Style15"/>
    <w:link w:val="597"/>
    <w:uiPriority w:val="99"/>
    <w:qFormat/>
    <w:rPr>
      <w:rFonts w:ascii="Times New Roman" w:hAnsi="Times New Roman" w:cs="Times New Roman"/>
      <w:sz w:val="26"/>
      <w:szCs w:val="26"/>
    </w:rPr>
  </w:style>
  <w:style w:type="character" w:styleId="Style9">
    <w:name w:val="Основной текст Знак"/>
    <w:link w:val="619"/>
    <w:uiPriority w:val="99"/>
    <w:qFormat/>
    <w:rPr>
      <w:sz w:val="28"/>
      <w:szCs w:val="28"/>
    </w:rPr>
  </w:style>
  <w:style w:type="character" w:styleId="DefaultParagraphFont" w:default="1">
    <w:name w:val="Default Paragraph Font"/>
    <w:uiPriority w:val="1"/>
    <w:semiHidden/>
    <w:unhideWhenUsed/>
    <w:qFormat/>
    <w:rPr/>
  </w:style>
  <w:style w:type="character" w:styleId="Style10">
    <w:name w:val="Выделение жирным"/>
    <w:qFormat/>
    <w:rPr>
      <w:b/>
      <w:bCs/>
    </w:rPr>
  </w:style>
  <w:style w:type="paragraph" w:styleId="Style11">
    <w:name w:val="Заголовок"/>
    <w:basedOn w:val="Normal"/>
    <w:next w:val="Style12"/>
    <w:qFormat/>
    <w:pPr>
      <w:keepNext w:val="true"/>
      <w:spacing w:before="240" w:after="120"/>
    </w:pPr>
    <w:rPr>
      <w:rFonts w:ascii="Liberation Sans" w:hAnsi="Liberation Sans" w:eastAsia="Microsoft YaHei" w:cs="Mangal"/>
      <w:sz w:val="28"/>
      <w:szCs w:val="28"/>
    </w:rPr>
  </w:style>
  <w:style w:type="paragraph" w:styleId="Style12">
    <w:name w:val="Body Text"/>
    <w:basedOn w:val="Normal"/>
    <w:link w:val="620"/>
    <w:uiPriority w:val="99"/>
    <w:unhideWhenUsed/>
    <w:qFormat/>
    <w:pPr>
      <w:spacing w:before="0" w:after="120"/>
    </w:pPr>
    <w:rPr/>
  </w:style>
  <w:style w:type="paragraph" w:styleId="Style13">
    <w:name w:val="List"/>
    <w:basedOn w:val="Style12"/>
    <w:pPr/>
    <w:rPr>
      <w:rFonts w:cs="Mangal"/>
    </w:rPr>
  </w:style>
  <w:style w:type="paragraph" w:styleId="Style14">
    <w:name w:val="Caption"/>
    <w:basedOn w:val="Normal"/>
    <w:uiPriority w:val="35"/>
    <w:semiHidden/>
    <w:unhideWhenUsed/>
    <w:qFormat/>
    <w:pPr>
      <w:spacing w:lineRule="auto" w:line="276"/>
    </w:pPr>
    <w:rPr>
      <w:b/>
      <w:bCs/>
      <w:color w:val="4F81BD" w:themeColor="accent1"/>
      <w:sz w:val="18"/>
      <w:szCs w:val="18"/>
    </w:rPr>
  </w:style>
  <w:style w:type="paragraph" w:styleId="Style15">
    <w:name w:val="Указатель"/>
    <w:basedOn w:val="Normal"/>
    <w:qFormat/>
    <w:pPr>
      <w:suppressLineNumbers/>
    </w:pPr>
    <w:rPr>
      <w:rFonts w:cs="Mangal"/>
      <w:lang w:val="zxx" w:eastAsia="zxx" w:bidi="zxx"/>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Arial Unicode MS" w:cs="Mangal"/>
      <w:color w:val="auto"/>
      <w:kern w:val="0"/>
      <w:sz w:val="20"/>
      <w:szCs w:val="20"/>
      <w:lang w:val="ru-RU" w:eastAsia="zh-CN" w:bidi="ar-SA"/>
    </w:rPr>
  </w:style>
  <w:style w:type="paragraph" w:styleId="Style16">
    <w:name w:val="Title"/>
    <w:basedOn w:val="Normal"/>
    <w:link w:val="34"/>
    <w:uiPriority w:val="10"/>
    <w:qFormat/>
    <w:pPr>
      <w:spacing w:before="300" w:after="200"/>
      <w:contextualSpacing/>
    </w:pPr>
    <w:rPr>
      <w:sz w:val="48"/>
      <w:szCs w:val="48"/>
    </w:rPr>
  </w:style>
  <w:style w:type="paragraph" w:styleId="Style17">
    <w:name w:val="Subtitle"/>
    <w:basedOn w:val="Normal"/>
    <w:link w:val="36"/>
    <w:uiPriority w:val="11"/>
    <w:qFormat/>
    <w:pPr>
      <w:spacing w:before="200" w:after="200"/>
    </w:pPr>
    <w:rPr>
      <w:sz w:val="24"/>
      <w:szCs w:val="24"/>
    </w:rPr>
  </w:style>
  <w:style w:type="paragraph" w:styleId="Quote">
    <w:name w:val="Quote"/>
    <w:basedOn w:val="Normal"/>
    <w:link w:val="38"/>
    <w:uiPriority w:val="29"/>
    <w:qFormat/>
    <w:pPr>
      <w:ind w:left="720" w:right="720" w:hanging="0"/>
    </w:pPr>
    <w:rPr>
      <w:i/>
    </w:rPr>
  </w:style>
  <w:style w:type="paragraph" w:styleId="IntenseQuote">
    <w:name w:val="Intense Quote"/>
    <w:basedOn w:val="Normal"/>
    <w:link w:val="40"/>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8">
    <w:name w:val="Верхний и нижний колонтитулы"/>
    <w:basedOn w:val="Normal"/>
    <w:qFormat/>
    <w:pPr/>
    <w:rPr/>
  </w:style>
  <w:style w:type="paragraph" w:styleId="Style19">
    <w:name w:val="Header"/>
    <w:basedOn w:val="Normal"/>
    <w:link w:val="602"/>
    <w:uiPriority w:val="99"/>
    <w:qFormat/>
    <w:pPr>
      <w:tabs>
        <w:tab w:val="clear" w:pos="708"/>
        <w:tab w:val="center" w:pos="4153" w:leader="none"/>
        <w:tab w:val="right" w:pos="8306" w:leader="none"/>
      </w:tabs>
    </w:pPr>
    <w:rPr/>
  </w:style>
  <w:style w:type="paragraph" w:styleId="Style20">
    <w:name w:val="Footer"/>
    <w:basedOn w:val="Normal"/>
    <w:link w:val="597"/>
    <w:qFormat/>
    <w:pPr>
      <w:tabs>
        <w:tab w:val="clear" w:pos="708"/>
        <w:tab w:val="center" w:pos="4677" w:leader="none"/>
        <w:tab w:val="right" w:pos="9355" w:leader="none"/>
      </w:tabs>
    </w:pPr>
    <w:rPr/>
  </w:style>
  <w:style w:type="paragraph" w:styleId="Style21">
    <w:name w:val="Footnote Text"/>
    <w:basedOn w:val="Normal"/>
    <w:link w:val="175"/>
    <w:uiPriority w:val="99"/>
    <w:semiHidden/>
    <w:unhideWhenUsed/>
    <w:pPr>
      <w:spacing w:lineRule="auto" w:line="240" w:before="0" w:after="40"/>
    </w:pPr>
    <w:rPr>
      <w:sz w:val="18"/>
    </w:rPr>
  </w:style>
  <w:style w:type="paragraph" w:styleId="Style22">
    <w:name w:val="Endnote Text"/>
    <w:basedOn w:val="Normal"/>
    <w:link w:val="178"/>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2">
    <w:name w:val="TOC 2"/>
    <w:basedOn w:val="Normal"/>
    <w:uiPriority w:val="39"/>
    <w:unhideWhenUsed/>
    <w:pPr>
      <w:spacing w:before="0" w:after="57"/>
      <w:ind w:left="283" w:right="0" w:hanging="0"/>
    </w:pPr>
    <w:rPr/>
  </w:style>
  <w:style w:type="paragraph" w:styleId="32">
    <w:name w:val="TOC 3"/>
    <w:basedOn w:val="Normal"/>
    <w:uiPriority w:val="39"/>
    <w:unhideWhenUsed/>
    <w:pPr>
      <w:spacing w:before="0" w:after="57"/>
      <w:ind w:left="567" w:right="0" w:hanging="0"/>
    </w:pPr>
    <w:rPr/>
  </w:style>
  <w:style w:type="paragraph" w:styleId="42">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3">
    <w:name w:val="Index Heading"/>
    <w:basedOn w:val="Style11"/>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Arial Unicode MS" w:cs="Mangal"/>
      <w:color w:val="auto"/>
      <w:kern w:val="0"/>
      <w:sz w:val="20"/>
      <w:szCs w:val="20"/>
      <w:lang w:val="ru-RU" w:eastAsia="zh-CN" w:bidi="ar-SA"/>
    </w:rPr>
  </w:style>
  <w:style w:type="paragraph" w:styleId="Tableoffigures">
    <w:name w:val="table of figures"/>
    <w:basedOn w:val="Normal"/>
    <w:uiPriority w:val="99"/>
    <w:unhideWhenUsed/>
    <w:qFormat/>
    <w:pPr>
      <w:spacing w:before="0" w:afterAutospacing="0" w:after="0"/>
    </w:pPr>
    <w:rPr/>
  </w:style>
  <w:style w:type="paragraph" w:styleId="23">
    <w:name w:val="Основной текст 2"/>
    <w:basedOn w:val="Normal"/>
    <w:link w:val="605"/>
    <w:qFormat/>
    <w:pPr>
      <w:jc w:val="both"/>
    </w:pPr>
    <w:rPr/>
  </w:style>
  <w:style w:type="paragraph" w:styleId="33">
    <w:name w:val="Основной текст 3"/>
    <w:basedOn w:val="Normal"/>
    <w:link w:val="607"/>
    <w:qFormat/>
    <w:pPr>
      <w:jc w:val="center"/>
    </w:pPr>
    <w:rPr>
      <w:b/>
      <w:bCs/>
    </w:rPr>
  </w:style>
  <w:style w:type="paragraph" w:styleId="Style24">
    <w:name w:val="Текст выноски"/>
    <w:basedOn w:val="Normal"/>
    <w:link w:val="597"/>
    <w:semiHidden/>
    <w:qFormat/>
    <w:pPr/>
    <w:rPr>
      <w:rFonts w:ascii="Tahoma" w:hAnsi="Tahoma" w:cs="Tahoma"/>
      <w:sz w:val="16"/>
      <w:szCs w:val="16"/>
    </w:rPr>
  </w:style>
  <w:style w:type="paragraph" w:styleId="BlockText">
    <w:name w:val="Block Text"/>
    <w:basedOn w:val="Normal"/>
    <w:link w:val="597"/>
    <w:qFormat/>
    <w:pPr>
      <w:tabs>
        <w:tab w:val="clear" w:pos="708"/>
        <w:tab w:val="left" w:pos="2552" w:leader="none"/>
      </w:tabs>
      <w:ind w:left="1701" w:right="-369" w:hanging="2694"/>
      <w:jc w:val="both"/>
    </w:pPr>
    <w:rPr>
      <w:szCs w:val="20"/>
    </w:rPr>
  </w:style>
  <w:style w:type="paragraph" w:styleId="Default">
    <w:name w:val="Default"/>
    <w:link w:val="597"/>
    <w:qFormat/>
    <w:pPr>
      <w:widowControl/>
      <w:suppressAutoHyphens w:val="true"/>
      <w:bidi w:val="0"/>
      <w:spacing w:before="0" w:after="0"/>
      <w:jc w:val="left"/>
    </w:pPr>
    <w:rPr>
      <w:rFonts w:ascii="Calibri" w:hAnsi="Calibri" w:eastAsia="Arial Unicode MS" w:cs="Calibri"/>
      <w:color w:val="000000"/>
      <w:kern w:val="0"/>
      <w:sz w:val="24"/>
      <w:szCs w:val="24"/>
      <w:lang w:val="ru-RU" w:eastAsia="ru-RU" w:bidi="ar-SA"/>
    </w:rPr>
  </w:style>
  <w:style w:type="paragraph" w:styleId="Style51">
    <w:name w:val="Style5"/>
    <w:basedOn w:val="Normal"/>
    <w:link w:val="597"/>
    <w:uiPriority w:val="99"/>
    <w:qFormat/>
    <w:pPr>
      <w:widowControl w:val="false"/>
      <w:spacing w:lineRule="exact" w:line="372"/>
      <w:ind w:firstLine="701"/>
      <w:jc w:val="both"/>
    </w:pPr>
    <w:rPr>
      <w:rFonts w:eastAsia="Times New Roman"/>
      <w:sz w:val="24"/>
      <w:szCs w:val="24"/>
    </w:rPr>
  </w:style>
  <w:style w:type="paragraph" w:styleId="ConsPlusNormal">
    <w:name w:val="ConsPlusNormal"/>
    <w:link w:val="597"/>
    <w:qFormat/>
    <w:pPr>
      <w:widowControl w:val="false"/>
      <w:suppressAutoHyphens w:val="true"/>
      <w:bidi w:val="0"/>
      <w:spacing w:before="0" w:after="0"/>
      <w:ind w:firstLine="720"/>
      <w:jc w:val="left"/>
    </w:pPr>
    <w:rPr>
      <w:rFonts w:ascii="Arial" w:hAnsi="Arial" w:eastAsia="Arial Unicode MS" w:cs="Arial"/>
      <w:color w:val="auto"/>
      <w:kern w:val="0"/>
      <w:sz w:val="20"/>
      <w:szCs w:val="20"/>
      <w:lang w:val="ru-RU" w:eastAsia="ru-RU" w:bidi="ar-SA"/>
    </w:rPr>
  </w:style>
  <w:style w:type="paragraph" w:styleId="Style25">
    <w:name w:val="Без интервала"/>
    <w:link w:val="597"/>
    <w:uiPriority w:val="1"/>
    <w:qFormat/>
    <w:pPr>
      <w:widowControl/>
      <w:suppressAutoHyphens w:val="true"/>
      <w:bidi w:val="0"/>
      <w:spacing w:before="0" w:after="0"/>
      <w:jc w:val="left"/>
    </w:pPr>
    <w:rPr>
      <w:rFonts w:ascii="Calibri" w:hAnsi="Calibri" w:eastAsia="Arial Unicode MS" w:cs="Mangal"/>
      <w:color w:val="auto"/>
      <w:kern w:val="0"/>
      <w:sz w:val="22"/>
      <w:szCs w:val="22"/>
      <w:lang w:val="ru-RU" w:eastAsia="ru-RU" w:bidi="ar-SA"/>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Блочная цитата"/>
    <w:basedOn w:val="Normal"/>
    <w:qFormat/>
    <w:pPr>
      <w:spacing w:before="0" w:after="283"/>
      <w:ind w:left="567" w:right="567" w:hanging="0"/>
    </w:pPr>
    <w:rPr/>
  </w:style>
  <w:style w:type="numbering" w:styleId="Style29">
    <w:name w:val="Нет списка"/>
    <w:link w:val="597"/>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mdc.ru/about_center/sotrudniki/kuzevanova_svetlana/" TargetMode="External"/><Relationship Id="rId3" Type="http://schemas.openxmlformats.org/officeDocument/2006/relationships/hyperlink" Target="https://te-st.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50</TotalTime>
  <Application>LibreOffice/6.4.7.2$Linux_X86_64 LibreOffice_project/40$Build-2</Application>
  <Pages>10</Pages>
  <Words>2359</Words>
  <Characters>14951</Characters>
  <CharactersWithSpaces>17246</CharactersWithSpaces>
  <Paragraphs>91</Paragraphs>
  <Company>АГНОиПНО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2022-06-22T04:08:00Z</dcterms:created>
  <dc:creator>sna</dc:creator>
  <dc:description/>
  <dc:language>ru-RU</dc:language>
  <cp:lastModifiedBy/>
  <dcterms:modified xsi:type="dcterms:W3CDTF">2023-06-13T14:19:58Z</dcterms:modified>
  <cp:revision>67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АГНОиПНО</vt:lpwstr>
  </property>
  <property fmtid="{D5CDD505-2E9C-101B-9397-08002B2CF9AE}" pid="3" name="version">
    <vt:lpwstr>917504</vt:lpwstr>
  </property>
</Properties>
</file>