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B5" w:rsidRDefault="00B506B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06B5" w:rsidRDefault="00B506B5">
      <w:pPr>
        <w:pStyle w:val="ConsPlusNormal"/>
        <w:outlineLvl w:val="0"/>
      </w:pPr>
    </w:p>
    <w:p w:rsidR="00B506B5" w:rsidRDefault="00B506B5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B506B5" w:rsidRDefault="00B506B5">
      <w:pPr>
        <w:pStyle w:val="ConsPlusTitle"/>
        <w:jc w:val="center"/>
      </w:pPr>
      <w:r>
        <w:t>НОВОСИБИРСКОЙ ОБЛАСТИ</w:t>
      </w:r>
    </w:p>
    <w:p w:rsidR="00B506B5" w:rsidRDefault="00B506B5">
      <w:pPr>
        <w:pStyle w:val="ConsPlusTitle"/>
        <w:jc w:val="center"/>
      </w:pPr>
    </w:p>
    <w:p w:rsidR="00B506B5" w:rsidRDefault="00B506B5">
      <w:pPr>
        <w:pStyle w:val="ConsPlusTitle"/>
        <w:jc w:val="center"/>
      </w:pPr>
      <w:r>
        <w:t>ПРИКАЗ</w:t>
      </w:r>
    </w:p>
    <w:p w:rsidR="00B506B5" w:rsidRDefault="00B506B5">
      <w:pPr>
        <w:pStyle w:val="ConsPlusTitle"/>
        <w:jc w:val="center"/>
      </w:pPr>
      <w:r>
        <w:t>от 11 марта 2019 г. N 214</w:t>
      </w:r>
    </w:p>
    <w:p w:rsidR="00B506B5" w:rsidRDefault="00B506B5">
      <w:pPr>
        <w:pStyle w:val="ConsPlusTitle"/>
        <w:jc w:val="center"/>
      </w:pPr>
    </w:p>
    <w:p w:rsidR="00B506B5" w:rsidRDefault="00B506B5">
      <w:pPr>
        <w:pStyle w:val="ConsPlusTitle"/>
        <w:jc w:val="center"/>
      </w:pPr>
      <w:r>
        <w:t>ОБ УТВЕРЖДЕНИИ ПОРЯДКА ВЗАИМОДЕЙСТВИЯ МИНИСТЕРСТВА</w:t>
      </w:r>
    </w:p>
    <w:p w:rsidR="00B506B5" w:rsidRDefault="00B506B5">
      <w:pPr>
        <w:pStyle w:val="ConsPlusTitle"/>
        <w:jc w:val="center"/>
      </w:pPr>
      <w:r>
        <w:t>ТРУДА И СОЦИАЛЬНОГО РАЗВИТИЯ НОВОСИБИРСКОЙ ОБЛАСТИ,</w:t>
      </w:r>
    </w:p>
    <w:p w:rsidR="00B506B5" w:rsidRDefault="00B506B5">
      <w:pPr>
        <w:pStyle w:val="ConsPlusTitle"/>
        <w:jc w:val="center"/>
      </w:pPr>
      <w:r>
        <w:t>ПОДВЕДОМСТВЕННЫХ ЕМУ ГОСУДАРСТВЕННЫХ УЧРЕЖДЕНИЙ, ОРГАНИЗАЦИЙ</w:t>
      </w:r>
    </w:p>
    <w:p w:rsidR="00B506B5" w:rsidRDefault="00B506B5">
      <w:pPr>
        <w:pStyle w:val="ConsPlusTitle"/>
        <w:jc w:val="center"/>
      </w:pPr>
      <w:r>
        <w:t>ДЛЯ ДЕТЕЙ-СИРОТ И ДЕТЕЙ, ОСТАВШИХСЯ БЕЗ ПОПЕЧЕНИЯ РОДИТЕЛЕЙ,</w:t>
      </w:r>
    </w:p>
    <w:p w:rsidR="00B506B5" w:rsidRDefault="00B506B5">
      <w:pPr>
        <w:pStyle w:val="ConsPlusTitle"/>
        <w:jc w:val="center"/>
      </w:pPr>
      <w:r>
        <w:t>С ОРГАНИЗАТОРАМИ ДОБРОВОЛЬЧЕСКОЙ (ВОЛОНТЕРСКОЙ) ДЕЯТЕЛЬНОСТИ</w:t>
      </w:r>
    </w:p>
    <w:p w:rsidR="00B506B5" w:rsidRDefault="00B506B5">
      <w:pPr>
        <w:pStyle w:val="ConsPlusTitle"/>
        <w:jc w:val="center"/>
      </w:pPr>
      <w:r>
        <w:t>И ДОБРОВОЛЬЧЕСКИМИ (ВОЛОНТЕРСКИМИ) ОРГАНИЗАЦИЯМИ</w:t>
      </w:r>
    </w:p>
    <w:p w:rsidR="00B506B5" w:rsidRDefault="00B506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6B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6B5" w:rsidRDefault="00B506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6B5" w:rsidRDefault="00B506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6B5" w:rsidRDefault="00B506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6B5" w:rsidRDefault="00B506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B506B5" w:rsidRDefault="00B506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5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25.08.2020 </w:t>
            </w:r>
            <w:hyperlink r:id="rId6">
              <w:r>
                <w:rPr>
                  <w:color w:val="0000FF"/>
                </w:rPr>
                <w:t>N 737</w:t>
              </w:r>
            </w:hyperlink>
            <w:r w:rsidR="002F6FDA">
              <w:rPr>
                <w:color w:val="0000FF"/>
              </w:rPr>
              <w:t xml:space="preserve">, </w:t>
            </w:r>
            <w:r w:rsidR="002F6FDA" w:rsidRPr="002F6FDA">
              <w:t xml:space="preserve">от 26.08.2024 </w:t>
            </w:r>
            <w:r w:rsidR="002F6FDA">
              <w:rPr>
                <w:color w:val="0000FF"/>
              </w:rPr>
              <w:t>№ 1877-НПА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6B5" w:rsidRDefault="00B506B5">
            <w:pPr>
              <w:pStyle w:val="ConsPlusNormal"/>
            </w:pPr>
          </w:p>
        </w:tc>
      </w:tr>
    </w:tbl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 статьи 17.3</w:t>
        </w:r>
      </w:hyperlink>
      <w:r>
        <w:t xml:space="preserve"> Федерального закона от 11.08.1995 N 135-ФЗ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 приказываю: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взаимодействия министерства труда и социального развития Новосибирской области, подведомственных ему государственных учреждений, организаций для детей-сирот и детей, оставшихся без попечения родителей, с организаторами добровольческой (волонтерской) деятельности и добровольческими (волонтерскими) организациями.</w:t>
      </w:r>
    </w:p>
    <w:p w:rsidR="00B506B5" w:rsidRDefault="00B506B5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труда и социального развития Новосибирской области Потапову О.Р.</w:t>
      </w:r>
    </w:p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jc w:val="right"/>
      </w:pPr>
      <w:r>
        <w:t>Министр</w:t>
      </w:r>
    </w:p>
    <w:p w:rsidR="00B506B5" w:rsidRDefault="00B506B5">
      <w:pPr>
        <w:pStyle w:val="ConsPlusNormal"/>
        <w:jc w:val="right"/>
      </w:pPr>
      <w:r>
        <w:t>Я.А.ФРОЛОВ</w:t>
      </w:r>
    </w:p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jc w:val="right"/>
        <w:outlineLvl w:val="0"/>
      </w:pPr>
      <w:r>
        <w:t>Утвержден</w:t>
      </w:r>
    </w:p>
    <w:p w:rsidR="00B506B5" w:rsidRDefault="00B506B5">
      <w:pPr>
        <w:pStyle w:val="ConsPlusNormal"/>
        <w:jc w:val="right"/>
      </w:pPr>
      <w:r>
        <w:t>приказом</w:t>
      </w:r>
    </w:p>
    <w:p w:rsidR="00B506B5" w:rsidRDefault="00B506B5">
      <w:pPr>
        <w:pStyle w:val="ConsPlusNormal"/>
        <w:jc w:val="right"/>
      </w:pPr>
      <w:r>
        <w:t>министерства труда и</w:t>
      </w:r>
    </w:p>
    <w:p w:rsidR="00B506B5" w:rsidRDefault="00B506B5">
      <w:pPr>
        <w:pStyle w:val="ConsPlusNormal"/>
        <w:jc w:val="right"/>
      </w:pPr>
      <w:r>
        <w:t>социального развития</w:t>
      </w:r>
    </w:p>
    <w:p w:rsidR="00B506B5" w:rsidRDefault="00B506B5">
      <w:pPr>
        <w:pStyle w:val="ConsPlusNormal"/>
        <w:jc w:val="right"/>
      </w:pPr>
      <w:r>
        <w:t>Новосибирской области</w:t>
      </w:r>
    </w:p>
    <w:p w:rsidR="00B506B5" w:rsidRDefault="00B506B5">
      <w:pPr>
        <w:pStyle w:val="ConsPlusNormal"/>
        <w:jc w:val="right"/>
      </w:pPr>
      <w:r>
        <w:t>от 11.03.2019 N 214</w:t>
      </w:r>
    </w:p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Title"/>
        <w:jc w:val="center"/>
      </w:pPr>
      <w:bookmarkStart w:id="0" w:name="P36"/>
      <w:bookmarkEnd w:id="0"/>
      <w:r>
        <w:t>ПОРЯДОК</w:t>
      </w:r>
    </w:p>
    <w:p w:rsidR="00B506B5" w:rsidRDefault="00B506B5">
      <w:pPr>
        <w:pStyle w:val="ConsPlusTitle"/>
        <w:jc w:val="center"/>
      </w:pPr>
      <w:r>
        <w:t>ВЗАИМОДЕЙСТВИЯ МИНИСТЕРСТВА ТРУДА И СОЦИАЛЬНОГО РАЗВИТИЯ</w:t>
      </w:r>
    </w:p>
    <w:p w:rsidR="00B506B5" w:rsidRDefault="00B506B5">
      <w:pPr>
        <w:pStyle w:val="ConsPlusTitle"/>
        <w:jc w:val="center"/>
      </w:pPr>
      <w:r>
        <w:t>НОВОСИБИРСКОЙ ОБЛАСТИ, ПОДВЕДОМСТВЕННЫХ ЕМУ ГОСУДАРСТВЕННЫХ</w:t>
      </w:r>
    </w:p>
    <w:p w:rsidR="00B506B5" w:rsidRDefault="00B506B5">
      <w:pPr>
        <w:pStyle w:val="ConsPlusTitle"/>
        <w:jc w:val="center"/>
      </w:pPr>
      <w:r>
        <w:t>УЧРЕЖДЕНИЙ, ОРГАНИЗАЦИЙ ДЛЯ ДЕТЕЙ-СИРОТ И ДЕТЕЙ, ОСТАВШИХСЯ</w:t>
      </w:r>
    </w:p>
    <w:p w:rsidR="00B506B5" w:rsidRDefault="00B506B5">
      <w:pPr>
        <w:pStyle w:val="ConsPlusTitle"/>
        <w:jc w:val="center"/>
      </w:pPr>
      <w:r>
        <w:t>БЕЗ ПОПЕЧЕНИЯ РОДИТЕЛЕЙ, С ОРГАНИЗАТОРАМИ ДОБРОВОЛЬЧЕСКОЙ</w:t>
      </w:r>
    </w:p>
    <w:p w:rsidR="00B506B5" w:rsidRDefault="00B506B5">
      <w:pPr>
        <w:pStyle w:val="ConsPlusTitle"/>
        <w:jc w:val="center"/>
      </w:pPr>
      <w:r>
        <w:t>(ВОЛОНТЕРСКОЙ) ДЕЯТЕЛЬНОСТИ И ДОБРОВОЛЬЧЕСКИМИ</w:t>
      </w:r>
    </w:p>
    <w:p w:rsidR="00B506B5" w:rsidRDefault="00B506B5">
      <w:pPr>
        <w:pStyle w:val="ConsPlusTitle"/>
        <w:jc w:val="center"/>
      </w:pPr>
      <w:r>
        <w:lastRenderedPageBreak/>
        <w:t>(ВОЛОНТЕРСКИМИ) ОРГАНИЗАЦИЯМИ</w:t>
      </w:r>
    </w:p>
    <w:p w:rsidR="00B506B5" w:rsidRDefault="00B506B5">
      <w:pPr>
        <w:pStyle w:val="ConsPlusTitle"/>
        <w:jc w:val="center"/>
      </w:pPr>
      <w:r>
        <w:t>(ДАЛЕЕ - ПОРЯДОК)</w:t>
      </w:r>
    </w:p>
    <w:p w:rsidR="00B506B5" w:rsidRDefault="00B506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6B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6B5" w:rsidRDefault="00B506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6B5" w:rsidRDefault="00B506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6B5" w:rsidRDefault="00B506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6B5" w:rsidRDefault="00B506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</w:t>
            </w:r>
            <w:bookmarkStart w:id="1" w:name="_GoBack"/>
            <w:bookmarkEnd w:id="1"/>
            <w:r>
              <w:rPr>
                <w:color w:val="392C69"/>
              </w:rPr>
              <w:t>й области</w:t>
            </w:r>
          </w:p>
          <w:p w:rsidR="00B506B5" w:rsidRDefault="00B506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9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25.08.2020 </w:t>
            </w:r>
            <w:hyperlink r:id="rId10">
              <w:r>
                <w:rPr>
                  <w:color w:val="0000FF"/>
                </w:rPr>
                <w:t>N 737</w:t>
              </w:r>
            </w:hyperlink>
            <w:r w:rsidR="00A44FE0">
              <w:rPr>
                <w:color w:val="0000FF"/>
              </w:rPr>
              <w:t>,</w:t>
            </w:r>
            <w:r w:rsidR="00A44FE0" w:rsidRPr="002F6FDA">
              <w:t xml:space="preserve"> </w:t>
            </w:r>
            <w:r w:rsidR="00A44FE0" w:rsidRPr="002F6FDA">
              <w:t xml:space="preserve">от 26.08.2024 </w:t>
            </w:r>
            <w:r w:rsidR="00A44FE0" w:rsidRPr="00A44FE0">
              <w:t>№ 1877-НПА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6B5" w:rsidRDefault="00B506B5">
            <w:pPr>
              <w:pStyle w:val="ConsPlusNormal"/>
            </w:pPr>
          </w:p>
        </w:tc>
      </w:tr>
    </w:tbl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ind w:firstLine="540"/>
        <w:jc w:val="both"/>
      </w:pPr>
      <w:r>
        <w:t>1. Настоящий Порядок устанавливает порядок взаимодействия министерства труда и социального развития Новосибирской области (далее - министерство), подведомственных ему государственных учреждений (далее - учреждения), организаций для детей-сирот и детей, оставшихся без попечения родителей (далее - организации для детей-сирот),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2. Министерство может осуществлять деятельность по взаимодействию с организаторами добровольческой деятельности, добровольческими организациями непосредственно и (или) через подведомственные ему учреждения, организации для детей-сирот.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3. Цели взаимодействия: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1) повышение качества жизни </w:t>
      </w:r>
      <w:proofErr w:type="spellStart"/>
      <w:r>
        <w:t>благополучателей</w:t>
      </w:r>
      <w:proofErr w:type="spellEnd"/>
      <w:r>
        <w:t>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развитие гражданского общества, формирование культуры добровольчества на территории Новосибирской области в сфере социальной защиты и социального обслуживания населения;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3) содействие добровольному осуществлению организаторами добровольческой деятельности, добровольческими организациями деятельности по выполнению работ и (или) оказанию услуг в форме безвозмездного участия в перечне видов деятельности, указанных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N 375)</w:t>
      </w:r>
    </w:p>
    <w:p w:rsidR="00B506B5" w:rsidRDefault="00B506B5">
      <w:pPr>
        <w:pStyle w:val="ConsPlusNormal"/>
        <w:spacing w:before="220"/>
        <w:ind w:firstLine="540"/>
        <w:jc w:val="both"/>
      </w:pPr>
      <w:bookmarkStart w:id="2" w:name="P57"/>
      <w:bookmarkEnd w:id="2"/>
      <w:r>
        <w:t>4. Министерством, подведомственными ему учреждениями, организациями для детей-сирот осуществляется взаимодействие с организаторами добровольческой деятельности, добровольческими организациями при осуществлении следующих видов работ (услуг):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1) содействие в оказании социальных услуг в стационарной форме социального обслуживания;</w:t>
      </w:r>
    </w:p>
    <w:p w:rsidR="00B506B5" w:rsidRDefault="00B506B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5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N 375)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социальная поддержка и защита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2F6FDA" w:rsidRDefault="002F6FDA" w:rsidP="002F6FDA">
      <w:pPr>
        <w:pStyle w:val="ConsPlusNormal"/>
        <w:ind w:firstLine="539"/>
        <w:jc w:val="both"/>
      </w:pPr>
    </w:p>
    <w:p w:rsidR="002F6FDA" w:rsidRDefault="002F6FDA" w:rsidP="002F6FDA">
      <w:pPr>
        <w:pStyle w:val="ConsPlusNormal"/>
        <w:ind w:firstLine="539"/>
        <w:jc w:val="both"/>
      </w:pPr>
      <w:r>
        <w:t xml:space="preserve">3) </w:t>
      </w:r>
      <w:r w:rsidRPr="002F6FDA">
        <w:t>поддержка, укрепление и защита семьи, многодетности, сохранения традиционных семейных ценностей, популяризации института брака</w:t>
      </w:r>
      <w:r w:rsidR="00B506B5">
        <w:t>;</w:t>
      </w:r>
      <w:r w:rsidRPr="002F6FDA">
        <w:t xml:space="preserve"> </w:t>
      </w:r>
    </w:p>
    <w:p w:rsidR="002F6FDA" w:rsidRDefault="002F6FDA" w:rsidP="002F6FDA">
      <w:pPr>
        <w:pStyle w:val="ConsPlusNormal"/>
        <w:ind w:firstLine="539"/>
        <w:jc w:val="both"/>
      </w:pPr>
      <w:r>
        <w:t>(</w:t>
      </w:r>
      <w:proofErr w:type="spellStart"/>
      <w:r>
        <w:t>пп</w:t>
      </w:r>
      <w:proofErr w:type="spellEnd"/>
      <w:r>
        <w:t>. 3</w:t>
      </w:r>
      <w:r w:rsidRPr="002F6FDA">
        <w:t xml:space="preserve"> в ред. приказа Минтруда и </w:t>
      </w:r>
      <w:proofErr w:type="spellStart"/>
      <w:r w:rsidRPr="002F6FDA">
        <w:t>соцразв</w:t>
      </w:r>
      <w:r>
        <w:t>ития</w:t>
      </w:r>
      <w:proofErr w:type="spellEnd"/>
      <w:r>
        <w:t xml:space="preserve"> Новосибирской области от 26.08.2024 N 1877-НПА</w:t>
      </w:r>
      <w:r w:rsidRPr="002F6FDA">
        <w:t>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4) содействие защите материнства, детства и отцовства;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lastRenderedPageBreak/>
        <w:t>5) содействие профилактики безнадзорности и правонарушений несовершеннолетних;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16">
        <w:r>
          <w:rPr>
            <w:color w:val="0000FF"/>
          </w:rPr>
          <w:t>Приказ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N 375;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7) социальная реабилитация детей-сирот, детей, оставшихся без попечения родителей, лиц из числа детей-сирот и детей, оставшихся без попечения родителей, детей, находящихся в трудной жизненной ситуации;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17">
        <w:r>
          <w:rPr>
            <w:color w:val="0000FF"/>
          </w:rPr>
          <w:t>Приказ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N 375;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9) пропаганда здорового образа жизни;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10) 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11) содействие деятельности по производству и (или) распространению социальной рекламы по направлениям деятельности министерства.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5. Взаимодействие министерства, подведомственных ему учреждений, организаций для детей-сирот с организаторами добровольческой деятельности и добровольческими организациями осуществляется на основе: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1) взаимного уважения;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партнерского сотрудничества;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3) ответственности сторон за выполнение взятых на себя обязательств.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6. Взаимодействие осуществляется в следующих формах: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1) обмен информацией, необходимой для популяризации добровольческой (волонтерской) деятельности;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оказание консультационной, информационной, методической и иной поддержки организаторам добровольческой деятельности и добровольческим организациям;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3) информирование организаторов добровольческой деятельности и добровольческих организаций о мерах государственной поддержки добровольческой (волонтерской) деятельности, предоставляемых в соответствии с законодательством;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4) содействие в организации участия организаторов добровольческой деятельности и добровольческих организаций в мероприятиях, проводимых на территории Новосибирской области.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7. Взаимодействие министерства, подведомственных ему учреждений, организаций для детей-сирот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B506B5" w:rsidRDefault="00B506B5">
      <w:pPr>
        <w:pStyle w:val="ConsPlusNormal"/>
        <w:jc w:val="both"/>
      </w:pPr>
      <w:r>
        <w:t xml:space="preserve">(в ред. приказов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</w:t>
      </w:r>
      <w:hyperlink r:id="rId19">
        <w:r>
          <w:rPr>
            <w:color w:val="0000FF"/>
          </w:rPr>
          <w:t>N 375</w:t>
        </w:r>
      </w:hyperlink>
      <w:r>
        <w:t xml:space="preserve">, от 25.08.2020 </w:t>
      </w:r>
      <w:hyperlink r:id="rId20">
        <w:r>
          <w:rPr>
            <w:color w:val="0000FF"/>
          </w:rPr>
          <w:t>N 737</w:t>
        </w:r>
      </w:hyperlink>
      <w:r>
        <w:t>)</w:t>
      </w:r>
    </w:p>
    <w:p w:rsidR="00B506B5" w:rsidRDefault="00B506B5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8. Организатор добровольческой деятельности, добровольческая организация в целях осуществления взаимодействия направляют в министерство, подведомственное ему учреждение, организацию для детей-сирот предложение о намерении взаимодействовать в части организации добровольческой деятельности (далее - предложение), которое содержит следующую </w:t>
      </w:r>
      <w:r>
        <w:lastRenderedPageBreak/>
        <w:t>информацию: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1) фамилию, имя, отчество (при наличии), если организатором добровольческой деятельности является физическое лицо;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3) государственный регистрационный номер, содержащийся в Едином государственном реестре юридических лиц;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4)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6) перечень предлагаемых к осуществлению видов работ (услуг), осуществляемых организатором добровольческой деятельности, добровольческой организацией, из числа указанных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Порядка,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N 375)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9. Предложения подаются организатором добровольческой деятельности, добровольческой организацией одним из следующих способов: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1) лично (уполномоченным представителем организатора добровольческой деятельности или добровольческой организации);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почтовым отправлением с описью вложения;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3) в форме электронного документа через информационно-телекоммуникационную сеть "Интернет".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10. Предложение регистрируется министерством, подведомственным ему учреждением, организацией для детей-сирот в день поступления.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11. Министерство, подведомственные ему учреждения, организации для детей-сирот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1) о принятии предложения;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об отказе в принятии предложения с указанием причин, послуживших основанием для принятия такого решения.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lastRenderedPageBreak/>
        <w:t>12. Министерство, подведомственные ему учреждения, организации для детей-сирот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или способом, указанным организатором добровольческой деятельности, добровольческой организацией в предложении.</w:t>
      </w:r>
    </w:p>
    <w:p w:rsidR="00B506B5" w:rsidRDefault="00B506B5">
      <w:pPr>
        <w:pStyle w:val="ConsPlusNormal"/>
        <w:jc w:val="both"/>
      </w:pPr>
      <w:r>
        <w:t xml:space="preserve">(в ред. приказов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</w:t>
      </w:r>
      <w:hyperlink r:id="rId25">
        <w:r>
          <w:rPr>
            <w:color w:val="0000FF"/>
          </w:rPr>
          <w:t>N 375</w:t>
        </w:r>
      </w:hyperlink>
      <w:r>
        <w:t xml:space="preserve">, от 25.08.2020 </w:t>
      </w:r>
      <w:hyperlink r:id="rId26">
        <w:r>
          <w:rPr>
            <w:color w:val="0000FF"/>
          </w:rPr>
          <w:t>N 737</w:t>
        </w:r>
      </w:hyperlink>
      <w:r>
        <w:t>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К уведомлению о принятии предложения прилагается проект соглашения, в уведомлении об отказе в принятии предложения указывается основание отказа.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12.1. Основаниями для отказа в принятии решения о принятии предложения являются: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1) несоответствие информации, указанной в представлении, требованиям </w:t>
      </w:r>
      <w:hyperlink w:anchor="P83">
        <w:r>
          <w:rPr>
            <w:color w:val="0000FF"/>
          </w:rPr>
          <w:t>пункта 8</w:t>
        </w:r>
      </w:hyperlink>
      <w:r>
        <w:t xml:space="preserve"> настоящего Порядка;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недостоверность представленной организатором добровольческой деятельности, добровольческой организацией информации;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3) отсутствие потребности в привлечении добровольцев.</w:t>
      </w:r>
    </w:p>
    <w:p w:rsidR="00B506B5" w:rsidRDefault="00B506B5">
      <w:pPr>
        <w:pStyle w:val="ConsPlusNormal"/>
        <w:jc w:val="both"/>
      </w:pPr>
      <w:r>
        <w:t xml:space="preserve">(п. 12.1 введен </w:t>
      </w:r>
      <w:hyperlink r:id="rId27">
        <w:r>
          <w:rPr>
            <w:color w:val="0000FF"/>
          </w:rPr>
          <w:t>приказом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N 375)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12.2. В случае принятия предложения министерство, подведомственные ему учреждения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о правовых нормах, регламентирующих работу министерства, подведомственного ему учреждения;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4) о порядке и сроках рассмотрения (урегулирования) разногласий, возникающих в ходе взаимодействия сторон;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5) о сроке осуществления добровольческой деятельности и основаниях для досрочного прекращения ее осуществления;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6) об иных условиях осуществления добровольческой деятельности.</w:t>
      </w:r>
    </w:p>
    <w:p w:rsidR="00B506B5" w:rsidRDefault="00B506B5">
      <w:pPr>
        <w:pStyle w:val="ConsPlusNormal"/>
        <w:jc w:val="both"/>
      </w:pPr>
      <w:r>
        <w:t xml:space="preserve">(п. 12.2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N 375)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13. Организатор добровольческой деятельности, добровольческая организация в случае отказа подведомственного министерству учреждения, организацией для детей-сирот принять предложение вправе направить министерству аналогичное предложение, которое рассматривается в порядке, установленном настоящим Порядком.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14. В случае принятия министерством, подведомственным ему учреждением, организацией для детей-сирот решения об одобрении предложения с организатором добровольческой деятельности, добровольческой организацией заключается соглашение.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lastRenderedPageBreak/>
        <w:t>Соглашение должно соответствовать требованиям действующего законодательства и предусматривать следующие положения: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1) перечень видов работ (услуг), осуществляемых организатором добровольческой деятельности, добровольческой организацией по направлениям, указанным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2) условия осуществления добровольческой деятельности;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министерства, подведомственного ему учреждения, организации для детей-сирот, для оперативного решения вопросов, возникающих при взаимодействии;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3.1) порядок, в соответствии с которым министерство, подведомственное ему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506B5" w:rsidRDefault="00B506B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N 375)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4) возможность предоставления организатору добровольческой деятельности, добровольческой организации министерством, подведомственным ему учреждением, организацией для детей-сирот мер поддержки, предусмотренных законодательством, помещений и необходимого оборудования во временное пользование;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5)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6) требования к добровольцам;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7) случаи, при которых для допуска добровольцев к осуществлению добровольческой деятельности необходимо проведение собеседования и анкетирования добровольцев, их психологической диагностики, а также обеспечение психологического сопровождения их деятельности организатором добровольческой деятельности, добровольческой организацией;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8) права организатора добровольческой деятельности, добровольческой организации, министерства, подведомственного учреждения, организации для детей-сирот;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9) обязанности организатора добровольческой деятельности и добровольческой организации, в том числе: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представлять министерству, подведомственному ему учреждению, организации для детей-сирот список добровольцев (волонтеров) и привлеченных специалистов;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обеспечить соблюдение требований в отношении конфиденциальной информации, ставшей известной в результате исполнения соглашения, в соответствии с законодательством;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обеспечить соблюдение правовых норм, регламентирующих работу министерства, подведомственного ему учреждения, организации для детей-сирот, в том числе правил внутреннего распорядка;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содержать предоставленные помещения, места для хранения, технические средства, </w:t>
      </w:r>
      <w:r>
        <w:lastRenderedPageBreak/>
        <w:t>оборудование в надлежащем санитарно-гигиеническом и техническом состоянии;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согласовывать с министерством, подведомственным ему учреждением, организацией для детей-сирот план проведения добровольческих (волонтерских) мероприятий;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информировать добровольцев о рисках, связанных с осуществлением добровольческой деятельности (при наличии);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представлять по обращению министерства, подведомственного ему учреждения, организации для детей-сирот информацию о промежуточных и итоговых выполненных работах, мероприятиях;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своевременно информировать министерство, подведомственное ему учреждение, организацию для детей-сирот о проблемах, возникающих при исполнении соглашения;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10) обязанности министерства, подведомственного ему учреждения, организации для детей-сирот, в том числе: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обеспечить предоставление возможности и условий для осуществления добровольческой деятельности в установленный в соглашении период времени;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своевременно информировать организатора добровольческой деятельности, добровольческую организацию о проблемах и затруднениях, возникающих при исполнении соглашения;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информировать организатора добровольческой деятельности, добровольческую организацию об ограничениях и рисках, связанных с осуществлением добровольческой (волонтерской) деятельности, правовых нормах, регламентирующих работу министерства, подведомственного ему учреждения, организации для детей-сирот;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11) ответственность сторон;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12) порядок осуществления контроля за соблюдением условий соглашения;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13) срок действия соглашения;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14) иные положения, не противоречащие законодательству.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15.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16. При возникновении разногласий, возникающих в процессе согласования соглашения, стороны должны совместно рассмотреть данные разногласия. Для разрешения разногласий, возникающих при заключении соглашения о совместной деятельности между подведомственным министерству учреждением, организацией для детей-сирот и организатором добровольческой деятельности или добровольческой организацией, может привлекаться министерство. Для </w:t>
      </w:r>
      <w:r>
        <w:lastRenderedPageBreak/>
        <w:t>разрешения разногласий, возникающих при заключении соглашения между министерством и организатором добровольческой деятельности или добровольческой организацией, - представители Общественного совета при министерстве.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>17. В министерстве, подведомственном ему учреждении, организации для детей-сирот назначается сотрудник, ответственный за взаимодействие с добровольцами, организаторами добровольческой деятельности и добровольческой организацией.</w:t>
      </w:r>
    </w:p>
    <w:p w:rsidR="00B506B5" w:rsidRDefault="00B506B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25.08.2020 N 737)</w:t>
      </w:r>
    </w:p>
    <w:p w:rsidR="00B506B5" w:rsidRDefault="00B506B5">
      <w:pPr>
        <w:pStyle w:val="ConsPlusNormal"/>
        <w:spacing w:before="220"/>
        <w:ind w:firstLine="540"/>
        <w:jc w:val="both"/>
      </w:pPr>
      <w:r>
        <w:t xml:space="preserve">18 - 19. Утратили силу. - </w:t>
      </w:r>
      <w:hyperlink r:id="rId44">
        <w:r>
          <w:rPr>
            <w:color w:val="0000FF"/>
          </w:rPr>
          <w:t>Приказ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05.04.2019 N 375.</w:t>
      </w:r>
    </w:p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ind w:firstLine="540"/>
        <w:jc w:val="both"/>
      </w:pPr>
    </w:p>
    <w:p w:rsidR="00B506B5" w:rsidRDefault="00B506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7728" w:rsidRDefault="00207728"/>
    <w:sectPr w:rsidR="00207728" w:rsidSect="008D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5"/>
    <w:rsid w:val="00207728"/>
    <w:rsid w:val="002F6FDA"/>
    <w:rsid w:val="00A44FE0"/>
    <w:rsid w:val="00B5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9B84-813D-4A28-B45E-385D0ABA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6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06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06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18216&amp;dst=100006" TargetMode="External"/><Relationship Id="rId18" Type="http://schemas.openxmlformats.org/officeDocument/2006/relationships/hyperlink" Target="https://login.consultant.ru/link/?req=doc&amp;base=RLAW049&amp;n=132103&amp;dst=100016" TargetMode="External"/><Relationship Id="rId26" Type="http://schemas.openxmlformats.org/officeDocument/2006/relationships/hyperlink" Target="https://login.consultant.ru/link/?req=doc&amp;base=RLAW049&amp;n=132103&amp;dst=100020" TargetMode="External"/><Relationship Id="rId39" Type="http://schemas.openxmlformats.org/officeDocument/2006/relationships/hyperlink" Target="https://login.consultant.ru/link/?req=doc&amp;base=RLAW049&amp;n=132103&amp;dst=100032" TargetMode="External"/><Relationship Id="rId21" Type="http://schemas.openxmlformats.org/officeDocument/2006/relationships/hyperlink" Target="https://login.consultant.ru/link/?req=doc&amp;base=RLAW049&amp;n=132103&amp;dst=100018" TargetMode="External"/><Relationship Id="rId34" Type="http://schemas.openxmlformats.org/officeDocument/2006/relationships/hyperlink" Target="https://login.consultant.ru/link/?req=doc&amp;base=RLAW049&amp;n=132103&amp;dst=100026" TargetMode="External"/><Relationship Id="rId42" Type="http://schemas.openxmlformats.org/officeDocument/2006/relationships/hyperlink" Target="https://login.consultant.ru/link/?req=doc&amp;base=RLAW049&amp;n=132103&amp;dst=100036" TargetMode="External"/><Relationship Id="rId7" Type="http://schemas.openxmlformats.org/officeDocument/2006/relationships/hyperlink" Target="https://login.consultant.ru/link/?req=doc&amp;base=LAW&amp;n=482672&amp;dst=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18216&amp;dst=100010" TargetMode="External"/><Relationship Id="rId29" Type="http://schemas.openxmlformats.org/officeDocument/2006/relationships/hyperlink" Target="https://login.consultant.ru/link/?req=doc&amp;base=RLAW049&amp;n=132103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32103&amp;dst=100005" TargetMode="External"/><Relationship Id="rId11" Type="http://schemas.openxmlformats.org/officeDocument/2006/relationships/hyperlink" Target="https://login.consultant.ru/link/?req=doc&amp;base=RLAW049&amp;n=132103&amp;dst=100013" TargetMode="External"/><Relationship Id="rId24" Type="http://schemas.openxmlformats.org/officeDocument/2006/relationships/hyperlink" Target="https://login.consultant.ru/link/?req=doc&amp;base=RLAW049&amp;n=132103&amp;dst=100020" TargetMode="External"/><Relationship Id="rId32" Type="http://schemas.openxmlformats.org/officeDocument/2006/relationships/hyperlink" Target="https://login.consultant.ru/link/?req=doc&amp;base=RLAW049&amp;n=118216&amp;dst=100027" TargetMode="External"/><Relationship Id="rId37" Type="http://schemas.openxmlformats.org/officeDocument/2006/relationships/hyperlink" Target="https://login.consultant.ru/link/?req=doc&amp;base=RLAW049&amp;n=132103&amp;dst=100030" TargetMode="External"/><Relationship Id="rId40" Type="http://schemas.openxmlformats.org/officeDocument/2006/relationships/hyperlink" Target="https://login.consultant.ru/link/?req=doc&amp;base=RLAW049&amp;n=132103&amp;dst=10003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18216&amp;dst=100005" TargetMode="External"/><Relationship Id="rId15" Type="http://schemas.openxmlformats.org/officeDocument/2006/relationships/hyperlink" Target="https://login.consultant.ru/link/?req=doc&amp;base=RLAW049&amp;n=118216&amp;dst=100008" TargetMode="External"/><Relationship Id="rId23" Type="http://schemas.openxmlformats.org/officeDocument/2006/relationships/hyperlink" Target="https://login.consultant.ru/link/?req=doc&amp;base=RLAW049&amp;n=132103&amp;dst=100019" TargetMode="External"/><Relationship Id="rId28" Type="http://schemas.openxmlformats.org/officeDocument/2006/relationships/hyperlink" Target="https://login.consultant.ru/link/?req=doc&amp;base=RLAW049&amp;n=118216&amp;dst=100020" TargetMode="External"/><Relationship Id="rId36" Type="http://schemas.openxmlformats.org/officeDocument/2006/relationships/hyperlink" Target="https://login.consultant.ru/link/?req=doc&amp;base=RLAW049&amp;n=132103&amp;dst=100029" TargetMode="External"/><Relationship Id="rId10" Type="http://schemas.openxmlformats.org/officeDocument/2006/relationships/hyperlink" Target="https://login.consultant.ru/link/?req=doc&amp;base=RLAW049&amp;n=132103&amp;dst=100010" TargetMode="External"/><Relationship Id="rId19" Type="http://schemas.openxmlformats.org/officeDocument/2006/relationships/hyperlink" Target="https://login.consultant.ru/link/?req=doc&amp;base=RLAW049&amp;n=118216&amp;dst=100011" TargetMode="External"/><Relationship Id="rId31" Type="http://schemas.openxmlformats.org/officeDocument/2006/relationships/hyperlink" Target="https://login.consultant.ru/link/?req=doc&amp;base=RLAW049&amp;n=132103&amp;dst=100024" TargetMode="External"/><Relationship Id="rId44" Type="http://schemas.openxmlformats.org/officeDocument/2006/relationships/hyperlink" Target="https://login.consultant.ru/link/?req=doc&amp;base=RLAW049&amp;n=118216&amp;dst=1000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18216&amp;dst=100005" TargetMode="External"/><Relationship Id="rId14" Type="http://schemas.openxmlformats.org/officeDocument/2006/relationships/hyperlink" Target="https://login.consultant.ru/link/?req=doc&amp;base=RLAW049&amp;n=132103&amp;dst=100015" TargetMode="External"/><Relationship Id="rId22" Type="http://schemas.openxmlformats.org/officeDocument/2006/relationships/hyperlink" Target="https://login.consultant.ru/link/?req=doc&amp;base=RLAW049&amp;n=118216&amp;dst=100012" TargetMode="External"/><Relationship Id="rId27" Type="http://schemas.openxmlformats.org/officeDocument/2006/relationships/hyperlink" Target="https://login.consultant.ru/link/?req=doc&amp;base=RLAW049&amp;n=118216&amp;dst=100015" TargetMode="External"/><Relationship Id="rId30" Type="http://schemas.openxmlformats.org/officeDocument/2006/relationships/hyperlink" Target="https://login.consultant.ru/link/?req=doc&amp;base=RLAW049&amp;n=132103&amp;dst=100023" TargetMode="External"/><Relationship Id="rId35" Type="http://schemas.openxmlformats.org/officeDocument/2006/relationships/hyperlink" Target="https://login.consultant.ru/link/?req=doc&amp;base=RLAW049&amp;n=132103&amp;dst=100028" TargetMode="External"/><Relationship Id="rId43" Type="http://schemas.openxmlformats.org/officeDocument/2006/relationships/hyperlink" Target="https://login.consultant.ru/link/?req=doc&amp;base=RLAW049&amp;n=132103&amp;dst=100037" TargetMode="External"/><Relationship Id="rId8" Type="http://schemas.openxmlformats.org/officeDocument/2006/relationships/hyperlink" Target="https://login.consultant.ru/link/?req=doc&amp;base=RLAW049&amp;n=132103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32103&amp;dst=100014" TargetMode="External"/><Relationship Id="rId17" Type="http://schemas.openxmlformats.org/officeDocument/2006/relationships/hyperlink" Target="https://login.consultant.ru/link/?req=doc&amp;base=RLAW049&amp;n=118216&amp;dst=100010" TargetMode="External"/><Relationship Id="rId25" Type="http://schemas.openxmlformats.org/officeDocument/2006/relationships/hyperlink" Target="https://login.consultant.ru/link/?req=doc&amp;base=RLAW049&amp;n=118216&amp;dst=100013" TargetMode="External"/><Relationship Id="rId33" Type="http://schemas.openxmlformats.org/officeDocument/2006/relationships/hyperlink" Target="https://login.consultant.ru/link/?req=doc&amp;base=RLAW049&amp;n=132103&amp;dst=100025" TargetMode="External"/><Relationship Id="rId38" Type="http://schemas.openxmlformats.org/officeDocument/2006/relationships/hyperlink" Target="https://login.consultant.ru/link/?req=doc&amp;base=RLAW049&amp;n=132103&amp;dst=10003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49&amp;n=132103&amp;dst=100017" TargetMode="External"/><Relationship Id="rId41" Type="http://schemas.openxmlformats.org/officeDocument/2006/relationships/hyperlink" Target="https://login.consultant.ru/link/?req=doc&amp;base=RLAW049&amp;n=132103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3495</Words>
  <Characters>19925</Characters>
  <Application>Microsoft Office Word</Application>
  <DocSecurity>0</DocSecurity>
  <Lines>166</Lines>
  <Paragraphs>46</Paragraphs>
  <ScaleCrop>false</ScaleCrop>
  <Company/>
  <LinksUpToDate>false</LinksUpToDate>
  <CharactersWithSpaces>23374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4</cp:revision>
  <dcterms:created xsi:type="dcterms:W3CDTF">2024-08-26T08:11:00Z</dcterms:created>
  <dcterms:modified xsi:type="dcterms:W3CDTF">2024-08-26T08:18:00Z</dcterms:modified>
</cp:coreProperties>
</file>