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139" w:type="dxa"/>
        <w:tblInd w:w="0" w:type="dxa"/>
        <w:tblLayout w:type="autofit"/>
        <w:tblCellMar>
          <w:left w:w="108" w:type="dxa"/>
          <w:top w:w="0" w:type="dxa"/>
          <w:right w:w="108" w:type="dxa"/>
          <w:bottom w:w="0" w:type="dxa"/>
        </w:tblCellMar>
        <w:tblLook w:val="00A0" w:firstRow="1" w:lastRow="0" w:firstColumn="1" w:lastColumn="0" w:noHBand="0" w:noVBand="0"/>
      </w:tblPr>
      <w:tblGrid>
        <w:gridCol w:w="108"/>
        <w:gridCol w:w="1356"/>
        <w:gridCol w:w="6312"/>
        <w:gridCol w:w="540"/>
        <w:gridCol w:w="1715"/>
      </w:tblGrid>
      <w:tr>
        <w:tblPrEx/>
        <w:trPr>
          <w:trHeight w:val="2698"/>
        </w:trPr>
        <w:tc>
          <w:tcPr>
            <w:gridSpan w:val="5"/>
            <w:tcBorders>
              <w:top w:val="none" w:color="000000" w:sz="0" w:space="0"/>
              <w:left w:val="none" w:color="000000" w:sz="0" w:space="0"/>
              <w:bottom w:val="none" w:color="000000" w:sz="0" w:space="0"/>
              <w:right w:val="none" w:color="000000" w:sz="0" w:space="0"/>
            </w:tcBorders>
            <w:tcW w:w="10031" w:type="dxa"/>
            <w:vAlign w:val="top"/>
            <w:textDirection w:val="lrTb"/>
            <w:noWrap w:val="false"/>
          </w:tcPr>
          <w:p>
            <w:pPr>
              <w:pStyle w:val="874"/>
              <w:jc w:val="center"/>
              <w:spacing w:after="0" w:line="240" w:lineRule="auto"/>
              <w:rPr>
                <w:rFonts w:ascii="Times New Roman" w:hAnsi="Times New Roman"/>
                <w:sz w:val="28"/>
                <w:szCs w:val="28"/>
                <w:highlight w:val="white"/>
              </w:rPr>
            </w:pPr>
            <w:r>
              <w:rPr>
                <w:rFonts w:ascii="Times New Roman" w:hAnsi="Times New Roman"/>
                <w:sz w:val="28"/>
                <w:szCs w:val="28"/>
                <w:highlight w:val="white"/>
              </w:rPr>
              <mc:AlternateContent>
                <mc:Choice Requires="wpg">
                  <w:drawing>
                    <wp:inline xmlns:wp="http://schemas.openxmlformats.org/drawingml/2006/wordprocessingDrawing" distT="0" distB="0" distL="0" distR="0">
                      <wp:extent cx="529133" cy="650169"/>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529133" cy="650169"/>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66pt;height:51.19pt;mso-wrap-distance-left:0.00pt;mso-wrap-distance-top:0.00pt;mso-wrap-distance-right:0.00pt;mso-wrap-distance-bottom:0.00pt;" stroked="f">
                      <v:path textboxrect="0,0,0,0"/>
                      <v:imagedata r:id="rId10" o:title=""/>
                    </v:shape>
                  </w:pict>
                </mc:Fallback>
              </mc:AlternateContent>
            </w:r>
            <w:r>
              <w:rPr>
                <w:rFonts w:ascii="Times New Roman" w:hAnsi="Times New Roman"/>
                <w:sz w:val="28"/>
                <w:szCs w:val="28"/>
                <w:highlight w:val="white"/>
              </w:rPr>
            </w:r>
            <w:r>
              <w:rPr>
                <w:rFonts w:ascii="Times New Roman" w:hAnsi="Times New Roman"/>
                <w:sz w:val="28"/>
                <w:szCs w:val="28"/>
                <w:highlight w:val="white"/>
              </w:rPr>
            </w:r>
          </w:p>
          <w:p>
            <w:pPr>
              <w:pStyle w:val="87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87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t xml:space="preserve">МИНИСТЕРСТВО ТРУДА И СОЦИАЛЬНОГО РАЗВИТИЯ</w:t>
            </w:r>
            <w:r>
              <w:rPr>
                <w:rFonts w:ascii="Times New Roman" w:hAnsi="Times New Roman"/>
                <w:b/>
                <w:sz w:val="28"/>
                <w:szCs w:val="28"/>
                <w:highlight w:val="white"/>
              </w:rPr>
            </w:r>
            <w:r>
              <w:rPr>
                <w:rFonts w:ascii="Times New Roman" w:hAnsi="Times New Roman"/>
                <w:b/>
                <w:sz w:val="28"/>
                <w:szCs w:val="28"/>
                <w:highlight w:val="white"/>
              </w:rPr>
            </w:r>
          </w:p>
          <w:p>
            <w:pPr>
              <w:pStyle w:val="87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t xml:space="preserve">НОВОСИБИРСКОЙ ОБЛАСТИ</w:t>
            </w:r>
            <w:r>
              <w:rPr>
                <w:rFonts w:ascii="Times New Roman" w:hAnsi="Times New Roman"/>
                <w:b/>
                <w:sz w:val="28"/>
                <w:szCs w:val="28"/>
                <w:highlight w:val="white"/>
              </w:rPr>
            </w:r>
            <w:r>
              <w:rPr>
                <w:rFonts w:ascii="Times New Roman" w:hAnsi="Times New Roman"/>
                <w:b/>
                <w:sz w:val="28"/>
                <w:szCs w:val="28"/>
                <w:highlight w:val="white"/>
              </w:rPr>
            </w:r>
          </w:p>
          <w:p>
            <w:pPr>
              <w:pStyle w:val="87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r>
            <w:r>
              <w:rPr>
                <w:rFonts w:ascii="Times New Roman" w:hAnsi="Times New Roman"/>
                <w:b/>
                <w:sz w:val="28"/>
                <w:szCs w:val="28"/>
                <w:highlight w:val="white"/>
              </w:rPr>
            </w:r>
            <w:r>
              <w:rPr>
                <w:rFonts w:ascii="Times New Roman" w:hAnsi="Times New Roman"/>
                <w:b/>
                <w:sz w:val="28"/>
                <w:szCs w:val="28"/>
                <w:highlight w:val="white"/>
              </w:rPr>
            </w:r>
          </w:p>
          <w:p>
            <w:pPr>
              <w:pStyle w:val="87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t xml:space="preserve">ПРИКАЗ</w:t>
            </w:r>
            <w:r>
              <w:rPr>
                <w:rFonts w:ascii="Times New Roman" w:hAnsi="Times New Roman"/>
                <w:b/>
                <w:sz w:val="28"/>
                <w:szCs w:val="28"/>
                <w:highlight w:val="white"/>
              </w:rPr>
            </w:r>
            <w:r>
              <w:rPr>
                <w:rFonts w:ascii="Times New Roman" w:hAnsi="Times New Roman"/>
                <w:b/>
                <w:sz w:val="28"/>
                <w:szCs w:val="28"/>
                <w:highlight w:val="white"/>
              </w:rPr>
            </w:r>
          </w:p>
          <w:p>
            <w:pPr>
              <w:pStyle w:val="87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r>
      <w:tr>
        <w:tblPrEx/>
        <w:trPr/>
        <w:tc>
          <w:tcPr>
            <w:gridSpan w:val="2"/>
            <w:tcBorders>
              <w:bottom w:val="single" w:color="000000" w:sz="4" w:space="0"/>
            </w:tcBorders>
            <w:tcW w:w="1356" w:type="dxa"/>
            <w:vAlign w:val="top"/>
            <w:textDirection w:val="lrTb"/>
            <w:noWrap w:val="false"/>
          </w:tcPr>
          <w:p>
            <w:pPr>
              <w:pStyle w:val="87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c>
          <w:tcPr>
            <w:tcW w:w="6312" w:type="dxa"/>
            <w:vAlign w:val="top"/>
            <w:textDirection w:val="lrTb"/>
            <w:noWrap w:val="false"/>
          </w:tcPr>
          <w:p>
            <w:pPr>
              <w:pStyle w:val="874"/>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c>
          <w:tcPr>
            <w:tcW w:w="540" w:type="dxa"/>
            <w:vAlign w:val="top"/>
            <w:textDirection w:val="lrTb"/>
            <w:noWrap w:val="false"/>
          </w:tcPr>
          <w:p>
            <w:pPr>
              <w:pStyle w:val="874"/>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tc>
        <w:tc>
          <w:tcPr>
            <w:tcBorders>
              <w:bottom w:val="single" w:color="000000" w:sz="4" w:space="0"/>
            </w:tcBorders>
            <w:tcW w:w="1823" w:type="dxa"/>
            <w:vAlign w:val="top"/>
            <w:textDirection w:val="lrTb"/>
            <w:noWrap w:val="false"/>
          </w:tcPr>
          <w:p>
            <w:pPr>
              <w:pStyle w:val="87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r>
      <w:tr>
        <w:tblPrEx/>
        <w:trPr>
          <w:trHeight w:val="347"/>
        </w:trPr>
        <w:tc>
          <w:tcPr>
            <w:gridSpan w:val="5"/>
            <w:tcBorders>
              <w:top w:val="none" w:color="000000" w:sz="4" w:space="0"/>
              <w:left w:val="none" w:color="000000" w:sz="4" w:space="0"/>
              <w:bottom w:val="none" w:color="000000" w:sz="4" w:space="0"/>
              <w:right w:val="none" w:color="000000" w:sz="4" w:space="0"/>
            </w:tcBorders>
            <w:tcW w:w="10031" w:type="dxa"/>
            <w:vAlign w:val="top"/>
            <w:textDirection w:val="lrTb"/>
            <w:noWrap w:val="false"/>
          </w:tcPr>
          <w:p>
            <w:pPr>
              <w:pStyle w:val="87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87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г. Новосибирск</w:t>
            </w:r>
            <w:r>
              <w:rPr>
                <w:rFonts w:ascii="Times New Roman" w:hAnsi="Times New Roman"/>
                <w:sz w:val="28"/>
                <w:szCs w:val="28"/>
                <w:highlight w:val="white"/>
              </w:rPr>
            </w:r>
            <w:r>
              <w:rPr>
                <w:rFonts w:ascii="Times New Roman" w:hAnsi="Times New Roman"/>
                <w:sz w:val="28"/>
                <w:szCs w:val="28"/>
                <w:highlight w:val="white"/>
              </w:rPr>
            </w:r>
          </w:p>
        </w:tc>
      </w:tr>
    </w:tbl>
    <w:p>
      <w:pPr>
        <w:pStyle w:val="874"/>
        <w:ind w:right="-142" w:firstLine="709"/>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О внесении изменений в приказ министерства труда и социального развития Новосибирской области от 05.12.2024 № 2616 </w:t>
      </w:r>
      <w:r>
        <w:rPr>
          <w:rFonts w:ascii="Times New Roman" w:hAnsi="Times New Roman"/>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p>
      <w:pPr>
        <w:pStyle w:val="877"/>
        <w:jc w:val="center"/>
        <w:rPr>
          <w:highlight w:val="white"/>
        </w:rPr>
      </w:pPr>
      <w:r>
        <w:rPr>
          <w:szCs w:val="28"/>
          <w:highlight w:val="white"/>
        </w:rPr>
      </w:r>
      <w:r>
        <w:rPr>
          <w:highlight w:val="white"/>
        </w:rPr>
      </w:r>
      <w:r>
        <w:rPr>
          <w:highlight w:val="white"/>
        </w:rPr>
      </w:r>
    </w:p>
    <w:p>
      <w:pPr>
        <w:pStyle w:val="877"/>
        <w:jc w:val="center"/>
        <w:rPr>
          <w:highlight w:val="white"/>
        </w:rPr>
      </w:pPr>
      <w:r>
        <w:rPr>
          <w:szCs w:val="28"/>
          <w:highlight w:val="white"/>
          <w:lang w:val="ru-RU"/>
        </w:rPr>
      </w:r>
      <w:r>
        <w:rPr>
          <w:highlight w:val="white"/>
        </w:rPr>
      </w:r>
      <w:r>
        <w:rPr>
          <w:highlight w:val="white"/>
        </w:rPr>
      </w:r>
    </w:p>
    <w:p>
      <w:pPr>
        <w:pStyle w:val="874"/>
        <w:spacing w:after="0" w:line="240" w:lineRule="auto"/>
        <w:rPr>
          <w:rFonts w:ascii="Times New Roman" w:hAnsi="Times New Roman" w:eastAsia="Calibri"/>
          <w:sz w:val="28"/>
          <w:szCs w:val="28"/>
          <w:highlight w:val="white"/>
        </w:rPr>
      </w:pPr>
      <w:r>
        <w:rPr>
          <w:rFonts w:ascii="Times New Roman" w:hAnsi="Times New Roman"/>
          <w:sz w:val="28"/>
          <w:szCs w:val="28"/>
          <w:highlight w:val="white"/>
          <w:lang w:eastAsia="en-US"/>
        </w:rPr>
        <w:tab/>
      </w:r>
      <w:r>
        <w:rPr>
          <w:rFonts w:ascii="Times New Roman" w:hAnsi="Times New Roman"/>
          <w:sz w:val="28"/>
          <w:szCs w:val="28"/>
          <w:highlight w:val="white"/>
        </w:rPr>
        <w:t xml:space="preserve">В соответствии с </w:t>
      </w:r>
      <w:r>
        <w:rPr>
          <w:rFonts w:ascii="Times New Roman" w:hAnsi="Times New Roman" w:eastAsia="Calibri"/>
          <w:sz w:val="28"/>
          <w:szCs w:val="28"/>
          <w:highlight w:val="white"/>
        </w:rPr>
        <w:t xml:space="preserve">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eastAsia="Calibri"/>
          <w:sz w:val="28"/>
          <w:szCs w:val="28"/>
          <w:highlight w:val="white"/>
        </w:rPr>
        <w:t xml:space="preserve"> </w:t>
      </w:r>
      <w:r>
        <w:rPr>
          <w:rFonts w:ascii="Times New Roman" w:hAnsi="Times New Roman" w:eastAsia="Calibri"/>
          <w:sz w:val="28"/>
          <w:szCs w:val="28"/>
          <w:highlight w:val="white"/>
        </w:rPr>
        <w:t xml:space="preserve">постановлением </w:t>
      </w:r>
      <w:r>
        <w:rPr>
          <w:rFonts w:ascii="Times New Roman" w:hAnsi="Times New Roman" w:eastAsia="Calibri"/>
          <w:sz w:val="28"/>
          <w:szCs w:val="28"/>
          <w:highlight w:val="white"/>
        </w:rPr>
        <w:t xml:space="preserve">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ascii="Times New Roman" w:hAnsi="Times New Roman" w:eastAsia="Calibri"/>
          <w:sz w:val="28"/>
          <w:szCs w:val="28"/>
          <w:highlight w:val="white"/>
        </w:rPr>
        <w:t xml:space="preserve">Положением о региональном государственном контроле (надзоре) за приемом на работу инвалидов в пределах установленной квоты, утвержденн</w:t>
      </w:r>
      <w:r>
        <w:rPr>
          <w:rFonts w:ascii="Times New Roman" w:hAnsi="Times New Roman" w:eastAsia="Calibri"/>
          <w:sz w:val="28"/>
          <w:szCs w:val="28"/>
          <w:highlight w:val="white"/>
        </w:rPr>
        <w:t xml:space="preserve">ы</w:t>
      </w:r>
      <w:r>
        <w:rPr>
          <w:rFonts w:ascii="Times New Roman" w:hAnsi="Times New Roman" w:eastAsia="Calibri"/>
          <w:sz w:val="28"/>
          <w:szCs w:val="28"/>
          <w:highlight w:val="white"/>
        </w:rPr>
        <w:t xml:space="preserve">м постановлением Правительства </w:t>
      </w:r>
      <w:r>
        <w:rPr>
          <w:rFonts w:ascii="Times New Roman" w:hAnsi="Times New Roman" w:eastAsia="Calibri"/>
          <w:sz w:val="28"/>
          <w:szCs w:val="28"/>
          <w:highlight w:val="white"/>
        </w:rPr>
        <w:t xml:space="preserve">Новосибирской об</w:t>
      </w:r>
      <w:r>
        <w:rPr>
          <w:rFonts w:ascii="Times New Roman" w:hAnsi="Times New Roman" w:eastAsia="Calibri"/>
          <w:sz w:val="28"/>
          <w:szCs w:val="28"/>
          <w:highlight w:val="white"/>
        </w:rPr>
        <w:t xml:space="preserve">ласти от 20.09.2021 № 364-п «О П</w:t>
      </w:r>
      <w:r>
        <w:rPr>
          <w:rFonts w:ascii="Times New Roman" w:hAnsi="Times New Roman" w:eastAsia="Calibri"/>
          <w:sz w:val="28"/>
          <w:szCs w:val="28"/>
          <w:highlight w:val="white"/>
        </w:rPr>
        <w:t xml:space="preserve">оложении о региональном государственном контроле (надзоре) за приемом на работу инвалидов в пределах установленной квоты»</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874"/>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874"/>
        <w:spacing w:after="0" w:line="240" w:lineRule="auto"/>
        <w:rPr>
          <w:rFonts w:ascii="Times New Roman" w:hAnsi="Times New Roman"/>
          <w:b/>
          <w:sz w:val="28"/>
          <w:szCs w:val="28"/>
          <w:highlight w:val="white"/>
        </w:rPr>
      </w:pPr>
      <w:r>
        <w:rPr>
          <w:rFonts w:ascii="Times New Roman" w:hAnsi="Times New Roman"/>
          <w:b/>
          <w:sz w:val="28"/>
          <w:szCs w:val="28"/>
          <w:highlight w:val="white"/>
          <w:lang w:eastAsia="en-US"/>
        </w:rPr>
        <w:t xml:space="preserve">ПРИКАЗЫВАЮ:</w:t>
      </w:r>
      <w:r>
        <w:rPr>
          <w:rFonts w:ascii="Times New Roman" w:hAnsi="Times New Roman"/>
          <w:b/>
          <w:sz w:val="28"/>
          <w:szCs w:val="28"/>
          <w:highlight w:val="white"/>
        </w:rPr>
      </w:r>
      <w:r>
        <w:rPr>
          <w:rFonts w:ascii="Times New Roman" w:hAnsi="Times New Roman"/>
          <w:b/>
          <w:sz w:val="28"/>
          <w:szCs w:val="28"/>
          <w:highlight w:val="white"/>
        </w:rPr>
      </w:r>
    </w:p>
    <w:p>
      <w:pPr>
        <w:pStyle w:val="874"/>
        <w:spacing w:after="0" w:line="240" w:lineRule="auto"/>
        <w:rPr>
          <w:rFonts w:ascii="Times New Roman" w:hAnsi="Times New Roman"/>
          <w:sz w:val="28"/>
          <w:szCs w:val="28"/>
          <w:highlight w:val="white"/>
        </w:rPr>
      </w:pPr>
      <w:r>
        <w:rPr>
          <w:rFonts w:ascii="Times New Roman" w:hAnsi="Times New Roman"/>
          <w:sz w:val="28"/>
          <w:szCs w:val="28"/>
          <w:highlight w:val="white"/>
          <w:lang w:eastAsia="en-US"/>
        </w:rPr>
      </w:r>
      <w:r>
        <w:rPr>
          <w:rFonts w:ascii="Times New Roman" w:hAnsi="Times New Roman"/>
          <w:sz w:val="28"/>
          <w:szCs w:val="28"/>
          <w:highlight w:val="white"/>
        </w:rPr>
      </w:r>
      <w:r>
        <w:rPr>
          <w:rFonts w:ascii="Times New Roman" w:hAnsi="Times New Roman"/>
          <w:sz w:val="28"/>
          <w:szCs w:val="28"/>
          <w:highlight w:val="white"/>
        </w:rPr>
      </w:r>
    </w:p>
    <w:p>
      <w:pPr>
        <w:pStyle w:val="87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В</w:t>
      </w:r>
      <w:r>
        <w:rPr>
          <w:rFonts w:ascii="Times New Roman" w:hAnsi="Times New Roman"/>
          <w:sz w:val="28"/>
          <w:szCs w:val="28"/>
          <w:highlight w:val="white"/>
        </w:rPr>
        <w:t xml:space="preserve">нести в приказ </w:t>
      </w:r>
      <w:r>
        <w:rPr>
          <w:rFonts w:ascii="Times New Roman" w:hAnsi="Times New Roman"/>
          <w:sz w:val="28"/>
          <w:szCs w:val="28"/>
          <w:highlight w:val="white"/>
        </w:rPr>
        <w:t xml:space="preserve">министерства труда и социального развития Новосибирской области от 05.12.2024 № 2616 «</w:t>
      </w:r>
      <w:r>
        <w:rPr>
          <w:rFonts w:ascii="Times New Roman" w:hAnsi="Times New Roman"/>
          <w:sz w:val="28"/>
          <w:szCs w:val="28"/>
          <w:highlight w:val="white"/>
        </w:rPr>
        <w:t xml:space="preserve">Об утверждении </w:t>
      </w:r>
      <w:r>
        <w:rPr>
          <w:rFonts w:ascii="Times New Roman" w:hAnsi="Times New Roman"/>
          <w:sz w:val="28"/>
          <w:szCs w:val="28"/>
          <w:highlight w:val="white"/>
        </w:rPr>
        <w:t xml:space="preserve">п</w:t>
      </w:r>
      <w:r>
        <w:rPr>
          <w:rFonts w:ascii="Times New Roman" w:hAnsi="Times New Roman"/>
          <w:sz w:val="28"/>
          <w:szCs w:val="28"/>
          <w:highlight w:val="white"/>
        </w:rPr>
        <w:t xml:space="preserve">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пределах установленной квоты на 2025</w:t>
      </w:r>
      <w:r>
        <w:rPr>
          <w:rFonts w:ascii="Times New Roman" w:hAnsi="Times New Roman"/>
          <w:sz w:val="28"/>
          <w:szCs w:val="28"/>
          <w:highlight w:val="white"/>
        </w:rPr>
        <w:t xml:space="preserve"> год»</w:t>
      </w:r>
      <w:r>
        <w:rPr>
          <w:rFonts w:ascii="Times New Roman" w:hAnsi="Times New Roman"/>
          <w:sz w:val="28"/>
          <w:szCs w:val="28"/>
          <w:highlight w:val="white"/>
        </w:rPr>
        <w:t xml:space="preserve"> следующие изменения:</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в</w:t>
      </w:r>
      <w:r>
        <w:rPr>
          <w:rFonts w:ascii="Times New Roman" w:hAnsi="Times New Roman"/>
          <w:sz w:val="28"/>
          <w:szCs w:val="28"/>
          <w:highlight w:val="white"/>
        </w:rPr>
        <w:t xml:space="preserve"> програм</w:t>
      </w:r>
      <w:r>
        <w:rPr>
          <w:rFonts w:ascii="Times New Roman" w:hAnsi="Times New Roman"/>
          <w:sz w:val="28"/>
          <w:szCs w:val="28"/>
          <w:highlight w:val="white"/>
        </w:rPr>
        <w:t xml:space="preserve">ме</w:t>
      </w:r>
      <w:r>
        <w:rPr>
          <w:rFonts w:ascii="Times New Roman" w:hAnsi="Times New Roman"/>
          <w:sz w:val="28"/>
          <w:szCs w:val="28"/>
          <w:highlight w:val="white"/>
        </w:rPr>
        <w:t xml:space="preserve"> </w:t>
      </w:r>
      <w:r>
        <w:rPr>
          <w:rFonts w:ascii="Times New Roman" w:hAnsi="Times New Roman"/>
          <w:sz w:val="28"/>
          <w:szCs w:val="28"/>
          <w:highlight w:val="white"/>
        </w:rPr>
        <w:t xml:space="preserve">профилактики рисков причинения вреда (ущерба) охраняемым законом ценностям при осуществлении регионального государственного контроля (надзора) за приемом на работу инвалидов в пределах установленной квоты на 2025</w:t>
      </w:r>
      <w:r>
        <w:rPr>
          <w:rFonts w:ascii="Times New Roman" w:hAnsi="Times New Roman"/>
          <w:sz w:val="28"/>
          <w:szCs w:val="28"/>
          <w:highlight w:val="white"/>
        </w:rPr>
        <w:t xml:space="preserve"> год</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35" w:lineRule="auto"/>
        <w:rPr>
          <w:rFonts w:ascii="Times New Roman" w:hAnsi="Times New Roman"/>
          <w:sz w:val="28"/>
          <w:szCs w:val="28"/>
          <w:highlight w:val="white"/>
        </w:rPr>
      </w:pPr>
      <w:r>
        <w:rPr>
          <w:rFonts w:ascii="Times New Roman" w:hAnsi="Times New Roman"/>
          <w:sz w:val="28"/>
          <w:szCs w:val="28"/>
          <w:highlight w:val="white"/>
        </w:rPr>
        <w:t xml:space="preserve">1. Пункт 1 дополнить абзацами следующего содержания:</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35" w:lineRule="auto"/>
        <w:rPr>
          <w:rFonts w:ascii="Times New Roman" w:hAnsi="Times New Roman"/>
          <w:sz w:val="28"/>
          <w:szCs w:val="28"/>
          <w:highlight w:val="white"/>
        </w:rPr>
      </w:pPr>
      <w:r>
        <w:rPr>
          <w:rFonts w:ascii="Times New Roman" w:hAnsi="Times New Roman"/>
          <w:sz w:val="28"/>
          <w:szCs w:val="28"/>
          <w:highlight w:val="white"/>
        </w:rPr>
        <w:t xml:space="preserve">«Программа направлена на достижение следующих основных целей:</w:t>
      </w:r>
      <w:r>
        <w:rPr>
          <w:rFonts w:ascii="Times New Roman" w:hAnsi="Times New Roman"/>
          <w:sz w:val="28"/>
          <w:szCs w:val="28"/>
          <w:highlight w:val="white"/>
        </w:rPr>
      </w:r>
      <w:r>
        <w:rPr>
          <w:rFonts w:ascii="Times New Roman" w:hAnsi="Times New Roman"/>
          <w:sz w:val="28"/>
          <w:szCs w:val="28"/>
          <w:highlight w:val="white"/>
        </w:rPr>
      </w:r>
    </w:p>
    <w:p>
      <w:pPr>
        <w:ind w:firstLine="708"/>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t xml:space="preserve">1) стимулирование добросовестного соблюдения обязательных требований всеми контролируемыми лицами;</w:t>
      </w:r>
      <w:r>
        <w:rPr>
          <w:rFonts w:ascii="Times New Roman" w:hAnsi="Times New Roman" w:eastAsia="Calibri"/>
          <w:sz w:val="28"/>
          <w:szCs w:val="28"/>
          <w:highlight w:val="white"/>
        </w:rPr>
      </w:r>
      <w:r>
        <w:rPr>
          <w:rFonts w:ascii="Times New Roman" w:hAnsi="Times New Roman" w:eastAsia="Calibri"/>
          <w:sz w:val="28"/>
          <w:szCs w:val="28"/>
          <w:highlight w:val="white"/>
        </w:rPr>
      </w:r>
    </w:p>
    <w:p>
      <w:pPr>
        <w:ind w:firstLine="708"/>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eastAsia="Calibri"/>
          <w:sz w:val="28"/>
          <w:szCs w:val="28"/>
          <w:highlight w:val="white"/>
        </w:rPr>
      </w:r>
      <w:r>
        <w:rPr>
          <w:rFonts w:ascii="Times New Roman" w:hAnsi="Times New Roman" w:eastAsia="Calibri"/>
          <w:sz w:val="28"/>
          <w:szCs w:val="28"/>
          <w:highlight w:val="white"/>
        </w:rPr>
      </w:r>
    </w:p>
    <w:p>
      <w:pPr>
        <w:ind w:firstLine="708"/>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t xml:space="preserve">3) создание условий для доведения обязательных требований до контролируемых лиц, повышение информированности о способах их соблюдения.</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r>
      <w:r>
        <w:rPr>
          <w:rFonts w:ascii="Times New Roman" w:hAnsi="Times New Roman" w:eastAsia="Calibri"/>
          <w:sz w:val="28"/>
          <w:szCs w:val="28"/>
          <w:highlight w:val="white"/>
        </w:rPr>
      </w:r>
    </w:p>
    <w:p>
      <w:pPr>
        <w:ind w:firstLine="709"/>
        <w:spacing w:after="0" w:line="235" w:lineRule="auto"/>
        <w:rPr>
          <w:rFonts w:ascii="Times New Roman" w:hAnsi="Times New Roman"/>
          <w:sz w:val="28"/>
          <w:szCs w:val="28"/>
          <w:highlight w:val="white"/>
        </w:rPr>
      </w:pPr>
      <w:r>
        <w:rPr>
          <w:rFonts w:ascii="Times New Roman" w:hAnsi="Times New Roman"/>
          <w:sz w:val="28"/>
          <w:szCs w:val="28"/>
          <w:highlight w:val="white"/>
        </w:rPr>
        <w:t xml:space="preserve">2. Наименование раздела II  изложить в следующей редакции:</w:t>
      </w:r>
      <w:r>
        <w:rPr>
          <w:rFonts w:ascii="Times New Roman" w:hAnsi="Times New Roman"/>
          <w:sz w:val="28"/>
          <w:szCs w:val="28"/>
          <w:highlight w:val="white"/>
        </w:rPr>
      </w:r>
      <w:r>
        <w:rPr>
          <w:rFonts w:ascii="Times New Roman" w:hAnsi="Times New Roman"/>
          <w:sz w:val="28"/>
          <w:szCs w:val="28"/>
          <w:highlight w:val="white"/>
        </w:rPr>
      </w:r>
    </w:p>
    <w:p>
      <w:pPr>
        <w:ind w:firstLine="709"/>
        <w:jc w:val="center"/>
        <w:spacing w:after="0" w:line="235" w:lineRule="auto"/>
        <w:rPr>
          <w:rFonts w:ascii="Times New Roman" w:hAnsi="Times New Roman"/>
          <w:b/>
          <w:bCs/>
          <w:sz w:val="28"/>
          <w:szCs w:val="28"/>
          <w:highlight w:val="white"/>
        </w:rPr>
      </w:pPr>
      <w:r>
        <w:rPr>
          <w:rFonts w:ascii="Times New Roman" w:hAnsi="Times New Roman"/>
          <w:b/>
          <w:bCs/>
          <w:sz w:val="28"/>
          <w:szCs w:val="28"/>
          <w:highlight w:val="white"/>
        </w:rPr>
        <w:t xml:space="preserve">«Раздел II. Анализ текущего состояния осущест</w:t>
      </w:r>
      <w:r>
        <w:rPr>
          <w:rFonts w:ascii="Times New Roman" w:hAnsi="Times New Roman"/>
          <w:b/>
          <w:bCs/>
          <w:sz w:val="28"/>
          <w:szCs w:val="28"/>
          <w:highlight w:val="white"/>
        </w:rPr>
        <w:t xml:space="preserve">вления регионального государственного контроля (надзора) за приемом на работу инвалидов в пределах установленной квоты, описание текущего развития профилактической деятельности, характеристика проблем, на решение которых направлена программа профилактики».</w:t>
      </w:r>
      <w:r>
        <w:rPr>
          <w:rFonts w:ascii="Times New Roman" w:hAnsi="Times New Roman"/>
          <w:b/>
          <w:bCs/>
          <w:sz w:val="28"/>
          <w:szCs w:val="28"/>
          <w:highlight w:val="white"/>
        </w:rPr>
      </w:r>
      <w:r>
        <w:rPr>
          <w:rFonts w:ascii="Times New Roman" w:hAnsi="Times New Roman"/>
          <w:b/>
          <w:bCs/>
          <w:sz w:val="28"/>
          <w:szCs w:val="28"/>
          <w:highlight w:val="white"/>
        </w:rPr>
      </w:r>
    </w:p>
    <w:p>
      <w:pPr>
        <w:ind w:firstLine="709"/>
        <w:spacing w:after="0" w:line="235" w:lineRule="auto"/>
        <w:rPr>
          <w:rFonts w:ascii="Times New Roman" w:hAnsi="Times New Roman"/>
          <w:sz w:val="28"/>
          <w:szCs w:val="28"/>
          <w:highlight w:val="white"/>
        </w:rPr>
      </w:pPr>
      <w:r>
        <w:rPr>
          <w:rFonts w:ascii="Times New Roman" w:hAnsi="Times New Roman"/>
          <w:sz w:val="28"/>
          <w:szCs w:val="28"/>
          <w:highlight w:val="white"/>
        </w:rPr>
        <w:t xml:space="preserve">3. В пункте 14:</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35" w:lineRule="auto"/>
        <w:rPr>
          <w:rFonts w:ascii="Times New Roman" w:hAnsi="Times New Roman"/>
          <w:sz w:val="28"/>
          <w:szCs w:val="28"/>
          <w:highlight w:val="white"/>
        </w:rPr>
      </w:pPr>
      <w:r>
        <w:rPr>
          <w:rFonts w:ascii="Times New Roman" w:hAnsi="Times New Roman"/>
          <w:sz w:val="28"/>
          <w:szCs w:val="28"/>
          <w:highlight w:val="white"/>
        </w:rPr>
        <w:t xml:space="preserve">1) в абзаце втором</w:t>
      </w:r>
      <w:r>
        <w:rPr>
          <w:rFonts w:ascii="Times New Roman" w:hAnsi="Times New Roman"/>
          <w:sz w:val="28"/>
          <w:szCs w:val="28"/>
          <w:highlight w:val="white"/>
        </w:rPr>
        <w:t xml:space="preserve"> слова «постановлением Правительства Новосибирской области от 21.10.2013 № 456-п «О квотировании рабочих мест для трудоустройства инвалидов в Новосибирской области» (далее – постановление № 456-п)» исключить;</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35" w:lineRule="auto"/>
        <w:rPr>
          <w:rFonts w:ascii="Times New Roman" w:hAnsi="Times New Roman"/>
          <w:sz w:val="28"/>
          <w:szCs w:val="28"/>
          <w:highlight w:val="white"/>
        </w:rPr>
      </w:pPr>
      <w:r>
        <w:rPr>
          <w:rFonts w:ascii="Times New Roman" w:hAnsi="Times New Roman"/>
          <w:sz w:val="28"/>
          <w:szCs w:val="28"/>
          <w:highlight w:val="white"/>
        </w:rPr>
        <w:t xml:space="preserve">2) в абзаце девятом слова «постановлением № 456-п» исключить;</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35" w:lineRule="auto"/>
        <w:rPr>
          <w:rFonts w:ascii="Times New Roman" w:hAnsi="Times New Roman"/>
          <w:sz w:val="28"/>
          <w:szCs w:val="28"/>
          <w:highlight w:val="white"/>
        </w:rPr>
      </w:pPr>
      <w:r>
        <w:rPr>
          <w:rFonts w:ascii="Times New Roman" w:hAnsi="Times New Roman"/>
          <w:sz w:val="28"/>
          <w:szCs w:val="28"/>
          <w:highlight w:val="white"/>
        </w:rPr>
        <w:t xml:space="preserve">3) после абзаца шестнадцатого дополнитель абзацами следующего содержания:</w:t>
      </w:r>
      <w:r>
        <w:rPr>
          <w:rFonts w:ascii="Times New Roman" w:hAnsi="Times New Roman"/>
          <w:sz w:val="28"/>
          <w:szCs w:val="28"/>
          <w:highlight w:val="white"/>
        </w:rPr>
      </w:r>
      <w:r>
        <w:rPr>
          <w:rFonts w:ascii="Times New Roman" w:hAnsi="Times New Roman"/>
          <w:sz w:val="28"/>
          <w:szCs w:val="28"/>
          <w:highlight w:val="white"/>
        </w:rPr>
      </w:r>
    </w:p>
    <w:p>
      <w:pPr>
        <w:pStyle w:val="893"/>
        <w:ind w:firstLine="709"/>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К</w:t>
      </w:r>
      <w:r>
        <w:rPr>
          <w:rFonts w:ascii="Times New Roman" w:hAnsi="Times New Roman" w:cs="Times New Roman"/>
          <w:sz w:val="28"/>
          <w:szCs w:val="28"/>
          <w:highlight w:val="white"/>
        </w:rPr>
        <w:t xml:space="preserve">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w:t>
      </w:r>
      <w:r>
        <w:rPr>
          <w:rFonts w:ascii="Times New Roman" w:hAnsi="Times New Roman" w:cs="Times New Roman"/>
          <w:sz w:val="28"/>
          <w:szCs w:val="28"/>
          <w:highlight w:val="white"/>
        </w:rPr>
        <w:t xml:space="preserve">тролируемых лиц</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93"/>
        <w:ind w:firstLine="709"/>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t xml:space="preserve">При определении критериев риска оценка добросовестности контролируемых лиц проводится с учетом </w:t>
      </w:r>
      <w:r>
        <w:rPr>
          <w:rFonts w:ascii="Times New Roman" w:hAnsi="Times New Roman" w:cs="Times New Roman"/>
          <w:sz w:val="28"/>
          <w:szCs w:val="28"/>
          <w:highlight w:val="white"/>
        </w:rPr>
        <w:t xml:space="preserve">отсутствия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трех лет.».</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firstLine="709"/>
        <w:spacing w:after="0" w:line="235" w:lineRule="auto"/>
        <w:rPr>
          <w:rFonts w:ascii="Times New Roman" w:hAnsi="Times New Roman"/>
          <w:sz w:val="28"/>
          <w:szCs w:val="28"/>
          <w:highlight w:val="white"/>
        </w:rPr>
      </w:pPr>
      <w:r>
        <w:rPr>
          <w:rFonts w:ascii="Times New Roman" w:hAnsi="Times New Roman"/>
          <w:sz w:val="28"/>
          <w:szCs w:val="28"/>
          <w:highlight w:val="white"/>
        </w:rPr>
        <w:t xml:space="preserve">4. Дополнить пунктом 14.1 следующего содержания:</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35" w:lineRule="auto"/>
        <w:rPr>
          <w:rFonts w:ascii="Times New Roman" w:hAnsi="Times New Roman"/>
          <w:sz w:val="28"/>
          <w:szCs w:val="28"/>
          <w:highlight w:val="white"/>
        </w:rPr>
      </w:pPr>
      <w:r>
        <w:rPr>
          <w:rFonts w:ascii="Times New Roman" w:hAnsi="Times New Roman"/>
          <w:sz w:val="28"/>
          <w:szCs w:val="28"/>
          <w:highlight w:val="white"/>
        </w:rPr>
        <w:t xml:space="preserve">«14.1. По результатам анализа текущего состояния осуществления регионального контроля (надзор</w:t>
      </w:r>
      <w:r>
        <w:rPr>
          <w:rFonts w:ascii="Times New Roman" w:hAnsi="Times New Roman"/>
          <w:sz w:val="28"/>
          <w:szCs w:val="28"/>
          <w:highlight w:val="white"/>
        </w:rPr>
        <w:t xml:space="preserve">а) установлено, что на 31.12.2024 в Новосибирской области осуществляют деятельность 3097 объектов регионального контроля (надзора), из них  182 объекта, относящихся к категории умеренного риска.</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35" w:lineRule="auto"/>
        <w:rPr>
          <w:rFonts w:ascii="Times New Roman" w:hAnsi="Times New Roman"/>
          <w:sz w:val="28"/>
          <w:szCs w:val="28"/>
          <w:highlight w:val="white"/>
        </w:rPr>
      </w:pPr>
      <w:r>
        <w:rPr>
          <w:rFonts w:ascii="Times New Roman" w:hAnsi="Times New Roman"/>
          <w:sz w:val="28"/>
          <w:szCs w:val="28"/>
          <w:highlight w:val="white"/>
        </w:rPr>
        <w:t xml:space="preserve">На 31.12.2023 в Новосибирской области были зарегистрированы 3162 объекта регионального контроля (надзора), из которых 1 объект относился к категории среднего риска, 284 – к категории умеренного риска.</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afterAutospacing="0" w:line="235" w:lineRule="auto"/>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Снижение количества объектов регионального контроля (надзора) связано со вступлением в силу статьи 38 Закона о занятости, согласно которой установление квоты для прием</w:t>
      </w:r>
      <w:r>
        <w:rPr>
          <w:rFonts w:ascii="Times New Roman" w:hAnsi="Times New Roman" w:eastAsia="Times New Roman" w:cs="Times New Roman"/>
          <w:color w:val="000000" w:themeColor="text1"/>
          <w:sz w:val="28"/>
          <w:szCs w:val="28"/>
          <w:highlight w:val="white"/>
        </w:rPr>
        <w:t xml:space="preserve">а на работу инвалидов применимо для работодателей, у которых численность работников превышает 35 человек. Ранее установление квоты для приема на работу инвалидов применялось для работодателей, у которых численность работников составляла 35 человек и более.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firstLine="720"/>
        <w:jc w:val="both"/>
        <w:spacing w:after="0" w:afterAutospacing="0" w:line="235" w:lineRule="auto"/>
        <w:rPr>
          <w:rFonts w:ascii="Times New Roman" w:hAnsi="Times New Roman" w:cs="Times New Roman"/>
          <w:color w:val="000000" w:themeColor="text1"/>
          <w:sz w:val="28"/>
          <w:szCs w:val="28"/>
          <w:highlight w:val="white"/>
        </w:rPr>
        <w:suppressLineNumbers w:val="0"/>
      </w:pPr>
      <w:r>
        <w:rPr>
          <w:rFonts w:ascii="Times New Roman" w:hAnsi="Times New Roman" w:eastAsia="Times New Roman" w:cs="Times New Roman"/>
          <w:color w:val="000000" w:themeColor="text1"/>
          <w:sz w:val="28"/>
          <w:szCs w:val="28"/>
          <w:highlight w:val="white"/>
          <w:u w:val="none"/>
        </w:rPr>
        <w:t xml:space="preserve">В 2023 и 2024 годах </w:t>
      </w:r>
      <w:r>
        <w:rPr>
          <w:rFonts w:ascii="Times New Roman" w:hAnsi="Times New Roman" w:eastAsia="Times New Roman" w:cs="Times New Roman"/>
          <w:bCs/>
          <w:color w:val="000000" w:themeColor="text1"/>
          <w:sz w:val="28"/>
          <w:szCs w:val="28"/>
          <w:highlight w:val="white"/>
        </w:rPr>
        <w:t xml:space="preserve">в</w:t>
      </w:r>
      <w:r>
        <w:rPr>
          <w:rFonts w:ascii="Times New Roman" w:hAnsi="Times New Roman" w:eastAsia="Times New Roman" w:cs="Times New Roman"/>
          <w:bCs/>
          <w:color w:val="000000" w:themeColor="text1"/>
          <w:sz w:val="28"/>
          <w:szCs w:val="28"/>
          <w:highlight w:val="white"/>
        </w:rPr>
        <w:t xml:space="preserve"> соответствии с частью 5 </w:t>
      </w:r>
      <w:r>
        <w:rPr>
          <w:rFonts w:ascii="Times New Roman" w:hAnsi="Times New Roman" w:eastAsia="Times New Roman" w:cs="Times New Roman"/>
          <w:bCs/>
          <w:color w:val="000000" w:themeColor="text1"/>
          <w:sz w:val="28"/>
          <w:szCs w:val="28"/>
          <w:highlight w:val="white"/>
        </w:rPr>
        <w:t xml:space="preserve">статьи 25 Федерального закона № </w:t>
      </w:r>
      <w:r>
        <w:rPr>
          <w:rFonts w:ascii="Times New Roman" w:hAnsi="Times New Roman" w:eastAsia="Times New Roman" w:cs="Times New Roman"/>
          <w:bCs/>
          <w:color w:val="000000" w:themeColor="text1"/>
          <w:sz w:val="28"/>
          <w:szCs w:val="28"/>
          <w:highlight w:val="white"/>
        </w:rPr>
        <w:t xml:space="preserve">248-ФЗ, </w:t>
      </w:r>
      <w:r>
        <w:rPr>
          <w:rFonts w:ascii="Times New Roman" w:hAnsi="Times New Roman" w:eastAsia="Times New Roman" w:cs="Times New Roman"/>
          <w:bCs/>
          <w:color w:val="000000" w:themeColor="text1"/>
          <w:sz w:val="28"/>
          <w:szCs w:val="28"/>
          <w:highlight w:val="white"/>
        </w:rPr>
        <w:t xml:space="preserve">частью 1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Правительства РФ № 336), </w:t>
      </w:r>
      <w:r>
        <w:rPr>
          <w:rFonts w:ascii="Times New Roman" w:hAnsi="Times New Roman" w:eastAsia="Times New Roman" w:cs="Times New Roman"/>
          <w:bCs/>
          <w:color w:val="000000" w:themeColor="text1"/>
          <w:sz w:val="28"/>
          <w:szCs w:val="28"/>
          <w:highlight w:val="white"/>
        </w:rPr>
        <w:t xml:space="preserve">пунктом 70 </w:t>
      </w:r>
      <w:r>
        <w:rPr>
          <w:rFonts w:ascii="Times New Roman" w:hAnsi="Times New Roman" w:eastAsia="Calibri"/>
          <w:sz w:val="28"/>
          <w:szCs w:val="28"/>
          <w:highlight w:val="white"/>
        </w:rPr>
        <w:t xml:space="preserve">Положения, утвержденного постановлением № 364</w:t>
      </w:r>
      <w:r>
        <w:rPr>
          <w:rFonts w:ascii="Times New Roman" w:hAnsi="Times New Roman" w:eastAsia="Times New Roman" w:cs="Times New Roman"/>
          <w:bCs/>
          <w:color w:val="000000" w:themeColor="text1"/>
          <w:sz w:val="28"/>
          <w:szCs w:val="28"/>
          <w:highlight w:val="white"/>
        </w:rPr>
        <w:t xml:space="preserve">,</w:t>
      </w:r>
      <w:r>
        <w:rPr>
          <w:rFonts w:ascii="Times New Roman" w:hAnsi="Times New Roman" w:eastAsia="Times New Roman" w:cs="Times New Roman"/>
          <w:bCs/>
          <w:color w:val="000000" w:themeColor="text1"/>
          <w:sz w:val="28"/>
          <w:szCs w:val="28"/>
          <w:highlight w:val="white"/>
        </w:rPr>
        <w:t xml:space="preserve"> плановые проверки контрольным органом</w:t>
      </w:r>
      <w:r>
        <w:rPr>
          <w:rFonts w:ascii="Times New Roman" w:hAnsi="Times New Roman" w:eastAsia="Times New Roman" w:cs="Times New Roman"/>
          <w:bCs/>
          <w:color w:val="000000" w:themeColor="text1"/>
          <w:sz w:val="28"/>
          <w:szCs w:val="28"/>
          <w:highlight w:val="white"/>
          <w:lang w:eastAsia="zh-CN"/>
        </w:rPr>
        <w:t xml:space="preserve"> не осуществлялись</w:t>
      </w:r>
      <w:r>
        <w:rPr>
          <w:rFonts w:ascii="Times New Roman" w:hAnsi="Times New Roman" w:eastAsia="Times New Roman" w:cs="Times New Roman"/>
          <w:bCs/>
          <w:color w:val="000000" w:themeColor="text1"/>
          <w:sz w:val="28"/>
          <w:szCs w:val="28"/>
          <w:highlight w:val="white"/>
          <w:lang w:eastAsia="zh-CN"/>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firstLine="720"/>
        <w:jc w:val="both"/>
        <w:spacing w:after="0" w:afterAutospacing="0" w:line="235" w:lineRule="auto"/>
        <w:rPr>
          <w:rFonts w:ascii="Times New Roman" w:hAnsi="Times New Roman" w:cs="Times New Roman"/>
          <w:color w:val="000000" w:themeColor="text1"/>
          <w:sz w:val="28"/>
          <w:szCs w:val="28"/>
          <w:highlight w:val="white"/>
        </w:rPr>
        <w:suppressLineNumbers w:val="0"/>
      </w:pPr>
      <w:r>
        <w:rPr>
          <w:rFonts w:ascii="Times New Roman" w:hAnsi="Times New Roman" w:eastAsia="Times New Roman" w:cs="Times New Roman"/>
          <w:bCs/>
          <w:color w:val="000000" w:themeColor="text1"/>
          <w:sz w:val="28"/>
          <w:szCs w:val="28"/>
          <w:highlight w:val="white"/>
        </w:rPr>
        <w:t xml:space="preserve">Основания для проведения внеплановых проверок в соответствии с пунктами 1, 3-6 части 1 и части 3 статьи 57, частью 12 статьи 66 Федерального закона № 248-ФЗ, </w:t>
      </w:r>
      <w:r>
        <w:rPr>
          <w:rFonts w:ascii="Times New Roman" w:hAnsi="Times New Roman" w:eastAsia="Times New Roman" w:cs="Times New Roman"/>
          <w:bCs/>
          <w:color w:val="000000" w:themeColor="text1"/>
          <w:sz w:val="28"/>
          <w:szCs w:val="28"/>
          <w:highlight w:val="white"/>
        </w:rPr>
        <w:t xml:space="preserve">частью 1 </w:t>
      </w:r>
      <w:r>
        <w:rPr>
          <w:rFonts w:ascii="Times New Roman" w:hAnsi="Times New Roman" w:eastAsia="Times New Roman" w:cs="Times New Roman"/>
          <w:bCs/>
          <w:color w:val="000000" w:themeColor="text1"/>
          <w:sz w:val="28"/>
          <w:szCs w:val="28"/>
          <w:highlight w:val="white"/>
        </w:rPr>
        <w:t xml:space="preserve">постановления Правительства РФ № 336</w:t>
      </w:r>
      <w:r>
        <w:rPr>
          <w:rFonts w:ascii="Times New Roman" w:hAnsi="Times New Roman" w:eastAsia="Times New Roman" w:cs="Times New Roman"/>
          <w:bCs/>
          <w:color w:val="000000" w:themeColor="text1"/>
          <w:sz w:val="28"/>
          <w:szCs w:val="28"/>
          <w:highlight w:val="white"/>
        </w:rPr>
        <w:t xml:space="preserve"> в 2023-2024 годах отсутствовали.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firstLine="709"/>
        <w:spacing w:after="0" w:line="235"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t xml:space="preserve">В целях недопущения, устр</w:t>
      </w:r>
      <w:r>
        <w:rPr>
          <w:rFonts w:ascii="Times New Roman" w:hAnsi="Times New Roman"/>
          <w:sz w:val="28"/>
          <w:szCs w:val="28"/>
          <w:highlight w:val="white"/>
        </w:rPr>
        <w:t xml:space="preserve">анения выявленных нарушений обязательных требований контрольным органом проводится работа по контролю за приемом на работу инвалидов в пределах установленной квоты без взаимодействия с контролируемыми лицами</w:t>
      </w:r>
      <w:r>
        <w:rPr>
          <w:rFonts w:ascii="Times New Roman" w:hAnsi="Times New Roman"/>
          <w:sz w:val="28"/>
          <w:szCs w:val="28"/>
          <w:highlight w:val="white"/>
        </w:rPr>
        <w:t xml:space="preserve">.</w:t>
      </w:r>
      <w:r>
        <w:rPr>
          <w:rFonts w:ascii="Times New Roman" w:hAnsi="Times New Roman"/>
          <w:sz w:val="28"/>
          <w:szCs w:val="28"/>
          <w:highlight w:val="white"/>
        </w:rPr>
        <w:t xml:space="preserve"> В 2024 году проведено 480 профилактических мероприятий без взаимодействия с контролируемыми лицами, по результатам которых вынесено 118 предостережений о недопустимости нарушения обязательных требований.</w:t>
      </w:r>
      <w:r>
        <w:rPr>
          <w:rFonts w:ascii="Times New Roman" w:hAnsi="Times New Roman"/>
          <w:sz w:val="28"/>
          <w:szCs w:val="28"/>
          <w:highlight w:val="white"/>
        </w:rPr>
        <w:t xml:space="preserve"> На основании полученных от контролируемых лиц возражений 4 предостережения были признаны недействительными.</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В 2023 году проведено 390 п</w:t>
      </w:r>
      <w:r>
        <w:rPr>
          <w:rFonts w:ascii="Times New Roman" w:hAnsi="Times New Roman"/>
          <w:sz w:val="28"/>
          <w:szCs w:val="28"/>
          <w:highlight w:val="white"/>
        </w:rPr>
        <w:t xml:space="preserve">рофилактических мероприятий без взаимодействия с контролируемыми лицами, по результатам которых вынесено 31 предостережение о недопустимости нарушения обязательных требований.</w:t>
      </w:r>
      <w:r>
        <w:rPr>
          <w:rFonts w:ascii="Times New Roman" w:hAnsi="Times New Roman"/>
          <w:sz w:val="28"/>
          <w:szCs w:val="28"/>
          <w:highlight w:val="white"/>
        </w:rPr>
        <w:t xml:space="preserve"> На основании полученных от контролируемых лиц возражений 2 предостережения были признаны недействительными.</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Увеличение количества вынесенных предостережений о недопустимости нарушения обязательных тре</w:t>
      </w:r>
      <w:r>
        <w:rPr>
          <w:rFonts w:ascii="Times New Roman" w:hAnsi="Times New Roman"/>
          <w:sz w:val="28"/>
          <w:szCs w:val="28"/>
          <w:highlight w:val="white"/>
        </w:rPr>
        <w:t xml:space="preserve">бований связано с повышением качества контроля за предоставлением информации контролируемыми лицами в центры занятости населения, завершением перехода всех контролируемых лиц на предоставление информации через единую цифровую платформу.</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Ежегодно количество </w:t>
      </w:r>
      <w:r>
        <w:rPr>
          <w:rFonts w:ascii="Times New Roman" w:hAnsi="Times New Roman"/>
          <w:sz w:val="28"/>
          <w:szCs w:val="28"/>
          <w:highlight w:val="white"/>
        </w:rPr>
        <w:t xml:space="preserve">п</w:t>
      </w:r>
      <w:r>
        <w:rPr>
          <w:rFonts w:ascii="Times New Roman" w:hAnsi="Times New Roman"/>
          <w:sz w:val="28"/>
          <w:szCs w:val="28"/>
          <w:highlight w:val="white"/>
        </w:rPr>
        <w:t xml:space="preserve">рофилактических мероприятий без взаимодействия с контролируемыми лицами</w:t>
      </w:r>
      <w:r>
        <w:rPr>
          <w:rFonts w:ascii="Times New Roman" w:hAnsi="Times New Roman"/>
          <w:sz w:val="28"/>
          <w:szCs w:val="28"/>
          <w:highlight w:val="white"/>
        </w:rPr>
        <w:t xml:space="preserve">, проводимых в рамках регионального контроля (надзора), увеличивается. В 2025 году профилактическими мероприятиями будут охвачены около 20% всех контролируемых лиц.</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rFonts w:ascii="Times New Roman" w:hAnsi="Times New Roman" w:eastAsia="Times New Roman" w:cs="Times New Roman"/>
          <w:sz w:val="28"/>
          <w:szCs w:val="28"/>
          <w:highlight w:val="white"/>
        </w:rPr>
      </w:pPr>
      <w:r>
        <w:rPr>
          <w:rFonts w:ascii="Times New Roman" w:hAnsi="Times New Roman"/>
          <w:sz w:val="28"/>
          <w:szCs w:val="28"/>
          <w:highlight w:val="white"/>
        </w:rPr>
        <w:t xml:space="preserve">Проблемными </w:t>
      </w:r>
      <w:r>
        <w:rPr>
          <w:rFonts w:ascii="Times New Roman" w:hAnsi="Times New Roman" w:eastAsia="Times New Roman" w:cs="Times New Roman"/>
          <w:sz w:val="28"/>
          <w:szCs w:val="28"/>
          <w:highlight w:val="white"/>
        </w:rPr>
        <w:t xml:space="preserve">остаются вопросы правильности заполнения контролируемыми лицами отчетной информации на единой цифровой платформе и отсутствие у части контролируемых лиц доступа к единой цифровой платформе в соответствии с внутренними уставными документами.».</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ind w:firstLine="709"/>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5. </w:t>
      </w:r>
      <w:r>
        <w:rPr>
          <w:rFonts w:ascii="Times New Roman" w:hAnsi="Times New Roman" w:eastAsia="Times New Roman" w:cs="Times New Roman"/>
          <w:sz w:val="28"/>
          <w:szCs w:val="28"/>
          <w:highlight w:val="white"/>
        </w:rPr>
        <w:t xml:space="preserve">Пункт 30 дополнить подпунктом 6 следующего содержания:</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ind w:firstLine="709"/>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«6) самообследование</w:t>
      </w:r>
      <w:r>
        <w:rPr>
          <w:rFonts w:ascii="Times New Roman" w:hAnsi="Times New Roman"/>
          <w:sz w:val="28"/>
          <w:szCs w:val="28"/>
          <w:highlight w:val="white"/>
        </w:rPr>
        <w:t xml:space="preserve">.»</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ind w:firstLine="709"/>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none"/>
        </w:rPr>
        <w:t xml:space="preserve">6</w:t>
      </w:r>
      <w:r>
        <w:rPr>
          <w:rFonts w:ascii="Times New Roman" w:hAnsi="Times New Roman" w:eastAsia="Times New Roman" w:cs="Times New Roman"/>
          <w:sz w:val="28"/>
          <w:szCs w:val="28"/>
          <w:highlight w:val="white"/>
        </w:rPr>
        <w:t xml:space="preserve">. Пункт 35 изложить в следующей редакции:</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ind w:firstLine="709"/>
        <w:spacing w:after="0" w:line="240" w:lineRule="auto"/>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rPr>
        <w:t xml:space="preserve">«35. </w:t>
      </w:r>
      <w:r>
        <w:rPr>
          <w:rFonts w:ascii="Times New Roman" w:hAnsi="Times New Roman" w:eastAsia="Times New Roman" w:cs="Times New Roman"/>
          <w:sz w:val="28"/>
          <w:szCs w:val="28"/>
          <w:highlight w:val="white"/>
        </w:rPr>
        <w:t xml:space="preserve">Профилактический визит проводится в форме профилактической беседы контрольным органом по месту осуществления деятельности контролируемого лица либо путем использования видео-конференц-связи или мобильного приложения «Инспектор».</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74"/>
        <w:ind w:firstLine="720"/>
        <w:jc w:val="both"/>
        <w:spacing w:before="0" w:after="0"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74"/>
        <w:ind w:firstLine="720"/>
        <w:jc w:val="both"/>
        <w:spacing w:before="0" w:after="0"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Продолжительность</w:t>
      </w:r>
      <w:r>
        <w:rPr>
          <w:rFonts w:ascii="Times New Roman" w:hAnsi="Times New Roman" w:eastAsia="Times New Roman" w:cs="Times New Roman"/>
          <w:sz w:val="28"/>
          <w:szCs w:val="28"/>
          <w:highlight w:val="white"/>
        </w:rPr>
        <w:t xml:space="preserve"> профилактического визита не может превышать двух часов в течение одного рабочего дня.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74"/>
        <w:ind w:firstLine="720"/>
        <w:jc w:val="both"/>
        <w:spacing w:before="0" w:after="0"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В ходе профилактического визита контролируемое лицо информируется об обязательных требованиях, предъявляемых к его деятельнос</w:t>
      </w:r>
      <w:r>
        <w:rPr>
          <w:rFonts w:ascii="Times New Roman" w:hAnsi="Times New Roman" w:eastAsia="Times New Roman" w:cs="Times New Roman"/>
          <w:sz w:val="28"/>
          <w:szCs w:val="28"/>
          <w:highlight w:val="white"/>
        </w:rPr>
        <w:t xml:space="preserve">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w:t>
      </w:r>
      <w:r>
        <w:rPr>
          <w:rFonts w:ascii="Times New Roman" w:hAnsi="Times New Roman" w:eastAsia="Times New Roman" w:cs="Times New Roman"/>
          <w:sz w:val="28"/>
          <w:szCs w:val="28"/>
          <w:highlight w:val="white"/>
        </w:rPr>
        <w:t xml:space="preserve">вующей категории риска, а контрольный орган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74"/>
        <w:ind w:firstLine="720"/>
        <w:jc w:val="both"/>
        <w:spacing w:before="0" w:after="0" w:line="240" w:lineRule="auto"/>
        <w:rPr>
          <w:rFonts w:ascii="Times New Roman" w:hAnsi="Times New Roman" w:cs="Times New Roman"/>
          <w:sz w:val="32"/>
          <w:szCs w:val="24"/>
          <w:highlight w:val="white"/>
        </w:rPr>
      </w:pPr>
      <w:r>
        <w:rPr>
          <w:rFonts w:ascii="Times New Roman" w:hAnsi="Times New Roman" w:eastAsia="Times New Roman" w:cs="Times New Roman"/>
          <w:sz w:val="28"/>
          <w:szCs w:val="28"/>
          <w:highlight w:val="white"/>
        </w:rPr>
        <w:t xml:space="preserve">В ходе обязательного профилактического визита контрольный орган при необходимости проводит осмотр, истребование необходимых документов, отбор проб (образцов), инструментальное обследование, испытание, экспертизу.</w:t>
      </w:r>
      <w:r>
        <w:rPr>
          <w:rFonts w:ascii="Times New Roman" w:hAnsi="Times New Roman" w:cs="Times New Roman"/>
          <w:sz w:val="32"/>
          <w:szCs w:val="24"/>
          <w:highlight w:val="white"/>
        </w:rPr>
      </w:r>
      <w:r>
        <w:rPr>
          <w:rFonts w:ascii="Times New Roman" w:hAnsi="Times New Roman" w:cs="Times New Roman"/>
          <w:sz w:val="32"/>
          <w:szCs w:val="24"/>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Обязательный профилактический визит проводится в случаях, установленных статьей 52.1 Федерального закона № 248-ФЗ. </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rPr>
        <w:t xml:space="preserve">Обязательный профилактический визит не предусматривает отказ контролируемого лица от его проведения.</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Предписание об </w:t>
      </w:r>
      <w:r>
        <w:rPr>
          <w:rFonts w:ascii="Times New Roman" w:hAnsi="Times New Roman" w:eastAsia="Times New Roman" w:cs="Times New Roman"/>
          <w:sz w:val="28"/>
          <w:szCs w:val="28"/>
          <w:highlight w:val="white"/>
        </w:rPr>
        <w:t xml:space="preserve">устран</w:t>
      </w:r>
      <w:r>
        <w:rPr>
          <w:rFonts w:ascii="Times New Roman" w:hAnsi="Times New Roman" w:eastAsia="Times New Roman" w:cs="Times New Roman"/>
          <w:sz w:val="28"/>
          <w:szCs w:val="28"/>
          <w:highlight w:val="white"/>
        </w:rPr>
        <w:t xml:space="preserve">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Профилактическ</w:t>
      </w:r>
      <w:r>
        <w:rPr>
          <w:rFonts w:ascii="Times New Roman" w:hAnsi="Times New Roman" w:eastAsia="Times New Roman" w:cs="Times New Roman"/>
          <w:sz w:val="28"/>
          <w:szCs w:val="28"/>
          <w:highlight w:val="white"/>
        </w:rPr>
        <w:t xml:space="preserve">ий визит по ини</w:t>
      </w:r>
      <w:r>
        <w:rPr>
          <w:rFonts w:ascii="Times New Roman" w:hAnsi="Times New Roman" w:eastAsia="Times New Roman" w:cs="Times New Roman"/>
          <w:sz w:val="28"/>
          <w:szCs w:val="28"/>
          <w:highlight w:val="white"/>
        </w:rPr>
        <w:t xml:space="preserve">циативе контролируемого лица может быть проведен по его заявлению, если контролируемое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Контролируемое лицо</w:t>
      </w:r>
      <w:r>
        <w:rPr>
          <w:rFonts w:ascii="Times New Roman" w:hAnsi="Times New Roman" w:eastAsia="Times New Roman" w:cs="Times New Roman"/>
          <w:sz w:val="28"/>
          <w:szCs w:val="28"/>
          <w:highlight w:val="white"/>
        </w:rPr>
        <w:t xml:space="preserve"> подает заявление о проведении профилактического визита (далее – заявление) посредством единого портала государственных и муниципальных</w:t>
      </w:r>
      <w:r>
        <w:rPr>
          <w:rFonts w:ascii="Times New Roman" w:hAnsi="Times New Roman" w:eastAsia="Times New Roman" w:cs="Times New Roman"/>
          <w:sz w:val="28"/>
          <w:szCs w:val="28"/>
          <w:highlight w:val="white"/>
        </w:rPr>
        <w:t xml:space="preserve"> услу</w:t>
      </w:r>
      <w:r>
        <w:rPr>
          <w:rFonts w:ascii="Times New Roman" w:hAnsi="Times New Roman" w:eastAsia="Times New Roman" w:cs="Times New Roman"/>
          <w:sz w:val="28"/>
          <w:szCs w:val="28"/>
          <w:highlight w:val="white"/>
        </w:rPr>
        <w:t xml:space="preserve">г или р</w:t>
      </w:r>
      <w:r>
        <w:rPr>
          <w:rFonts w:ascii="Times New Roman" w:hAnsi="Times New Roman" w:eastAsia="Times New Roman" w:cs="Times New Roman"/>
          <w:sz w:val="28"/>
          <w:szCs w:val="28"/>
          <w:highlight w:val="white"/>
        </w:rPr>
        <w:t xml:space="preserve">егионального портала государственных и муниципальных услуг. 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В случае принятия решения о проведении профилактического визита контрольный орган в течение 20 рабочих дней согласовывает дату его проведения с контролируемым лицом любым способом, обеспечивающим фиксирование такого согласования.</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Решение об отказе в проведении профилактического визита принимается в следующих случаях:</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1) от контролир</w:t>
      </w:r>
      <w:r>
        <w:rPr>
          <w:rFonts w:ascii="Times New Roman" w:hAnsi="Times New Roman" w:eastAsia="Times New Roman" w:cs="Times New Roman"/>
          <w:sz w:val="28"/>
          <w:szCs w:val="28"/>
          <w:highlight w:val="white"/>
        </w:rPr>
        <w:t xml:space="preserve">уемого лица поступило уведомление об отзыве заявления.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2) в течение шести месяцев до даты подачи повторного</w:t>
      </w:r>
      <w:r>
        <w:rPr>
          <w:rFonts w:ascii="Times New Roman" w:hAnsi="Times New Roman" w:eastAsia="Times New Roman" w:cs="Times New Roman"/>
          <w:sz w:val="28"/>
          <w:szCs w:val="28"/>
          <w:highlight w:val="white"/>
        </w:rPr>
        <w:t xml:space="preserve"> заявления пров</w:t>
      </w:r>
      <w:r>
        <w:rPr>
          <w:rFonts w:ascii="Times New Roman" w:hAnsi="Times New Roman" w:eastAsia="Times New Roman" w:cs="Times New Roman"/>
          <w:sz w:val="28"/>
          <w:szCs w:val="28"/>
          <w:highlight w:val="white"/>
        </w:rPr>
        <w:t xml:space="preserve">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3) в течение года до даты подачи заявления контрольным органом проведен профилактический визит по ранее поданному заявлению;</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Решение об отказе в проведении профилактического визита может быть обжаловано контролируемом лицом в порядке, установленном  Федеральным законом № 248-ФЗ.</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spacing w:line="240" w:lineRule="auto"/>
        <w:rPr>
          <w:rFonts w:ascii="Times New Roman" w:hAnsi="Times New Roman" w:cs="Times New Roman"/>
          <w:sz w:val="24"/>
          <w:szCs w:val="24"/>
          <w:highlight w:val="white"/>
        </w:rPr>
      </w:pPr>
      <w:r>
        <w:rPr>
          <w:rFonts w:ascii="Times New Roman" w:hAnsi="Times New Roman" w:eastAsia="Times New Roman" w:cs="Times New Roman"/>
          <w:sz w:val="28"/>
          <w:szCs w:val="28"/>
          <w:highlight w:val="white"/>
        </w:rPr>
        <w:t xml:space="preserve">Контролируемое лицо</w:t>
      </w:r>
      <w:r>
        <w:rPr>
          <w:rFonts w:ascii="Times New Roman" w:hAnsi="Times New Roman" w:eastAsia="Times New Roman" w:cs="Times New Roman"/>
          <w:sz w:val="28"/>
          <w:szCs w:val="28"/>
          <w:highlight w:val="white"/>
        </w:rPr>
        <w:t xml:space="preserve">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893"/>
        <w:jc w:val="both"/>
        <w:spacing w:line="240" w:lineRule="auto"/>
        <w:rPr>
          <w:rFonts w:ascii="Times New Roman" w:hAnsi="Times New Roman" w:cs="Times New Roman"/>
          <w:sz w:val="22"/>
          <w:szCs w:val="22"/>
          <w:highlight w:val="white"/>
        </w:rPr>
      </w:pPr>
      <w:r>
        <w:rPr>
          <w:rFonts w:ascii="Times New Roman" w:hAnsi="Times New Roman" w:eastAsia="Times New Roman" w:cs="Times New Roman"/>
          <w:sz w:val="28"/>
          <w:szCs w:val="28"/>
          <w:highlight w:val="white"/>
        </w:rPr>
        <w:t xml:space="preserve">В рамках профилактического визита при согласии контролируемого лица должностное лицо контрольного органа проводит отбор проб (образцов), инструментальное обследование, испытание.</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pStyle w:val="893"/>
        <w:jc w:val="both"/>
        <w:spacing w:line="240" w:lineRule="auto"/>
        <w:rPr>
          <w:rFonts w:ascii="Times New Roman" w:hAnsi="Times New Roman" w:cs="Times New Roman"/>
          <w:sz w:val="22"/>
          <w:szCs w:val="22"/>
          <w:highlight w:val="white"/>
        </w:rPr>
      </w:pPr>
      <w:r>
        <w:rPr>
          <w:rFonts w:ascii="Times New Roman" w:hAnsi="Times New Roman" w:eastAsia="Times New Roman" w:cs="Times New Roman"/>
          <w:sz w:val="28"/>
          <w:szCs w:val="28"/>
          <w:highlight w:val="white"/>
        </w:rPr>
        <w:t xml:space="preserve">Разъяснения и рекомендации, полученные контролируемым лицом в ходе профилактического визита, носят рекомендательный характер.</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pStyle w:val="893"/>
        <w:jc w:val="both"/>
        <w:spacing w:line="240" w:lineRule="auto"/>
        <w:rPr>
          <w:rFonts w:ascii="Times New Roman" w:hAnsi="Times New Roman" w:cs="Times New Roman"/>
          <w:sz w:val="22"/>
          <w:szCs w:val="22"/>
          <w:highlight w:val="white"/>
        </w:rPr>
      </w:pPr>
      <w:r>
        <w:rPr>
          <w:rFonts w:ascii="Times New Roman" w:hAnsi="Times New Roman" w:eastAsia="Times New Roman" w:cs="Times New Roman"/>
          <w:sz w:val="28"/>
          <w:szCs w:val="28"/>
          <w:highlight w:val="white"/>
        </w:rPr>
        <w:t xml:space="preserve">Предписания об устранении выявленных в ходе профилактического визита нарушений обязательных требований контролируемым лицам не выдаются.</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pStyle w:val="893"/>
        <w:jc w:val="both"/>
        <w:spacing w:line="240" w:lineRule="auto"/>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rPr>
        <w:t xml:space="preserve">В случае, если при проведении профилактического визита установлено, что объекты контроля представляют явную непосредствен</w:t>
      </w:r>
      <w:r>
        <w:rPr>
          <w:rFonts w:ascii="Times New Roman" w:hAnsi="Times New Roman" w:eastAsia="Times New Roman" w:cs="Times New Roman"/>
          <w:sz w:val="28"/>
          <w:szCs w:val="28"/>
          <w:highlight w:val="white"/>
        </w:rPr>
        <w:t xml:space="preserve">ную у</w:t>
      </w:r>
      <w:r>
        <w:rPr>
          <w:rFonts w:ascii="Times New Roman" w:hAnsi="Times New Roman" w:eastAsia="Times New Roman" w:cs="Times New Roman"/>
          <w:sz w:val="28"/>
          <w:szCs w:val="28"/>
          <w:highlight w:val="white"/>
        </w:rPr>
        <w:t xml:space="preserve">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министру для принятия решения о проведении контрольных (надзорных) мероприятий.</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firstLine="709"/>
        <w:spacing w:after="0" w:line="240" w:lineRule="auto"/>
        <w:rPr>
          <w:rFonts w:ascii="Times New Roman" w:hAnsi="Times New Roman"/>
          <w:sz w:val="28"/>
          <w:szCs w:val="28"/>
          <w:highlight w:val="white"/>
        </w:rPr>
      </w:pPr>
      <w:r>
        <w:rPr>
          <w:rFonts w:ascii="Times New Roman" w:hAnsi="Times New Roman" w:eastAsia="Times New Roman" w:cs="Times New Roman"/>
          <w:sz w:val="28"/>
          <w:szCs w:val="28"/>
          <w:highlight w:val="white"/>
        </w:rPr>
        <w:t xml:space="preserve">В 2024 году </w:t>
      </w:r>
      <w:r>
        <w:rPr>
          <w:rFonts w:ascii="Times New Roman" w:hAnsi="Times New Roman" w:eastAsia="Times New Roman" w:cs="Times New Roman"/>
          <w:sz w:val="28"/>
          <w:szCs w:val="28"/>
          <w:highlight w:val="white"/>
        </w:rPr>
        <w:t xml:space="preserve">обязательные профилактические визиты контрольным органом не проводились в связи с тем, что </w:t>
      </w:r>
      <w:r>
        <w:rPr>
          <w:rFonts w:ascii="Times New Roman" w:hAnsi="Times New Roman" w:eastAsia="Times New Roman" w:cs="Times New Roman"/>
          <w:sz w:val="28"/>
          <w:szCs w:val="28"/>
          <w:highlight w:val="white"/>
        </w:rPr>
        <w:t xml:space="preserve">по данным Единого реестра субъектов малого и среднего предпринимательства</w:t>
      </w:r>
      <w:r>
        <w:rPr>
          <w:rFonts w:ascii="Times New Roman" w:hAnsi="Times New Roman" w:eastAsia="Times New Roman" w:cs="Times New Roman"/>
          <w:color w:val="000000" w:themeColor="text1"/>
          <w:sz w:val="28"/>
          <w:szCs w:val="28"/>
          <w:highlight w:val="white"/>
        </w:rPr>
        <w:t xml:space="preserve"> (адрес сайта в сети Интернет: </w:t>
      </w:r>
      <w:r>
        <w:rPr>
          <w:rFonts w:ascii="Times New Roman" w:hAnsi="Times New Roman" w:eastAsia="Times New Roman" w:cs="Times New Roman"/>
          <w:color w:val="000000" w:themeColor="text1"/>
          <w:sz w:val="28"/>
          <w:szCs w:val="28"/>
          <w:highlight w:val="white"/>
        </w:rPr>
        <w:t xml:space="preserve">ht</w:t>
      </w:r>
      <w:r>
        <w:rPr>
          <w:rFonts w:ascii="Times New Roman" w:hAnsi="Times New Roman" w:eastAsia="Times New Roman" w:cs="Times New Roman"/>
          <w:color w:val="000000" w:themeColor="text1"/>
          <w:sz w:val="28"/>
          <w:szCs w:val="28"/>
          <w:highlight w:val="white"/>
        </w:rPr>
        <w:t xml:space="preserve">tps://rmsp.nalog.ru</w:t>
      </w:r>
      <w:r>
        <w:rPr>
          <w:rFonts w:ascii="Times New Roman" w:hAnsi="Times New Roman"/>
          <w:color w:val="000000" w:themeColor="text1"/>
          <w:sz w:val="28"/>
          <w:szCs w:val="28"/>
          <w:highlight w:val="white"/>
        </w:rPr>
        <w:t xml:space="preserve">)  </w:t>
      </w:r>
      <w:r>
        <w:rPr>
          <w:rFonts w:ascii="Times New Roman" w:hAnsi="Times New Roman"/>
          <w:sz w:val="28"/>
          <w:szCs w:val="28"/>
          <w:highlight w:val="white"/>
        </w:rPr>
        <w:t xml:space="preserve">субъекты, относящиеся к категории контролируемых лиц, не установлены.</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В соответствии с пунктом 52.1 Положения, </w:t>
      </w:r>
      <w:r>
        <w:rPr>
          <w:rFonts w:ascii="Times New Roman" w:hAnsi="Times New Roman" w:eastAsia="Calibri"/>
          <w:sz w:val="28"/>
          <w:szCs w:val="28"/>
          <w:highlight w:val="white"/>
        </w:rPr>
        <w:t xml:space="preserve">утвержденного постановлением № 364-п</w:t>
      </w:r>
      <w:r>
        <w:rPr>
          <w:highlight w:val="white"/>
        </w:rPr>
        <w:t xml:space="preserve">, </w:t>
      </w:r>
      <w:r>
        <w:rPr>
          <w:rFonts w:ascii="Times New Roman" w:hAnsi="Times New Roman"/>
          <w:sz w:val="28"/>
          <w:szCs w:val="28"/>
          <w:highlight w:val="white"/>
        </w:rPr>
        <w:t xml:space="preserve">контролируемые</w:t>
      </w:r>
      <w:r>
        <w:rPr>
          <w:rFonts w:ascii="Times New Roman" w:hAnsi="Times New Roman"/>
          <w:sz w:val="28"/>
          <w:szCs w:val="28"/>
          <w:highlight w:val="white"/>
        </w:rPr>
        <w:t xml:space="preserve"> лица с заявлениями о проведении в отношении них профилактического визита в контрольный орган в 2024 году не обращались.</w:t>
      </w:r>
      <w:r>
        <w:rPr>
          <w:rFonts w:ascii="Times New Roman" w:hAnsi="Times New Roman"/>
          <w:sz w:val="28"/>
          <w:szCs w:val="28"/>
          <w:highlight w:val="white"/>
        </w:rPr>
      </w:r>
      <w:r>
        <w:rPr>
          <w:rFonts w:ascii="Times New Roman" w:hAnsi="Times New Roman"/>
          <w:sz w:val="28"/>
          <w:szCs w:val="28"/>
          <w:highlight w:val="white"/>
        </w:rPr>
      </w:r>
    </w:p>
    <w:p>
      <w:pPr>
        <w:pStyle w:val="893"/>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Формирование перечня профилактических визитов, сведения о включении которых обязательны в настоящий приказ, невозможно в связи с отсутствием на 31.12.2024 сведений об объектах контроля в отношении которых обязательно проведение профилактических визитов</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firstLine="709"/>
        <w:spacing w:after="0" w:line="240" w:lineRule="auto"/>
        <w:rPr>
          <w:rFonts w:ascii="Times New Roman" w:hAnsi="Times New Roman" w:eastAsia="Times New Roman" w:cs="Times New Roman"/>
          <w:sz w:val="28"/>
          <w:szCs w:val="28"/>
          <w:highlight w:val="white"/>
        </w:rPr>
      </w:pPr>
      <w:r>
        <w:rPr>
          <w:rFonts w:ascii="Times New Roman" w:hAnsi="Times New Roman" w:cs="Times New Roman"/>
          <w:sz w:val="28"/>
          <w:szCs w:val="28"/>
          <w:highlight w:val="none"/>
        </w:rPr>
        <w:t xml:space="preserve">7. </w:t>
      </w:r>
      <w:r>
        <w:rPr>
          <w:rFonts w:ascii="Times New Roman" w:hAnsi="Times New Roman" w:eastAsia="Times New Roman" w:cs="Times New Roman"/>
          <w:sz w:val="28"/>
          <w:szCs w:val="28"/>
          <w:highlight w:val="white"/>
        </w:rPr>
        <w:t xml:space="preserve">Дополнить пунктом 36 следующего содержания:</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pStyle w:val="893"/>
        <w:jc w:val="both"/>
        <w:rPr>
          <w:rFonts w:ascii="Times New Roman" w:hAnsi="Times New Roman" w:cs="Times New Roman"/>
          <w:sz w:val="32"/>
          <w:szCs w:val="32"/>
          <w:highlight w:val="white"/>
        </w:rPr>
      </w:pP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white"/>
        </w:rPr>
        <w:t xml:space="preserve">36. В целях добровольного определения контролируемыми лицами уровня соблюдения ими обязательных треб</w:t>
      </w:r>
      <w:r>
        <w:rPr>
          <w:rFonts w:ascii="Times New Roman" w:hAnsi="Times New Roman" w:cs="Times New Roman"/>
          <w:sz w:val="28"/>
          <w:szCs w:val="28"/>
          <w:highlight w:val="white"/>
        </w:rPr>
        <w:t xml:space="preserve">ований ко</w:t>
      </w:r>
      <w:r>
        <w:rPr>
          <w:rFonts w:ascii="Times New Roman" w:hAnsi="Times New Roman" w:cs="Times New Roman"/>
          <w:sz w:val="28"/>
          <w:szCs w:val="28"/>
          <w:highlight w:val="white"/>
        </w:rPr>
        <w:t xml:space="preserve">нтролируемыми лицами осуществляется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w:t>
      </w:r>
      <w:r>
        <w:rPr>
          <w:rFonts w:ascii="Times New Roman" w:hAnsi="Times New Roman" w:cs="Times New Roman"/>
          <w:sz w:val="28"/>
          <w:szCs w:val="28"/>
          <w:highlight w:val="white"/>
        </w:rPr>
        <w:t xml:space="preserve">контролируемыми лицами</w:t>
      </w:r>
      <w:r>
        <w:rPr>
          <w:rFonts w:ascii="Times New Roman" w:hAnsi="Times New Roman" w:cs="Times New Roman"/>
          <w:sz w:val="28"/>
          <w:szCs w:val="28"/>
          <w:highlight w:val="white"/>
        </w:rPr>
        <w:t xml:space="preserve"> сведений о соответствии принадлежащих им объектов контроля</w:t>
      </w:r>
      <w:r>
        <w:rPr>
          <w:rFonts w:ascii="Times New Roman" w:hAnsi="Times New Roman" w:cs="Times New Roman"/>
          <w:sz w:val="28"/>
          <w:szCs w:val="28"/>
          <w:highlight w:val="white"/>
        </w:rPr>
        <w:t xml:space="preserve"> критериям риска.</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pStyle w:val="893"/>
        <w:jc w:val="both"/>
        <w:rPr>
          <w:rFonts w:ascii="Times New Roman" w:hAnsi="Times New Roman" w:cs="Times New Roman"/>
          <w:sz w:val="32"/>
          <w:szCs w:val="32"/>
          <w:highlight w:val="white"/>
        </w:rPr>
      </w:pPr>
      <w:r>
        <w:rPr>
          <w:rFonts w:ascii="Times New Roman" w:hAnsi="Times New Roman" w:cs="Times New Roman"/>
          <w:sz w:val="28"/>
          <w:szCs w:val="28"/>
          <w:highlight w:val="white"/>
        </w:rPr>
        <w:t xml:space="preserve">Самообследование осуществляется в автоматизированном режиме посредством официального сайта Министерства в сети «Интернет» без идентификации пользователя.</w:t>
      </w:r>
      <w:r>
        <w:rPr>
          <w:rFonts w:ascii="Times New Roman" w:hAnsi="Times New Roman" w:cs="Times New Roman"/>
          <w:sz w:val="32"/>
          <w:szCs w:val="32"/>
          <w:highlight w:val="white"/>
        </w:rPr>
      </w:r>
      <w:r>
        <w:rPr>
          <w:rFonts w:ascii="Times New Roman" w:hAnsi="Times New Roman" w:cs="Times New Roman"/>
          <w:sz w:val="32"/>
          <w:szCs w:val="32"/>
          <w:highlight w:val="white"/>
        </w:rPr>
      </w:r>
    </w:p>
    <w:p>
      <w:pPr>
        <w:ind w:firstLine="709"/>
        <w:spacing w:after="0" w:line="240" w:lineRule="auto"/>
        <w:rPr>
          <w:rFonts w:ascii="Times New Roman" w:hAnsi="Times New Roman"/>
          <w:sz w:val="28"/>
          <w:szCs w:val="28"/>
          <w:highlight w:val="white"/>
        </w:rPr>
      </w:pPr>
      <w:r>
        <w:rPr>
          <w:rFonts w:ascii="Times New Roman" w:hAnsi="Times New Roman" w:cs="Times New Roman"/>
          <w:sz w:val="28"/>
          <w:szCs w:val="28"/>
          <w:highlight w:val="white"/>
        </w:rPr>
        <w:t xml:space="preserve">Министерство утверждает методические рекомендации по проведению самообследования и р</w:t>
      </w:r>
      <w:r>
        <w:rPr>
          <w:rFonts w:ascii="Times New Roman" w:hAnsi="Times New Roman" w:cs="Times New Roman"/>
          <w:sz w:val="28"/>
          <w:szCs w:val="28"/>
          <w:highlight w:val="white"/>
        </w:rPr>
        <w:t xml:space="preserve">азмещает их на официальном сайте Министерства в сети «Интернет</w:t>
      </w:r>
      <w:r>
        <w:rPr>
          <w:rFonts w:ascii="Times New Roman" w:hAnsi="Times New Roman" w:cs="Times New Roman"/>
          <w:sz w:val="28"/>
          <w:szCs w:val="28"/>
          <w:highlight w:val="none"/>
        </w:rPr>
        <w:t xml:space="preserve">»</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893"/>
        <w:jc w:val="both"/>
        <w:rPr>
          <w:rFonts w:ascii="Times New Roman" w:hAnsi="Times New Roman" w:cs="Times New Roman"/>
          <w:sz w:val="28"/>
          <w:szCs w:val="28"/>
          <w:highlight w:val="none"/>
        </w:rPr>
      </w:pPr>
      <w:r>
        <w:rPr>
          <w:rFonts w:ascii="Times New Roman" w:hAnsi="Times New Roman" w:cs="Times New Roman"/>
          <w:sz w:val="28"/>
          <w:szCs w:val="28"/>
          <w:highlight w:val="white"/>
        </w:rPr>
        <w:t xml:space="preserve">8. Раздел V изложить в в следующей редакции: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93"/>
        <w:jc w:val="center"/>
        <w:rPr>
          <w:rFonts w:ascii="Times New Roman" w:hAnsi="Times New Roman" w:cs="Times New Roman"/>
          <w:b/>
          <w:bCs/>
          <w:sz w:val="32"/>
          <w:szCs w:val="32"/>
          <w:highlight w:val="white"/>
        </w:rPr>
      </w:pPr>
      <w:r>
        <w:rPr>
          <w:rFonts w:ascii="Times New Roman" w:hAnsi="Times New Roman" w:cs="Times New Roman"/>
          <w:b/>
          <w:bCs/>
          <w:sz w:val="28"/>
          <w:szCs w:val="28"/>
          <w:highlight w:val="white"/>
        </w:rPr>
        <w:t xml:space="preserve">«</w:t>
      </w:r>
      <w:r>
        <w:rPr>
          <w:rFonts w:ascii="Times New Roman" w:hAnsi="Times New Roman"/>
          <w:b/>
          <w:bCs/>
          <w:sz w:val="28"/>
          <w:szCs w:val="28"/>
          <w:highlight w:val="white"/>
        </w:rPr>
        <w:t xml:space="preserve">Раздел </w:t>
      </w:r>
      <w:r>
        <w:rPr>
          <w:rFonts w:ascii="Times New Roman" w:hAnsi="Times New Roman"/>
          <w:b/>
          <w:bCs/>
          <w:sz w:val="28"/>
          <w:szCs w:val="28"/>
          <w:highlight w:val="white"/>
          <w:lang w:val="en-US"/>
        </w:rPr>
        <w:t xml:space="preserve">V</w:t>
      </w:r>
      <w:r>
        <w:rPr>
          <w:rFonts w:ascii="Times New Roman" w:hAnsi="Times New Roman"/>
          <w:b/>
          <w:bCs/>
          <w:sz w:val="28"/>
          <w:szCs w:val="28"/>
          <w:highlight w:val="white"/>
        </w:rPr>
        <w:t xml:space="preserve">. Показатели результативности и эффективности программы профилактики</w:t>
      </w:r>
      <w:r>
        <w:rPr>
          <w:rFonts w:ascii="Times New Roman" w:hAnsi="Times New Roman" w:cs="Times New Roman"/>
          <w:b/>
          <w:bCs/>
          <w:sz w:val="32"/>
          <w:szCs w:val="32"/>
          <w:highlight w:val="white"/>
        </w:rPr>
      </w:r>
      <w:r>
        <w:rPr>
          <w:rFonts w:ascii="Times New Roman" w:hAnsi="Times New Roman" w:cs="Times New Roman"/>
          <w:b/>
          <w:bCs/>
          <w:sz w:val="32"/>
          <w:szCs w:val="32"/>
          <w:highlight w:val="white"/>
        </w:rPr>
      </w:r>
    </w:p>
    <w:tbl>
      <w:tblPr>
        <w:tblW w:w="10242"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645"/>
        <w:gridCol w:w="3715"/>
        <w:gridCol w:w="1417"/>
        <w:gridCol w:w="1984"/>
        <w:gridCol w:w="827"/>
        <w:gridCol w:w="803"/>
        <w:gridCol w:w="850"/>
      </w:tblGrid>
      <w:tr>
        <w:tblPrEx/>
        <w:trPr>
          <w:cantSplit/>
          <w:trHeight w:val="825"/>
        </w:trPr>
        <w:tc>
          <w:tcPr>
            <w:tcBorders>
              <w:top w:val="single" w:color="000000" w:sz="4" w:space="0"/>
              <w:right w:val="none" w:color="000000" w:sz="4" w:space="0"/>
            </w:tcBorders>
            <w:tcW w:w="645" w:type="dxa"/>
            <w:vAlign w:val="top"/>
            <w:vMerge w:val="restart"/>
            <w:textDirection w:val="lrTb"/>
            <w:noWrap w:val="false"/>
          </w:tcPr>
          <w:p>
            <w:pPr>
              <w:pStyle w:val="874"/>
              <w:jc w:val="center"/>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 п/п</w:t>
            </w:r>
            <w:r>
              <w:rPr>
                <w:rFonts w:ascii="Times New Roman" w:hAnsi="Times New Roman"/>
                <w:b/>
                <w:sz w:val="24"/>
                <w:szCs w:val="24"/>
                <w:highlight w:val="white"/>
              </w:rPr>
            </w:r>
            <w:r>
              <w:rPr>
                <w:rFonts w:ascii="Times New Roman" w:hAnsi="Times New Roman"/>
                <w:b/>
                <w:sz w:val="24"/>
                <w:szCs w:val="24"/>
                <w:highlight w:val="white"/>
              </w:rPr>
            </w:r>
          </w:p>
        </w:tc>
        <w:tc>
          <w:tcPr>
            <w:tcBorders>
              <w:top w:val="single" w:color="000000" w:sz="4" w:space="0"/>
              <w:left w:val="single" w:color="000000" w:sz="4" w:space="0"/>
              <w:right w:val="none" w:color="000000" w:sz="4" w:space="0"/>
            </w:tcBorders>
            <w:tcW w:w="3715" w:type="dxa"/>
            <w:vAlign w:val="top"/>
            <w:vMerge w:val="restart"/>
            <w:textDirection w:val="lrTb"/>
            <w:noWrap w:val="false"/>
          </w:tcPr>
          <w:p>
            <w:pPr>
              <w:pStyle w:val="874"/>
              <w:jc w:val="center"/>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Наименование показателя результативности </w:t>
              <w:br/>
              <w:t xml:space="preserve">и эффективности программы профилактики</w:t>
            </w:r>
            <w:r>
              <w:rPr>
                <w:rFonts w:ascii="Times New Roman" w:hAnsi="Times New Roman"/>
                <w:b/>
                <w:sz w:val="24"/>
                <w:szCs w:val="24"/>
                <w:highlight w:val="white"/>
              </w:rPr>
            </w:r>
            <w:r>
              <w:rPr>
                <w:rFonts w:ascii="Times New Roman" w:hAnsi="Times New Roman"/>
                <w:b/>
                <w:sz w:val="24"/>
                <w:szCs w:val="24"/>
                <w:highlight w:val="white"/>
              </w:rPr>
            </w:r>
          </w:p>
        </w:tc>
        <w:tc>
          <w:tcPr>
            <w:tcBorders>
              <w:top w:val="single" w:color="000000" w:sz="4" w:space="0"/>
              <w:left w:val="single" w:color="000000" w:sz="4" w:space="0"/>
              <w:right w:val="none" w:color="000000" w:sz="4" w:space="0"/>
            </w:tcBorders>
            <w:tcW w:w="1417" w:type="dxa"/>
            <w:vAlign w:val="top"/>
            <w:vMerge w:val="restart"/>
            <w:textDirection w:val="lrTb"/>
            <w:noWrap w:val="false"/>
          </w:tcPr>
          <w:p>
            <w:pPr>
              <w:pStyle w:val="874"/>
              <w:jc w:val="center"/>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Единица измерения (единица, процент)</w:t>
            </w:r>
            <w:r>
              <w:rPr>
                <w:rFonts w:ascii="Times New Roman" w:hAnsi="Times New Roman"/>
                <w:b/>
                <w:sz w:val="24"/>
                <w:szCs w:val="24"/>
                <w:highlight w:val="white"/>
              </w:rPr>
            </w:r>
            <w:r>
              <w:rPr>
                <w:rFonts w:ascii="Times New Roman" w:hAnsi="Times New Roman"/>
                <w:b/>
                <w:sz w:val="24"/>
                <w:szCs w:val="24"/>
                <w:highlight w:val="white"/>
              </w:rPr>
            </w:r>
          </w:p>
        </w:tc>
        <w:tc>
          <w:tcPr>
            <w:tcBorders>
              <w:top w:val="single" w:color="000000" w:sz="4" w:space="0"/>
              <w:left w:val="single" w:color="000000" w:sz="4" w:space="0"/>
              <w:right w:val="single" w:color="000000" w:sz="4" w:space="0"/>
            </w:tcBorders>
            <w:tcW w:w="1984" w:type="dxa"/>
            <w:vAlign w:val="top"/>
            <w:vMerge w:val="restart"/>
            <w:textDirection w:val="lrTb"/>
            <w:noWrap w:val="false"/>
          </w:tcPr>
          <w:p>
            <w:pPr>
              <w:pStyle w:val="874"/>
              <w:jc w:val="center"/>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Целевое значение показателя</w:t>
            </w:r>
            <w:r>
              <w:rPr>
                <w:rFonts w:ascii="Times New Roman" w:hAnsi="Times New Roman"/>
                <w:b/>
                <w:sz w:val="24"/>
                <w:szCs w:val="24"/>
                <w:highlight w:val="white"/>
              </w:rPr>
            </w:r>
            <w:r>
              <w:rPr>
                <w:rFonts w:ascii="Times New Roman" w:hAnsi="Times New Roman"/>
                <w:b/>
                <w:sz w:val="24"/>
                <w:szCs w:val="24"/>
                <w:highlight w:val="white"/>
              </w:rPr>
            </w:r>
          </w:p>
        </w:tc>
        <w:tc>
          <w:tcPr>
            <w:gridSpan w:val="3"/>
            <w:tcBorders>
              <w:top w:val="single" w:color="000000" w:sz="4" w:space="0"/>
              <w:left w:val="single" w:color="000000" w:sz="4" w:space="0"/>
              <w:bottom w:val="single" w:color="000000" w:sz="4" w:space="0"/>
            </w:tcBorders>
            <w:tcW w:w="2481" w:type="dxa"/>
            <w:vAlign w:val="top"/>
            <w:textDirection w:val="lrTb"/>
            <w:noWrap w:val="false"/>
          </w:tcPr>
          <w:p>
            <w:pPr>
              <w:pStyle w:val="874"/>
              <w:jc w:val="center"/>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Прогнозное значение показателя</w:t>
            </w:r>
            <w:r>
              <w:rPr>
                <w:rFonts w:ascii="Times New Roman" w:hAnsi="Times New Roman"/>
                <w:b/>
                <w:sz w:val="24"/>
                <w:szCs w:val="24"/>
                <w:highlight w:val="white"/>
              </w:rPr>
            </w:r>
            <w:r>
              <w:rPr>
                <w:rFonts w:ascii="Times New Roman" w:hAnsi="Times New Roman"/>
                <w:b/>
                <w:sz w:val="24"/>
                <w:szCs w:val="24"/>
                <w:highlight w:val="white"/>
              </w:rPr>
            </w:r>
          </w:p>
        </w:tc>
      </w:tr>
      <w:tr>
        <w:tblPrEx/>
        <w:trPr>
          <w:cantSplit/>
          <w:trHeight w:val="356"/>
        </w:trPr>
        <w:tc>
          <w:tcPr>
            <w:tcBorders>
              <w:bottom w:val="single" w:color="000000" w:sz="4" w:space="0"/>
              <w:right w:val="none" w:color="000000" w:sz="4" w:space="0"/>
            </w:tcBorders>
            <w:tcW w:w="645" w:type="dxa"/>
            <w:vAlign w:val="top"/>
            <w:vMerge w:val="continue"/>
            <w:textDirection w:val="lrTb"/>
            <w:noWrap w:val="false"/>
          </w:tcPr>
          <w:p>
            <w:pPr>
              <w:pStyle w:val="874"/>
              <w:spacing w:after="0" w:line="240" w:lineRule="auto"/>
              <w:shd w:val="clear" w:color="auto" w:fill="ffff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Borders>
              <w:left w:val="single" w:color="000000" w:sz="4" w:space="0"/>
              <w:bottom w:val="single" w:color="000000" w:sz="4" w:space="0"/>
              <w:right w:val="none" w:color="000000" w:sz="4" w:space="0"/>
            </w:tcBorders>
            <w:tcW w:w="3715" w:type="dxa"/>
            <w:vAlign w:val="top"/>
            <w:vMerge w:val="continue"/>
            <w:textDirection w:val="lrTb"/>
            <w:noWrap w:val="false"/>
          </w:tcPr>
          <w:p>
            <w:pPr>
              <w:pStyle w:val="874"/>
              <w:spacing w:after="0" w:line="240" w:lineRule="auto"/>
              <w:shd w:val="clear" w:color="auto" w:fill="ffff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Borders>
              <w:left w:val="single" w:color="000000" w:sz="4" w:space="0"/>
              <w:bottom w:val="single" w:color="000000" w:sz="4" w:space="0"/>
              <w:right w:val="none" w:color="000000" w:sz="4" w:space="0"/>
            </w:tcBorders>
            <w:tcW w:w="1417" w:type="dxa"/>
            <w:vAlign w:val="top"/>
            <w:vMerge w:val="continue"/>
            <w:textDirection w:val="lrTb"/>
            <w:noWrap w:val="false"/>
          </w:tcPr>
          <w:p>
            <w:pPr>
              <w:pStyle w:val="874"/>
              <w:spacing w:after="0" w:line="240" w:lineRule="auto"/>
              <w:shd w:val="clear" w:color="auto" w:fill="ffff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Borders>
              <w:left w:val="single" w:color="000000" w:sz="4" w:space="0"/>
              <w:bottom w:val="single" w:color="000000" w:sz="4" w:space="0"/>
              <w:right w:val="single" w:color="000000" w:sz="4" w:space="0"/>
            </w:tcBorders>
            <w:tcW w:w="1984" w:type="dxa"/>
            <w:vAlign w:val="top"/>
            <w:vMerge w:val="continue"/>
            <w:textDirection w:val="lrTb"/>
            <w:noWrap w:val="false"/>
          </w:tcPr>
          <w:p>
            <w:pPr>
              <w:pStyle w:val="874"/>
              <w:spacing w:after="0" w:line="240" w:lineRule="auto"/>
              <w:shd w:val="clear" w:color="auto" w:fill="ffffff"/>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74"/>
              <w:jc w:val="center"/>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2025 год</w:t>
            </w:r>
            <w:r>
              <w:rPr>
                <w:rFonts w:ascii="Times New Roman" w:hAnsi="Times New Roman"/>
                <w:b/>
                <w:sz w:val="24"/>
                <w:szCs w:val="24"/>
                <w:highlight w:val="white"/>
              </w:rPr>
            </w:r>
            <w:r>
              <w:rPr>
                <w:rFonts w:ascii="Times New Roman" w:hAnsi="Times New Roman"/>
                <w:b/>
                <w:sz w:val="24"/>
                <w:szCs w:val="24"/>
                <w:highlight w:val="white"/>
              </w:rPr>
            </w:r>
          </w:p>
        </w:tc>
        <w:tc>
          <w:tcPr>
            <w:tcBorders>
              <w:top w:val="single" w:color="000000" w:sz="4" w:space="0"/>
              <w:left w:val="single" w:color="000000" w:sz="4" w:space="0"/>
              <w:bottom w:val="single" w:color="000000" w:sz="4" w:space="0"/>
            </w:tcBorders>
            <w:tcW w:w="803" w:type="dxa"/>
            <w:vAlign w:val="top"/>
            <w:textDirection w:val="lrTb"/>
            <w:noWrap w:val="false"/>
          </w:tcPr>
          <w:p>
            <w:pPr>
              <w:pStyle w:val="874"/>
              <w:jc w:val="center"/>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2026 год</w:t>
            </w:r>
            <w:r>
              <w:rPr>
                <w:rFonts w:ascii="Times New Roman" w:hAnsi="Times New Roman"/>
                <w:b/>
                <w:sz w:val="24"/>
                <w:szCs w:val="24"/>
                <w:highlight w:val="white"/>
              </w:rPr>
            </w:r>
            <w:r>
              <w:rPr>
                <w:rFonts w:ascii="Times New Roman" w:hAnsi="Times New Roman"/>
                <w:b/>
                <w:sz w:val="24"/>
                <w:szCs w:val="24"/>
                <w:highlight w:val="white"/>
              </w:rPr>
            </w:r>
          </w:p>
        </w:tc>
        <w:tc>
          <w:tcPr>
            <w:tcBorders>
              <w:top w:val="single" w:color="000000" w:sz="4" w:space="0"/>
              <w:left w:val="single" w:color="000000" w:sz="4" w:space="0"/>
              <w:bottom w:val="single" w:color="000000" w:sz="4" w:space="0"/>
            </w:tcBorders>
            <w:tcW w:w="850" w:type="dxa"/>
            <w:vAlign w:val="top"/>
            <w:textDirection w:val="lrTb"/>
            <w:noWrap w:val="false"/>
          </w:tcPr>
          <w:p>
            <w:pPr>
              <w:pStyle w:val="874"/>
              <w:jc w:val="center"/>
              <w:spacing w:after="0" w:line="240" w:lineRule="auto"/>
              <w:shd w:val="clear" w:color="auto" w:fill="ffffff"/>
              <w:rPr>
                <w:rFonts w:ascii="Times New Roman" w:hAnsi="Times New Roman"/>
                <w:b/>
                <w:sz w:val="24"/>
                <w:szCs w:val="24"/>
                <w:highlight w:val="white"/>
              </w:rPr>
            </w:pPr>
            <w:r>
              <w:rPr>
                <w:rFonts w:ascii="Times New Roman" w:hAnsi="Times New Roman"/>
                <w:b/>
                <w:sz w:val="24"/>
                <w:szCs w:val="24"/>
                <w:highlight w:val="white"/>
              </w:rPr>
              <w:t xml:space="preserve">2027 год</w:t>
            </w:r>
            <w:r>
              <w:rPr>
                <w:rFonts w:ascii="Times New Roman" w:hAnsi="Times New Roman"/>
                <w:b/>
                <w:sz w:val="24"/>
                <w:szCs w:val="24"/>
                <w:highlight w:val="white"/>
              </w:rPr>
            </w:r>
            <w:r>
              <w:rPr>
                <w:rFonts w:ascii="Times New Roman" w:hAnsi="Times New Roman"/>
                <w:b/>
                <w:sz w:val="24"/>
                <w:szCs w:val="24"/>
                <w:highlight w:val="white"/>
              </w:rPr>
            </w:r>
          </w:p>
        </w:tc>
      </w:tr>
      <w:tr>
        <w:tblPrEx/>
        <w:trPr>
          <w:trHeight w:val="163"/>
        </w:trPr>
        <w:tc>
          <w:tcPr>
            <w:tcBorders>
              <w:top w:val="single" w:color="000000" w:sz="4" w:space="0"/>
              <w:bottom w:val="single" w:color="000000" w:sz="4" w:space="0"/>
              <w:right w:val="none" w:color="000000" w:sz="4" w:space="0"/>
            </w:tcBorders>
            <w:tcW w:w="645" w:type="dxa"/>
            <w:vAlign w:val="top"/>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none" w:color="000000" w:sz="4" w:space="0"/>
            </w:tcBorders>
            <w:tcW w:w="3715" w:type="dxa"/>
            <w:vAlign w:val="top"/>
            <w:textDirection w:val="lrTb"/>
            <w:noWrap w:val="false"/>
          </w:tcPr>
          <w:p>
            <w:pPr>
              <w:pStyle w:val="874"/>
              <w:jc w:val="left"/>
              <w:spacing w:after="0" w:line="240" w:lineRule="auto"/>
              <w:shd w:val="clear" w:color="auto" w:fill="ffffff"/>
              <w:rPr>
                <w:rFonts w:ascii="Times New Roman" w:hAnsi="Times New Roman"/>
                <w:sz w:val="24"/>
                <w:szCs w:val="24"/>
                <w:highlight w:val="white"/>
              </w:rPr>
            </w:pPr>
            <w:r>
              <w:rPr>
                <w:rFonts w:ascii="Times New Roman" w:hAnsi="Times New Roman"/>
                <w:bCs/>
                <w:sz w:val="24"/>
                <w:szCs w:val="24"/>
                <w:highlight w:val="white"/>
              </w:rPr>
              <w:t xml:space="preserve">В</w:t>
            </w:r>
            <w:r>
              <w:rPr>
                <w:rFonts w:ascii="Times New Roman" w:hAnsi="Times New Roman"/>
                <w:sz w:val="24"/>
                <w:szCs w:val="24"/>
                <w:highlight w:val="white"/>
              </w:rPr>
              <w:t xml:space="preserve">ыполнение контролируемыми лицами обязанности по созданию (выделению) рабочих мест в счет установленной квоты, на конец года</w:t>
            </w:r>
            <w:r>
              <w:rPr>
                <w:rFonts w:ascii="Times New Roman" w:hAnsi="Times New Roman"/>
                <w:sz w:val="24"/>
                <w:szCs w:val="24"/>
                <w:highlight w:val="white"/>
              </w:rPr>
            </w:r>
            <w:r>
              <w:rPr>
                <w:rFonts w:ascii="Times New Roman" w:hAnsi="Times New Roman"/>
                <w:sz w:val="24"/>
                <w:szCs w:val="24"/>
                <w:highlight w:val="white"/>
              </w:rPr>
            </w:r>
          </w:p>
          <w:p>
            <w:pPr>
              <w:pStyle w:val="874"/>
              <w:jc w:val="left"/>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          </w:t>
            </w:r>
            <w:r>
              <w:rPr>
                <w:rFonts w:ascii="Times New Roman" w:hAnsi="Times New Roman"/>
                <w:sz w:val="24"/>
                <w:szCs w:val="24"/>
                <w:highlight w:val="white"/>
              </w:rPr>
              <w:t xml:space="preserve">в том числе в государственных учреждениях</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none" w:color="000000" w:sz="4" w:space="0"/>
            </w:tcBorders>
            <w:tcW w:w="1417" w:type="dxa"/>
            <w:vAlign w:val="top"/>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процент</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74"/>
              <w:jc w:val="left"/>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p>
            <w:pPr>
              <w:jc w:val="left"/>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Выполнение Закона о занятости</w:t>
            </w:r>
            <w:r>
              <w:rPr>
                <w:rFonts w:ascii="Times New Roman" w:hAnsi="Times New Roman"/>
                <w:sz w:val="24"/>
                <w:szCs w:val="24"/>
                <w:highlight w:val="white"/>
              </w:rPr>
            </w:r>
            <w:r>
              <w:rPr>
                <w:rFonts w:ascii="Times New Roman" w:hAnsi="Times New Roman"/>
                <w:sz w:val="24"/>
                <w:szCs w:val="24"/>
                <w:highlight w:val="white"/>
              </w:rPr>
            </w:r>
          </w:p>
          <w:p>
            <w:pPr>
              <w:jc w:val="left"/>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874"/>
              <w:jc w:val="left"/>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74"/>
              <w:ind w:left="0" w:right="0" w:firstLine="0"/>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tcBorders>
            <w:tcW w:w="803" w:type="dxa"/>
            <w:vAlign w:val="top"/>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tcBorders>
            <w:tcW w:w="850" w:type="dxa"/>
            <w:vAlign w:val="top"/>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spacing w:after="0" w:line="240" w:lineRule="auto"/>
              <w:shd w:val="clear" w:color="auto" w:fill="ffffff"/>
              <w:rPr>
                <w:rFonts w:ascii="Times New Roman" w:hAnsi="Times New Roman"/>
                <w:b/>
                <w:bCs/>
                <w:sz w:val="24"/>
                <w:szCs w:val="24"/>
                <w:highlight w:val="white"/>
              </w:rPr>
            </w:pPr>
            <w:r>
              <w:rPr>
                <w:rFonts w:ascii="Times New Roman" w:hAnsi="Times New Roman"/>
                <w:sz w:val="24"/>
                <w:szCs w:val="24"/>
                <w:highlight w:val="white"/>
              </w:rPr>
            </w:r>
            <w:r>
              <w:rPr>
                <w:rFonts w:ascii="Times New Roman" w:hAnsi="Times New Roman"/>
                <w:b/>
                <w:bCs/>
                <w:sz w:val="24"/>
                <w:szCs w:val="24"/>
                <w:highlight w:val="white"/>
              </w:rPr>
            </w:r>
            <w:r>
              <w:rPr>
                <w:rFonts w:ascii="Times New Roman" w:hAnsi="Times New Roman"/>
                <w:b/>
                <w:bCs/>
                <w:sz w:val="24"/>
                <w:szCs w:val="24"/>
                <w:highlight w:val="white"/>
              </w:rPr>
            </w:r>
          </w:p>
          <w:p>
            <w:pPr>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tc>
      </w:tr>
      <w:tr>
        <w:tblPrEx/>
        <w:trPr>
          <w:trHeight w:val="163"/>
        </w:trPr>
        <w:tc>
          <w:tcPr>
            <w:tcBorders>
              <w:top w:val="single" w:color="000000" w:sz="4" w:space="0"/>
              <w:bottom w:val="single" w:color="000000" w:sz="4" w:space="0"/>
              <w:right w:val="none" w:color="000000" w:sz="4" w:space="0"/>
            </w:tcBorders>
            <w:tcW w:w="645" w:type="dxa"/>
            <w:vAlign w:val="top"/>
            <w:vMerge w:val="restart"/>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2</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none" w:color="000000" w:sz="4" w:space="0"/>
            </w:tcBorders>
            <w:tcW w:w="3715" w:type="dxa"/>
            <w:vAlign w:val="top"/>
            <w:vMerge w:val="restart"/>
            <w:textDirection w:val="lrTb"/>
            <w:noWrap w:val="false"/>
          </w:tcPr>
          <w:p>
            <w:pPr>
              <w:pStyle w:val="874"/>
              <w:jc w:val="left"/>
              <w:spacing w:after="0" w:line="240" w:lineRule="auto"/>
              <w:shd w:val="clear" w:color="auto" w:fill="ffffff"/>
              <w:rPr>
                <w:rFonts w:ascii="Times New Roman" w:hAnsi="Times New Roman"/>
                <w:bCs/>
                <w:sz w:val="24"/>
                <w:szCs w:val="24"/>
                <w:highlight w:val="white"/>
              </w:rPr>
            </w:pPr>
            <w:r>
              <w:rPr>
                <w:rFonts w:ascii="Times New Roman" w:hAnsi="Times New Roman"/>
                <w:bCs/>
                <w:sz w:val="24"/>
                <w:szCs w:val="24"/>
                <w:highlight w:val="white"/>
              </w:rPr>
              <w:t xml:space="preserve">Обеспечение охвата контролируемых лиц профилактическими мероприятиями в рамках осуществления регионального контроля (надзора)</w:t>
            </w:r>
            <w:r>
              <w:rPr>
                <w:rFonts w:ascii="Times New Roman" w:hAnsi="Times New Roman"/>
                <w:bCs/>
                <w:sz w:val="24"/>
                <w:szCs w:val="24"/>
                <w:highlight w:val="white"/>
              </w:rPr>
            </w:r>
            <w:r>
              <w:rPr>
                <w:rFonts w:ascii="Times New Roman" w:hAnsi="Times New Roman"/>
                <w:bCs/>
                <w:sz w:val="24"/>
                <w:szCs w:val="24"/>
                <w:highlight w:val="white"/>
              </w:rPr>
            </w:r>
          </w:p>
        </w:tc>
        <w:tc>
          <w:tcPr>
            <w:tcBorders>
              <w:top w:val="single" w:color="000000" w:sz="4" w:space="0"/>
              <w:left w:val="single" w:color="000000" w:sz="4" w:space="0"/>
              <w:bottom w:val="single" w:color="000000" w:sz="4" w:space="0"/>
              <w:right w:val="none" w:color="000000" w:sz="4" w:space="0"/>
            </w:tcBorders>
            <w:tcW w:w="1417" w:type="dxa"/>
            <w:vAlign w:val="top"/>
            <w:vMerge w:val="restart"/>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процент</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1984" w:type="dxa"/>
            <w:vAlign w:val="top"/>
            <w:vMerge w:val="restart"/>
            <w:textDirection w:val="lrTb"/>
            <w:noWrap w:val="false"/>
          </w:tcPr>
          <w:p>
            <w:pPr>
              <w:pStyle w:val="874"/>
              <w:jc w:val="left"/>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20%</w:t>
            </w:r>
            <w:r>
              <w:rPr>
                <w:rFonts w:ascii="Times New Roman" w:hAnsi="Times New Roman"/>
                <w:sz w:val="24"/>
                <w:szCs w:val="24"/>
                <w:highlight w:val="white"/>
              </w:rPr>
            </w:r>
            <w:r>
              <w:rPr>
                <w:rFonts w:ascii="Times New Roman" w:hAnsi="Times New Roman"/>
                <w:sz w:val="24"/>
                <w:szCs w:val="24"/>
                <w:highlight w:val="white"/>
              </w:rPr>
            </w:r>
          </w:p>
          <w:p>
            <w:pPr>
              <w:jc w:val="left"/>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Доля охвата контролируемых лиц профилактическими мероприятиями от числа всех контролируемых лиц (фактический показатель на 31.12.2024 - 15%)</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827" w:type="dxa"/>
            <w:vAlign w:val="top"/>
            <w:vMerge w:val="restart"/>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20%</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tcBorders>
            <w:tcW w:w="803" w:type="dxa"/>
            <w:vAlign w:val="top"/>
            <w:vMerge w:val="restart"/>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23%</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tcBorders>
            <w:tcW w:w="850" w:type="dxa"/>
            <w:vAlign w:val="top"/>
            <w:vMerge w:val="restart"/>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25%</w:t>
            </w:r>
            <w:r>
              <w:rPr>
                <w:rFonts w:ascii="Times New Roman" w:hAnsi="Times New Roman"/>
                <w:sz w:val="24"/>
                <w:szCs w:val="24"/>
                <w:highlight w:val="white"/>
              </w:rPr>
            </w:r>
            <w:r>
              <w:rPr>
                <w:rFonts w:ascii="Times New Roman" w:hAnsi="Times New Roman"/>
                <w:sz w:val="24"/>
                <w:szCs w:val="24"/>
                <w:highlight w:val="white"/>
              </w:rPr>
            </w:r>
          </w:p>
        </w:tc>
      </w:tr>
      <w:tr>
        <w:tblPrEx/>
        <w:trPr>
          <w:trHeight w:val="163"/>
        </w:trPr>
        <w:tc>
          <w:tcPr>
            <w:tcBorders>
              <w:top w:val="single" w:color="000000" w:sz="4" w:space="0"/>
              <w:bottom w:val="single" w:color="000000" w:sz="4" w:space="0"/>
              <w:right w:val="none" w:color="000000" w:sz="4" w:space="0"/>
            </w:tcBorders>
            <w:tcW w:w="645" w:type="dxa"/>
            <w:vAlign w:val="top"/>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none" w:color="000000" w:sz="4" w:space="0"/>
            </w:tcBorders>
            <w:tcW w:w="3715" w:type="dxa"/>
            <w:vAlign w:val="top"/>
            <w:textDirection w:val="lrTb"/>
            <w:noWrap w:val="false"/>
          </w:tcPr>
          <w:p>
            <w:pPr>
              <w:pStyle w:val="874"/>
              <w:jc w:val="left"/>
              <w:spacing w:after="0" w:line="240" w:lineRule="auto"/>
              <w:shd w:val="clear" w:color="auto" w:fill="ffffff"/>
              <w:rPr>
                <w:rFonts w:ascii="Times New Roman" w:hAnsi="Times New Roman"/>
                <w:bCs/>
                <w:sz w:val="24"/>
                <w:szCs w:val="24"/>
                <w:highlight w:val="white"/>
              </w:rPr>
            </w:pPr>
            <w:r>
              <w:rPr>
                <w:rFonts w:ascii="Times New Roman" w:hAnsi="Times New Roman"/>
                <w:bCs/>
                <w:sz w:val="24"/>
                <w:szCs w:val="24"/>
                <w:highlight w:val="white"/>
              </w:rPr>
              <w:t xml:space="preserve">Выполнение </w:t>
            </w:r>
            <w:r>
              <w:rPr>
                <w:rFonts w:ascii="Times New Roman" w:hAnsi="Times New Roman"/>
                <w:sz w:val="24"/>
                <w:szCs w:val="24"/>
                <w:highlight w:val="white"/>
              </w:rPr>
              <w:t xml:space="preserve">контролируемыми </w:t>
            </w:r>
            <w:r>
              <w:rPr>
                <w:rFonts w:ascii="Times New Roman" w:hAnsi="Times New Roman"/>
                <w:bCs/>
                <w:sz w:val="24"/>
                <w:szCs w:val="24"/>
                <w:highlight w:val="white"/>
              </w:rPr>
              <w:t xml:space="preserve"> лицами обязанности по оформлению в установленном порядке трудовых отношений с инвалидами в рамках исполнения обязанности по трудоустройству инвалидов в соответствии с установленной квотой на конец года</w:t>
            </w:r>
            <w:r>
              <w:rPr>
                <w:rFonts w:ascii="Times New Roman" w:hAnsi="Times New Roman"/>
                <w:bCs/>
                <w:sz w:val="24"/>
                <w:szCs w:val="24"/>
                <w:highlight w:val="white"/>
              </w:rPr>
            </w:r>
            <w:r>
              <w:rPr>
                <w:rFonts w:ascii="Times New Roman" w:hAnsi="Times New Roman"/>
                <w:bCs/>
                <w:sz w:val="24"/>
                <w:szCs w:val="24"/>
                <w:highlight w:val="white"/>
              </w:rPr>
            </w:r>
          </w:p>
        </w:tc>
        <w:tc>
          <w:tcPr>
            <w:tcBorders>
              <w:top w:val="single" w:color="000000" w:sz="4" w:space="0"/>
              <w:left w:val="single" w:color="000000" w:sz="4" w:space="0"/>
              <w:bottom w:val="single" w:color="000000" w:sz="4" w:space="0"/>
              <w:right w:val="none" w:color="000000" w:sz="4" w:space="0"/>
            </w:tcBorders>
            <w:tcW w:w="1417" w:type="dxa"/>
            <w:vAlign w:val="top"/>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процент</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jc w:val="left"/>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Доля занятых инвалидами рабочих мест, выделенных в счет квоты контролируемыми лицами</w:t>
            </w:r>
            <w:r>
              <w:rPr>
                <w:rFonts w:ascii="Times New Roman" w:hAnsi="Times New Roman"/>
                <w:sz w:val="24"/>
                <w:szCs w:val="24"/>
                <w:highlight w:val="white"/>
              </w:rPr>
            </w:r>
            <w:r>
              <w:rPr>
                <w:rFonts w:ascii="Times New Roman" w:hAnsi="Times New Roman"/>
                <w:sz w:val="24"/>
                <w:szCs w:val="24"/>
                <w:highlight w:val="white"/>
              </w:rPr>
            </w:r>
          </w:p>
          <w:p>
            <w:pPr>
              <w:pStyle w:val="874"/>
              <w:jc w:val="left"/>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88% (</w:t>
            </w:r>
            <w:r>
              <w:rPr>
                <w:rFonts w:ascii="Times New Roman" w:hAnsi="Times New Roman"/>
                <w:sz w:val="24"/>
                <w:szCs w:val="24"/>
                <w:highlight w:val="white"/>
              </w:rPr>
              <w:t xml:space="preserve">фактический показатель на 31.12.2024 - 85%) </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827" w:type="dxa"/>
            <w:vAlign w:val="top"/>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88%</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tcBorders>
            <w:tcW w:w="803" w:type="dxa"/>
            <w:vAlign w:val="top"/>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89</w:t>
            </w:r>
            <w:r>
              <w:rPr>
                <w:rFonts w:ascii="Times New Roman" w:hAnsi="Times New Roman"/>
                <w:sz w:val="24"/>
                <w:szCs w:val="24"/>
                <w:highlight w:val="white"/>
              </w:rPr>
              <w:t xml:space="preserve">%</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tcBorders>
            <w:tcW w:w="850" w:type="dxa"/>
            <w:vAlign w:val="top"/>
            <w:textDirection w:val="lrTb"/>
            <w:noWrap w:val="false"/>
          </w:tcPr>
          <w:p>
            <w:pPr>
              <w:pStyle w:val="874"/>
              <w:spacing w:after="0" w:line="240" w:lineRule="auto"/>
              <w:shd w:val="clear" w:color="auto" w:fill="ffffff"/>
              <w:rPr>
                <w:rFonts w:ascii="Times New Roman" w:hAnsi="Times New Roman"/>
                <w:sz w:val="24"/>
                <w:szCs w:val="24"/>
                <w:highlight w:val="white"/>
              </w:rPr>
            </w:pPr>
            <w:r>
              <w:rPr>
                <w:rFonts w:ascii="Times New Roman" w:hAnsi="Times New Roman"/>
                <w:sz w:val="24"/>
                <w:szCs w:val="24"/>
                <w:highlight w:val="white"/>
              </w:rPr>
              <w:t xml:space="preserve">90%</w:t>
            </w:r>
            <w:r>
              <w:rPr>
                <w:rFonts w:ascii="Times New Roman" w:hAnsi="Times New Roman"/>
                <w:sz w:val="24"/>
                <w:szCs w:val="24"/>
                <w:highlight w:val="white"/>
              </w:rPr>
            </w:r>
            <w:r>
              <w:rPr>
                <w:rFonts w:ascii="Times New Roman" w:hAnsi="Times New Roman"/>
                <w:sz w:val="24"/>
                <w:szCs w:val="24"/>
                <w:highlight w:val="white"/>
              </w:rPr>
            </w:r>
          </w:p>
        </w:tc>
      </w:tr>
    </w:tbl>
    <w:p>
      <w:pPr>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874"/>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lang w:val="en-US"/>
        </w:rPr>
        <w:t xml:space="preserve">Оценка эффективности и результативности </w:t>
      </w:r>
      <w:r>
        <w:rPr>
          <w:rFonts w:ascii="Times New Roman" w:hAnsi="Times New Roman"/>
          <w:sz w:val="28"/>
          <w:szCs w:val="28"/>
          <w:highlight w:val="white"/>
          <w:lang w:val="ru-RU"/>
        </w:rPr>
        <w:t xml:space="preserve">п</w:t>
      </w:r>
      <w:r>
        <w:rPr>
          <w:rFonts w:ascii="Times New Roman" w:hAnsi="Times New Roman"/>
          <w:sz w:val="28"/>
          <w:szCs w:val="28"/>
          <w:highlight w:val="white"/>
          <w:lang w:val="en-US"/>
        </w:rPr>
        <w:t xml:space="preserve">рограммы</w:t>
      </w:r>
      <w:r>
        <w:rPr>
          <w:rFonts w:ascii="Times New Roman" w:hAnsi="Times New Roman"/>
          <w:sz w:val="28"/>
          <w:szCs w:val="28"/>
          <w:highlight w:val="white"/>
          <w:lang w:val="ru-RU"/>
        </w:rPr>
        <w:t xml:space="preserve"> профилактики</w:t>
      </w:r>
      <w:r>
        <w:rPr>
          <w:rFonts w:ascii="Times New Roman" w:hAnsi="Times New Roman"/>
          <w:sz w:val="28"/>
          <w:szCs w:val="28"/>
          <w:highlight w:val="white"/>
          <w:lang w:val="en-US"/>
        </w:rPr>
        <w:t xml:space="preserve"> осуществляется по итогам календарного года посредством анализа выполнения плана профилактических мероприятий, направленных на предупреждение нарушений </w:t>
      </w:r>
      <w:r>
        <w:rPr>
          <w:rFonts w:ascii="Times New Roman" w:hAnsi="Times New Roman"/>
          <w:sz w:val="28"/>
          <w:szCs w:val="28"/>
          <w:highlight w:val="white"/>
        </w:rPr>
        <w:t xml:space="preserve">контролируемыми </w:t>
      </w:r>
      <w:r>
        <w:rPr>
          <w:rFonts w:ascii="Times New Roman" w:hAnsi="Times New Roman"/>
          <w:sz w:val="28"/>
          <w:szCs w:val="28"/>
          <w:highlight w:val="white"/>
          <w:lang w:val="en-US"/>
        </w:rPr>
        <w:t xml:space="preserve">лицами </w:t>
      </w:r>
      <w:r>
        <w:rPr>
          <w:rFonts w:ascii="Times New Roman" w:hAnsi="Times New Roman"/>
          <w:sz w:val="28"/>
          <w:szCs w:val="28"/>
          <w:highlight w:val="white"/>
          <w:lang w:val="en-US"/>
        </w:rPr>
        <w:t xml:space="preserve">обязательных требований, и отчетных показателей выполнения мероприятий </w:t>
      </w:r>
      <w:r>
        <w:rPr>
          <w:rFonts w:ascii="Times New Roman" w:hAnsi="Times New Roman"/>
          <w:sz w:val="28"/>
          <w:szCs w:val="28"/>
          <w:highlight w:val="white"/>
          <w:lang w:val="ru-RU"/>
        </w:rPr>
        <w:t xml:space="preserve">п</w:t>
      </w:r>
      <w:r>
        <w:rPr>
          <w:rFonts w:ascii="Times New Roman" w:hAnsi="Times New Roman"/>
          <w:sz w:val="28"/>
          <w:szCs w:val="28"/>
          <w:highlight w:val="white"/>
          <w:lang w:val="en-US"/>
        </w:rPr>
        <w:t xml:space="preserve">рограммы</w:t>
      </w:r>
      <w:r>
        <w:rPr>
          <w:rFonts w:ascii="Times New Roman" w:hAnsi="Times New Roman"/>
          <w:sz w:val="28"/>
          <w:szCs w:val="28"/>
          <w:highlight w:val="white"/>
          <w:lang w:val="ru-RU"/>
        </w:rPr>
        <w:t xml:space="preserve"> профилактики</w:t>
      </w:r>
      <w:r>
        <w:rPr>
          <w:rFonts w:ascii="Times New Roman" w:hAnsi="Times New Roman"/>
          <w:sz w:val="28"/>
          <w:szCs w:val="28"/>
          <w:highlight w:val="white"/>
          <w:lang w:val="en-US"/>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874"/>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lang w:val="en-US"/>
        </w:rPr>
        <w:t xml:space="preserve">Результаты оценки эффективности и результативности профилактических мероприятий отражаются в </w:t>
      </w:r>
      <w:r>
        <w:rPr>
          <w:rFonts w:ascii="Times New Roman" w:hAnsi="Times New Roman" w:eastAsia="Calibri"/>
          <w:sz w:val="28"/>
          <w:szCs w:val="28"/>
          <w:highlight w:val="white"/>
        </w:rPr>
        <w:t xml:space="preserve">докладе о правоприменительной практике</w:t>
      </w:r>
      <w:r>
        <w:rPr>
          <w:rFonts w:ascii="Times New Roman" w:hAnsi="Times New Roman"/>
          <w:sz w:val="28"/>
          <w:szCs w:val="28"/>
          <w:highlight w:val="white"/>
        </w:rPr>
        <w:t xml:space="preserve"> и размещаются на официальном сайте контрольного органа в разделе «Деятельность/Контрольно-надзорная деятельность/Оценка результативности и эффективности контрольно-надзорной деятельности».». </w:t>
      </w:r>
      <w:r>
        <w:rPr>
          <w:rFonts w:ascii="Times New Roman" w:hAnsi="Times New Roman"/>
          <w:sz w:val="28"/>
          <w:szCs w:val="28"/>
          <w:highlight w:val="white"/>
        </w:rPr>
      </w:r>
      <w:r>
        <w:rPr>
          <w:rFonts w:ascii="Times New Roman" w:hAnsi="Times New Roman"/>
          <w:sz w:val="28"/>
          <w:szCs w:val="28"/>
          <w:highlight w:val="white"/>
        </w:rPr>
      </w:r>
    </w:p>
    <w:p>
      <w:pPr>
        <w:ind w:firstLine="709"/>
        <w:spacing w:after="0" w:line="240" w:lineRule="auto"/>
        <w:rPr>
          <w:highlight w:val="white"/>
        </w:rPr>
      </w:pPr>
      <w:r>
        <w:rPr>
          <w:rFonts w:ascii="Times New Roman" w:hAnsi="Times New Roman"/>
          <w:sz w:val="28"/>
          <w:szCs w:val="28"/>
          <w:highlight w:val="white"/>
        </w:rPr>
      </w:r>
      <w:r>
        <w:rPr>
          <w:highlight w:val="white"/>
        </w:rPr>
      </w:r>
      <w:r>
        <w:rPr>
          <w:highlight w:val="white"/>
        </w:rPr>
      </w:r>
    </w:p>
    <w:p>
      <w:pPr>
        <w:pStyle w:val="874"/>
        <w:ind w:right="-2"/>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874"/>
        <w:ind w:right="-2"/>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874"/>
        <w:ind w:right="-2"/>
        <w:spacing w:after="0" w:line="240" w:lineRule="auto"/>
        <w:rPr>
          <w:rFonts w:ascii="Times New Roman" w:hAnsi="Times New Roman"/>
          <w:sz w:val="28"/>
          <w:szCs w:val="28"/>
          <w:highlight w:val="white"/>
        </w:rPr>
      </w:pPr>
      <w:r>
        <w:rPr>
          <w:rFonts w:ascii="Times New Roman" w:hAnsi="Times New Roman"/>
          <w:sz w:val="28"/>
          <w:szCs w:val="28"/>
          <w:highlight w:val="none"/>
        </w:rPr>
        <w:t xml:space="preserve">И.о. </w:t>
      </w:r>
      <w:r>
        <w:rPr>
          <w:rFonts w:ascii="Times New Roman" w:hAnsi="Times New Roman"/>
          <w:sz w:val="28"/>
          <w:szCs w:val="28"/>
          <w:highlight w:val="none"/>
        </w:rPr>
        <w:t xml:space="preserve">м</w:t>
      </w:r>
      <w:r>
        <w:rPr>
          <w:rFonts w:ascii="Times New Roman" w:hAnsi="Times New Roman"/>
          <w:sz w:val="28"/>
          <w:szCs w:val="28"/>
          <w:highlight w:val="white"/>
        </w:rPr>
        <w:t xml:space="preserve">инистра</w:t>
        <w:tab/>
        <w:tab/>
        <w:tab/>
        <w:tab/>
        <w:tab/>
        <w:tab/>
        <w:tab/>
        <w:tab/>
        <w:t xml:space="preserve">             Е.М. Москалева</w:t>
      </w:r>
      <w:r>
        <w:rPr>
          <w:rFonts w:ascii="Times New Roman" w:hAnsi="Times New Roman"/>
          <w:sz w:val="28"/>
          <w:szCs w:val="28"/>
          <w:highlight w:val="white"/>
        </w:rPr>
      </w:r>
      <w:r>
        <w:rPr>
          <w:rFonts w:ascii="Times New Roman" w:hAnsi="Times New Roman"/>
          <w:sz w:val="28"/>
          <w:szCs w:val="28"/>
          <w:highlight w:val="white"/>
        </w:rPr>
      </w:r>
    </w:p>
    <w:p>
      <w:pPr>
        <w:pStyle w:val="874"/>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rPr>
          <w:highlight w:val="white"/>
        </w:rPr>
      </w:pPr>
      <w:r>
        <w:rPr>
          <w:highlight w:val="white"/>
        </w:rPr>
      </w:r>
      <w:r>
        <w:rPr>
          <w:highlight w:val="white"/>
        </w:rPr>
      </w:r>
      <w:r>
        <w:rPr>
          <w:highlight w:val="white"/>
        </w:rPr>
      </w:r>
    </w:p>
    <w:sectPr>
      <w:headerReference w:type="default" r:id="rId9"/>
      <w:footnotePr/>
      <w:endnotePr/>
      <w:type w:val="nextPage"/>
      <w:pgSz w:w="11906" w:h="16838" w:orient="portrait"/>
      <w:pgMar w:top="1134" w:right="567" w:bottom="1134" w:left="1417"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urier New">
    <w:panose1 w:val="02070309020205020404"/>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5"/>
      <w:ind w:firstLine="0"/>
      <w:jc w:val="center"/>
      <w:tabs>
        <w:tab w:val="clear" w:pos="4536" w:leader="none"/>
      </w:tabs>
      <w:rPr>
        <w:lang w:val="ru-RU"/>
      </w:rPr>
    </w:pPr>
    <w:r>
      <w:fldChar w:fldCharType="begin"/>
    </w:r>
    <w:r>
      <w:instrText xml:space="preserve">PAGE   \* MERGEFORMAT</w:instrText>
    </w:r>
    <w:r>
      <w:fldChar w:fldCharType="separate"/>
    </w:r>
    <w:r>
      <w:rPr>
        <w:lang w:val="ru-RU"/>
      </w:rPr>
      <w:t xml:space="preserve">4</w:t>
    </w:r>
    <w:r>
      <w:fldChar w:fldCharType="end"/>
    </w:r>
    <w:r>
      <w:rPr>
        <w:lang w:val="ru-RU"/>
      </w:rPr>
    </w:r>
    <w:r>
      <w:rPr>
        <w:lang w:val="ru-RU"/>
      </w:rPr>
    </w:r>
  </w:p>
  <w:p>
    <w:pPr>
      <w:pStyle w:val="885"/>
      <w:jc w:val="left"/>
      <w:tabs>
        <w:tab w:val="center" w:pos="4960"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1729" w:hanging="1020"/>
      </w:pPr>
      <w:rPr>
        <w:rFonts w:cs="Arial"/>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9">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10">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num w:numId="1">
    <w:abstractNumId w:val="3"/>
  </w:num>
  <w:num w:numId="2">
    <w:abstractNumId w:val="1"/>
  </w:num>
  <w:num w:numId="3">
    <w:abstractNumId w:val="0"/>
  </w:num>
  <w:num w:numId="4">
    <w:abstractNumId w:val="7"/>
  </w:num>
  <w:num w:numId="5">
    <w:abstractNumId w:val="4"/>
  </w:num>
  <w:num w:numId="6">
    <w:abstractNumId w:val="6"/>
  </w:num>
  <w:num w:numId="7">
    <w:abstractNumId w:val="8"/>
  </w:num>
  <w:num w:numId="8">
    <w:abstractNumId w:val="2"/>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6">
    <w:name w:val="Heading 1"/>
    <w:basedOn w:val="874"/>
    <w:next w:val="874"/>
    <w:link w:val="697"/>
    <w:uiPriority w:val="9"/>
    <w:qFormat/>
    <w:pPr>
      <w:keepLines/>
      <w:keepNext/>
      <w:spacing w:before="480" w:after="200"/>
      <w:outlineLvl w:val="0"/>
    </w:pPr>
    <w:rPr>
      <w:rFonts w:ascii="Arial" w:hAnsi="Arial" w:eastAsia="Arial" w:cs="Arial"/>
      <w:sz w:val="40"/>
      <w:szCs w:val="40"/>
    </w:rPr>
  </w:style>
  <w:style w:type="character" w:styleId="697">
    <w:name w:val="Heading 1 Char"/>
    <w:link w:val="696"/>
    <w:uiPriority w:val="9"/>
    <w:rPr>
      <w:rFonts w:ascii="Arial" w:hAnsi="Arial" w:eastAsia="Arial" w:cs="Arial"/>
      <w:sz w:val="40"/>
      <w:szCs w:val="40"/>
    </w:rPr>
  </w:style>
  <w:style w:type="paragraph" w:styleId="698">
    <w:name w:val="Heading 2"/>
    <w:basedOn w:val="874"/>
    <w:next w:val="874"/>
    <w:link w:val="699"/>
    <w:uiPriority w:val="9"/>
    <w:unhideWhenUsed/>
    <w:qFormat/>
    <w:pPr>
      <w:keepLines/>
      <w:keepNext/>
      <w:spacing w:before="360" w:after="200"/>
      <w:outlineLvl w:val="1"/>
    </w:pPr>
    <w:rPr>
      <w:rFonts w:ascii="Arial" w:hAnsi="Arial" w:eastAsia="Arial" w:cs="Arial"/>
      <w:sz w:val="34"/>
    </w:rPr>
  </w:style>
  <w:style w:type="character" w:styleId="699">
    <w:name w:val="Heading 2 Char"/>
    <w:link w:val="698"/>
    <w:uiPriority w:val="9"/>
    <w:rPr>
      <w:rFonts w:ascii="Arial" w:hAnsi="Arial" w:eastAsia="Arial" w:cs="Arial"/>
      <w:sz w:val="34"/>
    </w:rPr>
  </w:style>
  <w:style w:type="paragraph" w:styleId="700">
    <w:name w:val="Heading 3"/>
    <w:basedOn w:val="874"/>
    <w:next w:val="874"/>
    <w:link w:val="701"/>
    <w:uiPriority w:val="9"/>
    <w:unhideWhenUsed/>
    <w:qFormat/>
    <w:pPr>
      <w:keepLines/>
      <w:keepNext/>
      <w:spacing w:before="320" w:after="200"/>
      <w:outlineLvl w:val="2"/>
    </w:pPr>
    <w:rPr>
      <w:rFonts w:ascii="Arial" w:hAnsi="Arial" w:eastAsia="Arial" w:cs="Arial"/>
      <w:sz w:val="30"/>
      <w:szCs w:val="30"/>
    </w:rPr>
  </w:style>
  <w:style w:type="character" w:styleId="701">
    <w:name w:val="Heading 3 Char"/>
    <w:link w:val="700"/>
    <w:uiPriority w:val="9"/>
    <w:rPr>
      <w:rFonts w:ascii="Arial" w:hAnsi="Arial" w:eastAsia="Arial" w:cs="Arial"/>
      <w:sz w:val="30"/>
      <w:szCs w:val="30"/>
    </w:rPr>
  </w:style>
  <w:style w:type="paragraph" w:styleId="702">
    <w:name w:val="Heading 4"/>
    <w:basedOn w:val="874"/>
    <w:next w:val="874"/>
    <w:link w:val="703"/>
    <w:uiPriority w:val="9"/>
    <w:unhideWhenUsed/>
    <w:qFormat/>
    <w:pPr>
      <w:keepLines/>
      <w:keepNext/>
      <w:spacing w:before="320" w:after="200"/>
      <w:outlineLvl w:val="3"/>
    </w:pPr>
    <w:rPr>
      <w:rFonts w:ascii="Arial" w:hAnsi="Arial" w:eastAsia="Arial" w:cs="Arial"/>
      <w:b/>
      <w:bCs/>
      <w:sz w:val="26"/>
      <w:szCs w:val="26"/>
    </w:rPr>
  </w:style>
  <w:style w:type="character" w:styleId="703">
    <w:name w:val="Heading 4 Char"/>
    <w:link w:val="702"/>
    <w:uiPriority w:val="9"/>
    <w:rPr>
      <w:rFonts w:ascii="Arial" w:hAnsi="Arial" w:eastAsia="Arial" w:cs="Arial"/>
      <w:b/>
      <w:bCs/>
      <w:sz w:val="26"/>
      <w:szCs w:val="26"/>
    </w:rPr>
  </w:style>
  <w:style w:type="paragraph" w:styleId="704">
    <w:name w:val="Heading 5"/>
    <w:basedOn w:val="874"/>
    <w:next w:val="874"/>
    <w:link w:val="705"/>
    <w:uiPriority w:val="9"/>
    <w:unhideWhenUsed/>
    <w:qFormat/>
    <w:pPr>
      <w:keepLines/>
      <w:keepNext/>
      <w:spacing w:before="320" w:after="200"/>
      <w:outlineLvl w:val="4"/>
    </w:pPr>
    <w:rPr>
      <w:rFonts w:ascii="Arial" w:hAnsi="Arial" w:eastAsia="Arial" w:cs="Arial"/>
      <w:b/>
      <w:bCs/>
      <w:sz w:val="24"/>
      <w:szCs w:val="24"/>
    </w:rPr>
  </w:style>
  <w:style w:type="character" w:styleId="705">
    <w:name w:val="Heading 5 Char"/>
    <w:link w:val="704"/>
    <w:uiPriority w:val="9"/>
    <w:rPr>
      <w:rFonts w:ascii="Arial" w:hAnsi="Arial" w:eastAsia="Arial" w:cs="Arial"/>
      <w:b/>
      <w:bCs/>
      <w:sz w:val="24"/>
      <w:szCs w:val="24"/>
    </w:rPr>
  </w:style>
  <w:style w:type="paragraph" w:styleId="706">
    <w:name w:val="Heading 6"/>
    <w:basedOn w:val="874"/>
    <w:next w:val="874"/>
    <w:link w:val="707"/>
    <w:uiPriority w:val="9"/>
    <w:unhideWhenUsed/>
    <w:qFormat/>
    <w:pPr>
      <w:keepLines/>
      <w:keepNext/>
      <w:spacing w:before="320" w:after="200"/>
      <w:outlineLvl w:val="5"/>
    </w:pPr>
    <w:rPr>
      <w:rFonts w:ascii="Arial" w:hAnsi="Arial" w:eastAsia="Arial" w:cs="Arial"/>
      <w:b/>
      <w:bCs/>
      <w:sz w:val="22"/>
      <w:szCs w:val="22"/>
    </w:rPr>
  </w:style>
  <w:style w:type="character" w:styleId="707">
    <w:name w:val="Heading 6 Char"/>
    <w:link w:val="706"/>
    <w:uiPriority w:val="9"/>
    <w:rPr>
      <w:rFonts w:ascii="Arial" w:hAnsi="Arial" w:eastAsia="Arial" w:cs="Arial"/>
      <w:b/>
      <w:bCs/>
      <w:sz w:val="22"/>
      <w:szCs w:val="22"/>
    </w:rPr>
  </w:style>
  <w:style w:type="paragraph" w:styleId="708">
    <w:name w:val="Heading 7"/>
    <w:basedOn w:val="874"/>
    <w:next w:val="874"/>
    <w:link w:val="709"/>
    <w:uiPriority w:val="9"/>
    <w:unhideWhenUsed/>
    <w:qFormat/>
    <w:pPr>
      <w:keepLines/>
      <w:keepNext/>
      <w:spacing w:before="320" w:after="200"/>
      <w:outlineLvl w:val="6"/>
    </w:pPr>
    <w:rPr>
      <w:rFonts w:ascii="Arial" w:hAnsi="Arial" w:eastAsia="Arial" w:cs="Arial"/>
      <w:b/>
      <w:bCs/>
      <w:i/>
      <w:iCs/>
      <w:sz w:val="22"/>
      <w:szCs w:val="22"/>
    </w:rPr>
  </w:style>
  <w:style w:type="character" w:styleId="709">
    <w:name w:val="Heading 7 Char"/>
    <w:link w:val="708"/>
    <w:uiPriority w:val="9"/>
    <w:rPr>
      <w:rFonts w:ascii="Arial" w:hAnsi="Arial" w:eastAsia="Arial" w:cs="Arial"/>
      <w:b/>
      <w:bCs/>
      <w:i/>
      <w:iCs/>
      <w:sz w:val="22"/>
      <w:szCs w:val="22"/>
    </w:rPr>
  </w:style>
  <w:style w:type="paragraph" w:styleId="710">
    <w:name w:val="Heading 8"/>
    <w:basedOn w:val="874"/>
    <w:next w:val="874"/>
    <w:link w:val="711"/>
    <w:uiPriority w:val="9"/>
    <w:unhideWhenUsed/>
    <w:qFormat/>
    <w:pPr>
      <w:keepLines/>
      <w:keepNext/>
      <w:spacing w:before="320" w:after="200"/>
      <w:outlineLvl w:val="7"/>
    </w:pPr>
    <w:rPr>
      <w:rFonts w:ascii="Arial" w:hAnsi="Arial" w:eastAsia="Arial" w:cs="Arial"/>
      <w:i/>
      <w:iCs/>
      <w:sz w:val="22"/>
      <w:szCs w:val="22"/>
    </w:rPr>
  </w:style>
  <w:style w:type="character" w:styleId="711">
    <w:name w:val="Heading 8 Char"/>
    <w:link w:val="710"/>
    <w:uiPriority w:val="9"/>
    <w:rPr>
      <w:rFonts w:ascii="Arial" w:hAnsi="Arial" w:eastAsia="Arial" w:cs="Arial"/>
      <w:i/>
      <w:iCs/>
      <w:sz w:val="22"/>
      <w:szCs w:val="22"/>
    </w:rPr>
  </w:style>
  <w:style w:type="paragraph" w:styleId="712">
    <w:name w:val="Heading 9"/>
    <w:basedOn w:val="874"/>
    <w:next w:val="874"/>
    <w:link w:val="713"/>
    <w:uiPriority w:val="9"/>
    <w:unhideWhenUsed/>
    <w:qFormat/>
    <w:pPr>
      <w:keepLines/>
      <w:keepNext/>
      <w:spacing w:before="320" w:after="200"/>
      <w:outlineLvl w:val="8"/>
    </w:pPr>
    <w:rPr>
      <w:rFonts w:ascii="Arial" w:hAnsi="Arial" w:eastAsia="Arial" w:cs="Arial"/>
      <w:i/>
      <w:iCs/>
      <w:sz w:val="21"/>
      <w:szCs w:val="21"/>
    </w:rPr>
  </w:style>
  <w:style w:type="character" w:styleId="713">
    <w:name w:val="Heading 9 Char"/>
    <w:link w:val="712"/>
    <w:uiPriority w:val="9"/>
    <w:rPr>
      <w:rFonts w:ascii="Arial" w:hAnsi="Arial" w:eastAsia="Arial" w:cs="Arial"/>
      <w:i/>
      <w:iCs/>
      <w:sz w:val="21"/>
      <w:szCs w:val="21"/>
    </w:rPr>
  </w:style>
  <w:style w:type="paragraph" w:styleId="714">
    <w:name w:val="List Paragraph"/>
    <w:basedOn w:val="874"/>
    <w:uiPriority w:val="34"/>
    <w:qFormat/>
    <w:pPr>
      <w:contextualSpacing/>
      <w:ind w:left="720"/>
    </w:pPr>
  </w:style>
  <w:style w:type="paragraph" w:styleId="715">
    <w:name w:val="No Spacing"/>
    <w:uiPriority w:val="1"/>
    <w:qFormat/>
    <w:pPr>
      <w:spacing w:before="0" w:after="0" w:line="240" w:lineRule="auto"/>
    </w:pPr>
  </w:style>
  <w:style w:type="paragraph" w:styleId="716">
    <w:name w:val="Title"/>
    <w:basedOn w:val="874"/>
    <w:next w:val="874"/>
    <w:link w:val="717"/>
    <w:uiPriority w:val="10"/>
    <w:qFormat/>
    <w:pPr>
      <w:contextualSpacing/>
      <w:spacing w:before="300" w:after="200"/>
    </w:pPr>
    <w:rPr>
      <w:sz w:val="48"/>
      <w:szCs w:val="48"/>
    </w:rPr>
  </w:style>
  <w:style w:type="character" w:styleId="717">
    <w:name w:val="Title Char"/>
    <w:link w:val="716"/>
    <w:uiPriority w:val="10"/>
    <w:rPr>
      <w:sz w:val="48"/>
      <w:szCs w:val="48"/>
    </w:rPr>
  </w:style>
  <w:style w:type="paragraph" w:styleId="718">
    <w:name w:val="Subtitle"/>
    <w:basedOn w:val="874"/>
    <w:next w:val="874"/>
    <w:link w:val="719"/>
    <w:uiPriority w:val="11"/>
    <w:qFormat/>
    <w:pPr>
      <w:spacing w:before="200" w:after="200"/>
    </w:pPr>
    <w:rPr>
      <w:sz w:val="24"/>
      <w:szCs w:val="24"/>
    </w:rPr>
  </w:style>
  <w:style w:type="character" w:styleId="719">
    <w:name w:val="Subtitle Char"/>
    <w:link w:val="718"/>
    <w:uiPriority w:val="11"/>
    <w:rPr>
      <w:sz w:val="24"/>
      <w:szCs w:val="24"/>
    </w:rPr>
  </w:style>
  <w:style w:type="paragraph" w:styleId="720">
    <w:name w:val="Quote"/>
    <w:basedOn w:val="874"/>
    <w:next w:val="874"/>
    <w:link w:val="721"/>
    <w:uiPriority w:val="29"/>
    <w:qFormat/>
    <w:pPr>
      <w:ind w:left="720" w:right="720"/>
    </w:pPr>
    <w:rPr>
      <w:i/>
    </w:rPr>
  </w:style>
  <w:style w:type="character" w:styleId="721">
    <w:name w:val="Quote Char"/>
    <w:link w:val="720"/>
    <w:uiPriority w:val="29"/>
    <w:rPr>
      <w:i/>
    </w:rPr>
  </w:style>
  <w:style w:type="paragraph" w:styleId="722">
    <w:name w:val="Intense Quote"/>
    <w:basedOn w:val="874"/>
    <w:next w:val="874"/>
    <w:link w:val="72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3">
    <w:name w:val="Intense Quote Char"/>
    <w:link w:val="722"/>
    <w:uiPriority w:val="30"/>
    <w:rPr>
      <w:i/>
    </w:rPr>
  </w:style>
  <w:style w:type="paragraph" w:styleId="724">
    <w:name w:val="Header"/>
    <w:basedOn w:val="874"/>
    <w:link w:val="725"/>
    <w:uiPriority w:val="99"/>
    <w:unhideWhenUsed/>
    <w:pPr>
      <w:spacing w:after="0" w:line="240" w:lineRule="auto"/>
      <w:tabs>
        <w:tab w:val="center" w:pos="7143" w:leader="none"/>
        <w:tab w:val="right" w:pos="14287" w:leader="none"/>
      </w:tabs>
    </w:pPr>
  </w:style>
  <w:style w:type="character" w:styleId="725">
    <w:name w:val="Header Char"/>
    <w:link w:val="724"/>
    <w:uiPriority w:val="99"/>
  </w:style>
  <w:style w:type="paragraph" w:styleId="726">
    <w:name w:val="Footer"/>
    <w:basedOn w:val="874"/>
    <w:link w:val="729"/>
    <w:uiPriority w:val="99"/>
    <w:unhideWhenUsed/>
    <w:pPr>
      <w:spacing w:after="0" w:line="240" w:lineRule="auto"/>
      <w:tabs>
        <w:tab w:val="center" w:pos="7143" w:leader="none"/>
        <w:tab w:val="right" w:pos="14287" w:leader="none"/>
      </w:tabs>
    </w:pPr>
  </w:style>
  <w:style w:type="character" w:styleId="727">
    <w:name w:val="Footer Char"/>
    <w:link w:val="726"/>
    <w:uiPriority w:val="99"/>
  </w:style>
  <w:style w:type="paragraph" w:styleId="728">
    <w:name w:val="Caption"/>
    <w:basedOn w:val="874"/>
    <w:next w:val="874"/>
    <w:uiPriority w:val="35"/>
    <w:semiHidden/>
    <w:unhideWhenUsed/>
    <w:qFormat/>
    <w:pPr>
      <w:spacing w:line="276" w:lineRule="auto"/>
    </w:pPr>
    <w:rPr>
      <w:b/>
      <w:bCs/>
      <w:color w:val="4f81bd" w:themeColor="accent1"/>
      <w:sz w:val="18"/>
      <w:szCs w:val="18"/>
    </w:rPr>
  </w:style>
  <w:style w:type="character" w:styleId="729">
    <w:name w:val="Caption Char"/>
    <w:basedOn w:val="728"/>
    <w:link w:val="726"/>
    <w:uiPriority w:val="99"/>
  </w:style>
  <w:style w:type="table" w:styleId="73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6">
    <w:name w:val="Hyperlink"/>
    <w:uiPriority w:val="99"/>
    <w:unhideWhenUsed/>
    <w:rPr>
      <w:color w:val="0000ff" w:themeColor="hyperlink"/>
      <w:u w:val="single"/>
    </w:rPr>
  </w:style>
  <w:style w:type="paragraph" w:styleId="857">
    <w:name w:val="footnote text"/>
    <w:basedOn w:val="874"/>
    <w:link w:val="858"/>
    <w:uiPriority w:val="99"/>
    <w:semiHidden/>
    <w:unhideWhenUsed/>
    <w:pPr>
      <w:spacing w:after="40" w:line="240" w:lineRule="auto"/>
    </w:pPr>
    <w:rPr>
      <w:sz w:val="18"/>
    </w:rPr>
  </w:style>
  <w:style w:type="character" w:styleId="858">
    <w:name w:val="Footnote Text Char"/>
    <w:link w:val="857"/>
    <w:uiPriority w:val="99"/>
    <w:rPr>
      <w:sz w:val="18"/>
    </w:rPr>
  </w:style>
  <w:style w:type="character" w:styleId="859">
    <w:name w:val="footnote reference"/>
    <w:uiPriority w:val="99"/>
    <w:unhideWhenUsed/>
    <w:rPr>
      <w:vertAlign w:val="superscript"/>
    </w:rPr>
  </w:style>
  <w:style w:type="paragraph" w:styleId="860">
    <w:name w:val="endnote text"/>
    <w:basedOn w:val="874"/>
    <w:link w:val="861"/>
    <w:uiPriority w:val="99"/>
    <w:semiHidden/>
    <w:unhideWhenUsed/>
    <w:pPr>
      <w:spacing w:after="0" w:line="240" w:lineRule="auto"/>
    </w:pPr>
    <w:rPr>
      <w:sz w:val="20"/>
    </w:rPr>
  </w:style>
  <w:style w:type="character" w:styleId="861">
    <w:name w:val="Endnote Text Char"/>
    <w:link w:val="860"/>
    <w:uiPriority w:val="99"/>
    <w:rPr>
      <w:sz w:val="20"/>
    </w:rPr>
  </w:style>
  <w:style w:type="character" w:styleId="862">
    <w:name w:val="endnote reference"/>
    <w:uiPriority w:val="99"/>
    <w:semiHidden/>
    <w:unhideWhenUsed/>
    <w:rPr>
      <w:vertAlign w:val="superscript"/>
    </w:rPr>
  </w:style>
  <w:style w:type="paragraph" w:styleId="863">
    <w:name w:val="toc 1"/>
    <w:basedOn w:val="874"/>
    <w:next w:val="874"/>
    <w:uiPriority w:val="39"/>
    <w:unhideWhenUsed/>
    <w:pPr>
      <w:ind w:left="0" w:right="0" w:firstLine="0"/>
      <w:spacing w:after="57"/>
    </w:pPr>
  </w:style>
  <w:style w:type="paragraph" w:styleId="864">
    <w:name w:val="toc 2"/>
    <w:basedOn w:val="874"/>
    <w:next w:val="874"/>
    <w:uiPriority w:val="39"/>
    <w:unhideWhenUsed/>
    <w:pPr>
      <w:ind w:left="283" w:right="0" w:firstLine="0"/>
      <w:spacing w:after="57"/>
    </w:pPr>
  </w:style>
  <w:style w:type="paragraph" w:styleId="865">
    <w:name w:val="toc 3"/>
    <w:basedOn w:val="874"/>
    <w:next w:val="874"/>
    <w:uiPriority w:val="39"/>
    <w:unhideWhenUsed/>
    <w:pPr>
      <w:ind w:left="567" w:right="0" w:firstLine="0"/>
      <w:spacing w:after="57"/>
    </w:pPr>
  </w:style>
  <w:style w:type="paragraph" w:styleId="866">
    <w:name w:val="toc 4"/>
    <w:basedOn w:val="874"/>
    <w:next w:val="874"/>
    <w:uiPriority w:val="39"/>
    <w:unhideWhenUsed/>
    <w:pPr>
      <w:ind w:left="850" w:right="0" w:firstLine="0"/>
      <w:spacing w:after="57"/>
    </w:pPr>
  </w:style>
  <w:style w:type="paragraph" w:styleId="867">
    <w:name w:val="toc 5"/>
    <w:basedOn w:val="874"/>
    <w:next w:val="874"/>
    <w:uiPriority w:val="39"/>
    <w:unhideWhenUsed/>
    <w:pPr>
      <w:ind w:left="1134" w:right="0" w:firstLine="0"/>
      <w:spacing w:after="57"/>
    </w:pPr>
  </w:style>
  <w:style w:type="paragraph" w:styleId="868">
    <w:name w:val="toc 6"/>
    <w:basedOn w:val="874"/>
    <w:next w:val="874"/>
    <w:uiPriority w:val="39"/>
    <w:unhideWhenUsed/>
    <w:pPr>
      <w:ind w:left="1417" w:right="0" w:firstLine="0"/>
      <w:spacing w:after="57"/>
    </w:pPr>
  </w:style>
  <w:style w:type="paragraph" w:styleId="869">
    <w:name w:val="toc 7"/>
    <w:basedOn w:val="874"/>
    <w:next w:val="874"/>
    <w:uiPriority w:val="39"/>
    <w:unhideWhenUsed/>
    <w:pPr>
      <w:ind w:left="1701" w:right="0" w:firstLine="0"/>
      <w:spacing w:after="57"/>
    </w:pPr>
  </w:style>
  <w:style w:type="paragraph" w:styleId="870">
    <w:name w:val="toc 8"/>
    <w:basedOn w:val="874"/>
    <w:next w:val="874"/>
    <w:uiPriority w:val="39"/>
    <w:unhideWhenUsed/>
    <w:pPr>
      <w:ind w:left="1984" w:right="0" w:firstLine="0"/>
      <w:spacing w:after="57"/>
    </w:pPr>
  </w:style>
  <w:style w:type="paragraph" w:styleId="871">
    <w:name w:val="toc 9"/>
    <w:basedOn w:val="874"/>
    <w:next w:val="874"/>
    <w:uiPriority w:val="39"/>
    <w:unhideWhenUsed/>
    <w:pPr>
      <w:ind w:left="2268" w:right="0" w:firstLine="0"/>
      <w:spacing w:after="57"/>
    </w:pPr>
  </w:style>
  <w:style w:type="paragraph" w:styleId="872">
    <w:name w:val="TOC Heading"/>
    <w:uiPriority w:val="39"/>
    <w:unhideWhenUsed/>
  </w:style>
  <w:style w:type="paragraph" w:styleId="873">
    <w:name w:val="table of figures"/>
    <w:basedOn w:val="874"/>
    <w:next w:val="874"/>
    <w:uiPriority w:val="99"/>
    <w:unhideWhenUsed/>
    <w:pPr>
      <w:spacing w:after="0" w:afterAutospacing="0"/>
    </w:pPr>
  </w:style>
  <w:style w:type="paragraph" w:styleId="874" w:default="1">
    <w:name w:val="Normal"/>
    <w:next w:val="874"/>
    <w:link w:val="874"/>
    <w:qFormat/>
    <w:pPr>
      <w:jc w:val="both"/>
      <w:spacing w:after="200" w:line="276" w:lineRule="auto"/>
    </w:pPr>
    <w:rPr>
      <w:sz w:val="22"/>
      <w:szCs w:val="22"/>
      <w:lang w:val="ru-RU" w:eastAsia="ru-RU" w:bidi="ar-SA"/>
    </w:rPr>
  </w:style>
  <w:style w:type="paragraph" w:styleId="875">
    <w:name w:val="Заголовок 1"/>
    <w:basedOn w:val="874"/>
    <w:next w:val="874"/>
    <w:link w:val="898"/>
    <w:qFormat/>
    <w:pPr>
      <w:keepNext/>
      <w:spacing w:before="240" w:after="60"/>
      <w:outlineLvl w:val="0"/>
    </w:pPr>
    <w:rPr>
      <w:rFonts w:ascii="Cambria" w:hAnsi="Cambria"/>
      <w:b/>
      <w:bCs/>
      <w:sz w:val="32"/>
      <w:szCs w:val="32"/>
      <w:lang w:val="en-US" w:eastAsia="en-US"/>
    </w:rPr>
  </w:style>
  <w:style w:type="paragraph" w:styleId="876">
    <w:name w:val="Заголовок 2"/>
    <w:basedOn w:val="874"/>
    <w:next w:val="874"/>
    <w:link w:val="892"/>
    <w:unhideWhenUsed/>
    <w:qFormat/>
    <w:pPr>
      <w:keepNext/>
      <w:spacing w:before="240" w:after="60"/>
      <w:outlineLvl w:val="1"/>
    </w:pPr>
    <w:rPr>
      <w:rFonts w:ascii="Cambria" w:hAnsi="Cambria"/>
      <w:b/>
      <w:bCs/>
      <w:i/>
      <w:iCs/>
      <w:sz w:val="28"/>
      <w:szCs w:val="28"/>
      <w:lang w:val="en-US" w:eastAsia="en-US"/>
    </w:rPr>
  </w:style>
  <w:style w:type="paragraph" w:styleId="877">
    <w:name w:val="Заголовок 4"/>
    <w:basedOn w:val="874"/>
    <w:next w:val="874"/>
    <w:link w:val="887"/>
    <w:qFormat/>
    <w:pPr>
      <w:keepNext/>
      <w:spacing w:after="0" w:line="240" w:lineRule="auto"/>
      <w:outlineLvl w:val="3"/>
    </w:pPr>
    <w:rPr>
      <w:rFonts w:ascii="Times New Roman" w:hAnsi="Times New Roman"/>
      <w:sz w:val="28"/>
      <w:szCs w:val="20"/>
      <w:lang w:val="en-US" w:eastAsia="en-US"/>
    </w:rPr>
  </w:style>
  <w:style w:type="character" w:styleId="878">
    <w:name w:val="Основной шрифт абзаца"/>
    <w:next w:val="878"/>
    <w:link w:val="874"/>
    <w:uiPriority w:val="1"/>
    <w:unhideWhenUsed/>
  </w:style>
  <w:style w:type="table" w:styleId="879">
    <w:name w:val="Обычная таблица"/>
    <w:next w:val="879"/>
    <w:link w:val="874"/>
    <w:uiPriority w:val="99"/>
    <w:semiHidden/>
    <w:unhideWhenUsed/>
    <w:tblPr/>
  </w:style>
  <w:style w:type="numbering" w:styleId="880">
    <w:name w:val="Нет списка"/>
    <w:next w:val="880"/>
    <w:link w:val="874"/>
    <w:uiPriority w:val="99"/>
    <w:semiHidden/>
    <w:unhideWhenUsed/>
  </w:style>
  <w:style w:type="paragraph" w:styleId="881">
    <w:name w:val="Текст выноски"/>
    <w:basedOn w:val="874"/>
    <w:next w:val="881"/>
    <w:link w:val="882"/>
    <w:uiPriority w:val="99"/>
    <w:semiHidden/>
    <w:pPr>
      <w:spacing w:after="0" w:line="240" w:lineRule="auto"/>
    </w:pPr>
    <w:rPr>
      <w:rFonts w:ascii="Tahoma" w:hAnsi="Tahoma"/>
      <w:sz w:val="16"/>
      <w:szCs w:val="16"/>
      <w:lang w:val="en-US" w:eastAsia="en-US"/>
    </w:rPr>
  </w:style>
  <w:style w:type="character" w:styleId="882">
    <w:name w:val="Текст выноски Знак"/>
    <w:next w:val="882"/>
    <w:link w:val="881"/>
    <w:uiPriority w:val="99"/>
    <w:semiHidden/>
    <w:rPr>
      <w:rFonts w:ascii="Tahoma" w:hAnsi="Tahoma" w:cs="Tahoma"/>
      <w:sz w:val="16"/>
      <w:szCs w:val="16"/>
    </w:rPr>
  </w:style>
  <w:style w:type="table" w:styleId="883">
    <w:name w:val="Сетка таблицы"/>
    <w:basedOn w:val="879"/>
    <w:next w:val="883"/>
    <w:link w:val="874"/>
    <w:uiPriority w:val="39"/>
    <w:tblPr/>
  </w:style>
  <w:style w:type="character" w:styleId="884">
    <w:name w:val="Гиперссылка"/>
    <w:next w:val="884"/>
    <w:link w:val="874"/>
    <w:uiPriority w:val="99"/>
    <w:rPr>
      <w:rFonts w:cs="Times New Roman"/>
      <w:color w:val="0000ff"/>
      <w:u w:val="single"/>
    </w:rPr>
  </w:style>
  <w:style w:type="paragraph" w:styleId="885">
    <w:name w:val="Верхний колонтитул,ВерхКолонтитул"/>
    <w:basedOn w:val="874"/>
    <w:next w:val="885"/>
    <w:link w:val="886"/>
    <w:uiPriority w:val="99"/>
    <w:pPr>
      <w:ind w:firstLine="709"/>
      <w:spacing w:after="0" w:line="240" w:lineRule="auto"/>
      <w:tabs>
        <w:tab w:val="center" w:pos="4536" w:leader="none"/>
        <w:tab w:val="right" w:pos="9072" w:leader="none"/>
      </w:tabs>
    </w:pPr>
    <w:rPr>
      <w:rFonts w:ascii="Times New Roman" w:hAnsi="Times New Roman"/>
      <w:sz w:val="20"/>
      <w:szCs w:val="20"/>
      <w:lang w:val="en-US" w:eastAsia="en-US"/>
    </w:rPr>
  </w:style>
  <w:style w:type="character" w:styleId="886">
    <w:name w:val="Верхний колонтитул Знак,ВерхКолонтитул Знак"/>
    <w:next w:val="886"/>
    <w:link w:val="885"/>
    <w:uiPriority w:val="99"/>
    <w:rPr>
      <w:rFonts w:ascii="Times New Roman" w:hAnsi="Times New Roman" w:cs="Times New Roman"/>
      <w:sz w:val="20"/>
      <w:szCs w:val="20"/>
    </w:rPr>
  </w:style>
  <w:style w:type="character" w:styleId="887">
    <w:name w:val="Заголовок 4 Знак"/>
    <w:next w:val="887"/>
    <w:link w:val="877"/>
    <w:rPr>
      <w:rFonts w:ascii="Times New Roman" w:hAnsi="Times New Roman"/>
      <w:sz w:val="28"/>
      <w:szCs w:val="20"/>
    </w:rPr>
  </w:style>
  <w:style w:type="paragraph" w:styleId="888">
    <w:name w:val="Основной текст"/>
    <w:basedOn w:val="874"/>
    <w:next w:val="888"/>
    <w:link w:val="889"/>
    <w:pPr>
      <w:spacing w:after="0" w:line="240" w:lineRule="auto"/>
    </w:pPr>
    <w:rPr>
      <w:rFonts w:ascii="Times New Roman" w:hAnsi="Times New Roman"/>
      <w:sz w:val="28"/>
      <w:szCs w:val="20"/>
      <w:lang w:val="en-US" w:eastAsia="en-US"/>
    </w:rPr>
  </w:style>
  <w:style w:type="character" w:styleId="889">
    <w:name w:val="Основной текст Знак"/>
    <w:next w:val="889"/>
    <w:link w:val="888"/>
    <w:rPr>
      <w:rFonts w:ascii="Times New Roman" w:hAnsi="Times New Roman"/>
      <w:sz w:val="28"/>
      <w:szCs w:val="20"/>
    </w:rPr>
  </w:style>
  <w:style w:type="paragraph" w:styleId="890">
    <w:name w:val="Нижний колонтитул"/>
    <w:basedOn w:val="874"/>
    <w:next w:val="890"/>
    <w:link w:val="891"/>
    <w:pPr>
      <w:spacing w:after="0" w:line="240" w:lineRule="auto"/>
      <w:tabs>
        <w:tab w:val="center" w:pos="4153" w:leader="none"/>
        <w:tab w:val="right" w:pos="8306" w:leader="none"/>
      </w:tabs>
    </w:pPr>
    <w:rPr>
      <w:rFonts w:ascii="Times New Roman" w:hAnsi="Times New Roman"/>
      <w:sz w:val="28"/>
      <w:szCs w:val="20"/>
      <w:lang w:val="en-US" w:eastAsia="en-US"/>
    </w:rPr>
  </w:style>
  <w:style w:type="character" w:styleId="891">
    <w:name w:val="Нижний колонтитул Знак"/>
    <w:next w:val="891"/>
    <w:link w:val="890"/>
    <w:rPr>
      <w:rFonts w:ascii="Times New Roman" w:hAnsi="Times New Roman"/>
      <w:sz w:val="28"/>
      <w:szCs w:val="20"/>
    </w:rPr>
  </w:style>
  <w:style w:type="character" w:styleId="892">
    <w:name w:val="Заголовок 2 Знак"/>
    <w:next w:val="892"/>
    <w:link w:val="876"/>
    <w:rPr>
      <w:rFonts w:ascii="Cambria" w:hAnsi="Cambria" w:eastAsia="Times New Roman" w:cs="Times New Roman"/>
      <w:b/>
      <w:bCs/>
      <w:i/>
      <w:iCs/>
      <w:sz w:val="28"/>
      <w:szCs w:val="28"/>
    </w:rPr>
  </w:style>
  <w:style w:type="paragraph" w:styleId="893">
    <w:name w:val="ConsPlusNormal"/>
    <w:next w:val="893"/>
    <w:link w:val="874"/>
    <w:pPr>
      <w:ind w:firstLine="720"/>
      <w:jc w:val="both"/>
      <w:widowControl w:val="off"/>
    </w:pPr>
    <w:rPr>
      <w:rFonts w:ascii="Arial" w:hAnsi="Arial" w:cs="Arial"/>
      <w:lang w:val="ru-RU" w:eastAsia="ru-RU" w:bidi="ar-SA"/>
    </w:rPr>
  </w:style>
  <w:style w:type="paragraph" w:styleId="894">
    <w:name w:val="ConsPlusNonformat"/>
    <w:next w:val="894"/>
    <w:link w:val="874"/>
    <w:uiPriority w:val="99"/>
    <w:pPr>
      <w:jc w:val="both"/>
    </w:pPr>
    <w:rPr>
      <w:rFonts w:ascii="Courier New" w:hAnsi="Courier New" w:eastAsia="Calibri" w:cs="Courier New"/>
      <w:lang w:val="ru-RU" w:eastAsia="ru-RU" w:bidi="ar-SA"/>
    </w:rPr>
  </w:style>
  <w:style w:type="paragraph" w:styleId="895">
    <w:name w:val="Основной текст с отступом"/>
    <w:basedOn w:val="874"/>
    <w:next w:val="895"/>
    <w:link w:val="896"/>
    <w:uiPriority w:val="99"/>
    <w:unhideWhenUsed/>
    <w:pPr>
      <w:ind w:left="283"/>
      <w:spacing w:after="120"/>
    </w:pPr>
    <w:rPr>
      <w:lang w:val="en-US" w:eastAsia="en-US"/>
    </w:rPr>
  </w:style>
  <w:style w:type="character" w:styleId="896">
    <w:name w:val="Основной текст с отступом Знак"/>
    <w:next w:val="896"/>
    <w:link w:val="895"/>
    <w:uiPriority w:val="99"/>
    <w:rPr>
      <w:sz w:val="22"/>
      <w:szCs w:val="22"/>
    </w:rPr>
  </w:style>
  <w:style w:type="character" w:styleId="897">
    <w:name w:val="Строгий"/>
    <w:next w:val="897"/>
    <w:link w:val="874"/>
    <w:uiPriority w:val="22"/>
    <w:qFormat/>
    <w:rPr>
      <w:b/>
      <w:bCs/>
    </w:rPr>
  </w:style>
  <w:style w:type="character" w:styleId="898">
    <w:name w:val="Заголовок 1 Знак"/>
    <w:next w:val="898"/>
    <w:link w:val="875"/>
    <w:rPr>
      <w:rFonts w:ascii="Cambria" w:hAnsi="Cambria" w:eastAsia="Times New Roman" w:cs="Times New Roman"/>
      <w:b/>
      <w:bCs/>
      <w:sz w:val="32"/>
      <w:szCs w:val="32"/>
    </w:rPr>
  </w:style>
  <w:style w:type="paragraph" w:styleId="899">
    <w:name w:val="Оглавление 2"/>
    <w:basedOn w:val="874"/>
    <w:next w:val="874"/>
    <w:link w:val="874"/>
    <w:pPr>
      <w:ind w:left="220"/>
    </w:pPr>
  </w:style>
  <w:style w:type="paragraph" w:styleId="900">
    <w:name w:val="Оглавление 1"/>
    <w:basedOn w:val="874"/>
    <w:next w:val="874"/>
    <w:link w:val="874"/>
  </w:style>
  <w:style w:type="paragraph" w:styleId="901">
    <w:name w:val="Цветной список - Акцент 11"/>
    <w:basedOn w:val="874"/>
    <w:next w:val="901"/>
    <w:link w:val="874"/>
    <w:uiPriority w:val="34"/>
    <w:qFormat/>
    <w:pPr>
      <w:contextualSpacing/>
      <w:ind w:left="720"/>
      <w:jc w:val="left"/>
    </w:pPr>
    <w:rPr>
      <w:rFonts w:eastAsia="Calibri"/>
      <w:lang w:eastAsia="en-US"/>
    </w:rPr>
  </w:style>
  <w:style w:type="paragraph" w:styleId="902">
    <w:name w:val="Абзац списка"/>
    <w:basedOn w:val="874"/>
    <w:next w:val="902"/>
    <w:link w:val="874"/>
    <w:uiPriority w:val="34"/>
    <w:qFormat/>
    <w:pPr>
      <w:contextualSpacing/>
      <w:ind w:left="720"/>
      <w:jc w:val="left"/>
      <w:spacing w:after="0" w:line="240" w:lineRule="auto"/>
    </w:pPr>
    <w:rPr>
      <w:rFonts w:ascii="Times New Roman" w:hAnsi="Times New Roman"/>
      <w:sz w:val="16"/>
      <w:szCs w:val="16"/>
    </w:rPr>
  </w:style>
  <w:style w:type="paragraph" w:styleId="903">
    <w:name w:val="Обычный (веб)"/>
    <w:basedOn w:val="874"/>
    <w:next w:val="903"/>
    <w:link w:val="874"/>
    <w:uiPriority w:val="99"/>
    <w:semiHidden/>
    <w:unhideWhenUsed/>
    <w:pPr>
      <w:jc w:val="left"/>
      <w:spacing w:before="100" w:beforeAutospacing="1" w:after="100" w:afterAutospacing="1" w:line="240" w:lineRule="auto"/>
    </w:pPr>
    <w:rPr>
      <w:rFonts w:ascii="Times New Roman" w:hAnsi="Times New Roman"/>
      <w:sz w:val="24"/>
      <w:szCs w:val="24"/>
    </w:rPr>
  </w:style>
  <w:style w:type="character" w:styleId="904" w:default="1">
    <w:name w:val="Default Paragraph Font"/>
    <w:uiPriority w:val="1"/>
    <w:semiHidden/>
    <w:unhideWhenUsed/>
  </w:style>
  <w:style w:type="numbering" w:styleId="905" w:default="1">
    <w:name w:val="No List"/>
    <w:uiPriority w:val="99"/>
    <w:semiHidden/>
    <w:unhideWhenUsed/>
  </w:style>
  <w:style w:type="table" w:styleId="90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dtsr</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revision>30</cp:revision>
  <dcterms:created xsi:type="dcterms:W3CDTF">2023-09-18T05:14:00Z</dcterms:created>
  <dcterms:modified xsi:type="dcterms:W3CDTF">2025-04-07T10:35:09Z</dcterms:modified>
  <cp:version>917504</cp:version>
</cp:coreProperties>
</file>