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14"/>
        <w:jc w:val="center"/>
        <w:rPr>
          <w:b/>
          <w:bCs/>
          <w:lang w:val="en-US"/>
        </w:rPr>
      </w:pPr>
      <w:r>
        <w:rPr>
          <w:b/>
          <w:sz w:val="20"/>
          <w:szCs w:val="20"/>
        </w:rPr>
        <mc:AlternateContent>
          <mc:Choice Requires="wpg">
            <w:drawing>
              <wp:inline xmlns:wp="http://schemas.openxmlformats.org/drawingml/2006/wordprocessingDrawing" distT="0" distB="0" distL="0" distR="0">
                <wp:extent cx="552450" cy="66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r/>
                      </pic:nvPicPr>
                      <pic:blipFill>
                        <a:blip r:embed="rId13"/>
                        <a:stretch/>
                      </pic:blipFill>
                      <pic:spPr bwMode="auto">
                        <a:xfrm>
                          <a:off x="0" y="0"/>
                          <a:ext cx="552450" cy="660400"/>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50pt;height:52.00pt;mso-wrap-distance-left:0.00pt;mso-wrap-distance-top:0.00pt;mso-wrap-distance-right:0.00pt;mso-wrap-distance-bottom:0.00pt;" stroked="f">
                <v:path textboxrect="0,0,0,0"/>
                <v:imagedata r:id="rId13" o:title=""/>
              </v:shape>
            </w:pict>
          </mc:Fallback>
        </mc:AlternateContent>
      </w:r>
      <w:r>
        <w:rPr>
          <w:b/>
          <w:bCs/>
          <w:lang w:val="en-US"/>
        </w:rPr>
      </w:r>
    </w:p>
    <w:p>
      <w:pPr>
        <w:pStyle w:val="714"/>
        <w:jc w:val="center"/>
        <w:rPr>
          <w:b/>
          <w:bCs/>
          <w:sz w:val="16"/>
          <w:szCs w:val="16"/>
          <w:lang w:val="en-US"/>
        </w:rPr>
      </w:pPr>
      <w:r>
        <w:rPr>
          <w:b/>
          <w:bCs/>
          <w:sz w:val="16"/>
          <w:szCs w:val="16"/>
          <w:lang w:val="en-US"/>
        </w:rPr>
      </w:r>
      <w:r>
        <w:rPr>
          <w:b/>
          <w:bCs/>
          <w:sz w:val="16"/>
          <w:szCs w:val="16"/>
          <w:lang w:val="en-US"/>
        </w:rPr>
      </w:r>
    </w:p>
    <w:p>
      <w:pPr>
        <w:pStyle w:val="714"/>
        <w:jc w:val="center"/>
        <w:rPr>
          <w:b/>
          <w:bCs/>
        </w:rPr>
      </w:pPr>
      <w:r>
        <w:rPr>
          <w:b/>
          <w:bCs/>
        </w:rPr>
        <w:t xml:space="preserve">ПРАВИТЕЛЬСТВО</w:t>
      </w:r>
      <w:r>
        <w:rPr>
          <w:b/>
          <w:bCs/>
        </w:rPr>
        <w:t xml:space="preserve"> НОВОСИБИРСКОЙ ОБЛАСТИ</w:t>
      </w:r>
      <w:r>
        <w:rPr>
          <w:b/>
          <w:bCs/>
        </w:rPr>
      </w:r>
    </w:p>
    <w:p>
      <w:pPr>
        <w:jc w:val="center"/>
        <w:spacing w:before="0" w:after="0"/>
        <w:rPr>
          <w:b/>
          <w:bCs/>
          <w:sz w:val="28"/>
          <w:szCs w:val="28"/>
        </w:rPr>
      </w:pPr>
      <w:r>
        <w:rPr>
          <w:b/>
          <w:bCs/>
          <w:sz w:val="28"/>
          <w:szCs w:val="28"/>
        </w:rPr>
      </w:r>
      <w:r>
        <w:rPr>
          <w:b/>
          <w:bCs/>
          <w:sz w:val="28"/>
          <w:szCs w:val="28"/>
        </w:rPr>
      </w:r>
    </w:p>
    <w:p>
      <w:pPr>
        <w:jc w:val="center"/>
        <w:spacing w:before="0" w:after="0"/>
        <w:rPr>
          <w:b/>
          <w:bCs/>
          <w:sz w:val="36"/>
          <w:szCs w:val="36"/>
        </w:rPr>
      </w:pPr>
      <w:r>
        <w:rPr>
          <w:b/>
          <w:bCs/>
          <w:sz w:val="36"/>
          <w:szCs w:val="36"/>
        </w:rPr>
        <w:t xml:space="preserve">ПОСТАНОВЛЕНИЕ</w:t>
      </w:r>
      <w:r>
        <w:rPr>
          <w:b/>
          <w:bCs/>
          <w:sz w:val="36"/>
          <w:szCs w:val="36"/>
        </w:rPr>
      </w:r>
    </w:p>
    <w:p>
      <w:pPr>
        <w:jc w:val="both"/>
        <w:spacing w:before="0" w:after="0"/>
        <w:rPr>
          <w:sz w:val="28"/>
          <w:szCs w:val="28"/>
        </w:rPr>
      </w:pPr>
      <w:r>
        <w:rPr>
          <w:sz w:val="28"/>
          <w:szCs w:val="28"/>
        </w:rPr>
      </w:r>
      <w:r>
        <w:rPr>
          <w:sz w:val="28"/>
          <w:szCs w:val="28"/>
        </w:rPr>
      </w:r>
    </w:p>
    <w:p>
      <w:pPr>
        <w:jc w:val="both"/>
        <w:spacing w:before="0" w:after="0"/>
        <w:rPr>
          <w:sz w:val="28"/>
          <w:szCs w:val="28"/>
        </w:rPr>
      </w:pPr>
      <w:r>
        <w:rPr>
          <w:sz w:val="28"/>
          <w:szCs w:val="28"/>
        </w:rPr>
      </w:r>
      <w:r>
        <w:rPr>
          <w:sz w:val="28"/>
          <w:szCs w:val="28"/>
        </w:rPr>
      </w:r>
    </w:p>
    <w:p>
      <w:pPr>
        <w:jc w:val="center"/>
        <w:spacing w:before="0" w:after="0"/>
        <w:rPr>
          <w:sz w:val="28"/>
          <w:szCs w:val="28"/>
        </w:rPr>
      </w:pPr>
      <w:r>
        <w:rPr>
          <w:sz w:val="28"/>
          <w:szCs w:val="28"/>
        </w:rPr>
        <w:t xml:space="preserve">от 15.04.2025 </w:t>
      </w:r>
      <w:r>
        <w:rPr>
          <w:sz w:val="28"/>
          <w:szCs w:val="28"/>
        </w:rPr>
        <w:t xml:space="preserve"> № 173-п</w:t>
      </w:r>
      <w:bookmarkStart w:id="0" w:name="_GoBack"/>
      <w:r/>
      <w:bookmarkEnd w:id="0"/>
      <w:r/>
      <w:r>
        <w:rPr>
          <w:sz w:val="28"/>
          <w:szCs w:val="28"/>
        </w:rPr>
      </w:r>
    </w:p>
    <w:p>
      <w:pPr>
        <w:spacing w:before="0" w:after="0"/>
        <w:rPr>
          <w:sz w:val="28"/>
          <w:szCs w:val="28"/>
        </w:rPr>
      </w:pPr>
      <w:r>
        <w:rPr>
          <w:sz w:val="28"/>
          <w:szCs w:val="28"/>
        </w:rPr>
      </w:r>
      <w:r>
        <w:rPr>
          <w:sz w:val="28"/>
          <w:szCs w:val="28"/>
        </w:rPr>
      </w:r>
    </w:p>
    <w:p>
      <w:pPr>
        <w:jc w:val="center"/>
        <w:spacing w:before="0" w:after="0"/>
        <w:rPr>
          <w:szCs w:val="24"/>
        </w:rPr>
      </w:pPr>
      <w:r>
        <w:rPr>
          <w:szCs w:val="24"/>
        </w:rPr>
        <w:t xml:space="preserve">г.</w:t>
      </w:r>
      <w:r>
        <w:rPr>
          <w:szCs w:val="24"/>
        </w:rPr>
        <w:t xml:space="preserve"> </w:t>
      </w:r>
      <w:r>
        <w:rPr>
          <w:szCs w:val="24"/>
        </w:rPr>
        <w:t xml:space="preserve">Новосибирск</w:t>
      </w:r>
      <w:r>
        <w:rPr>
          <w:szCs w:val="24"/>
        </w:rPr>
      </w:r>
    </w:p>
    <w:p>
      <w:pPr>
        <w:jc w:val="center"/>
        <w:spacing w:before="0" w:after="0"/>
        <w:rPr>
          <w:sz w:val="28"/>
          <w:szCs w:val="28"/>
        </w:rPr>
      </w:pPr>
      <w:r>
        <w:rPr>
          <w:sz w:val="28"/>
          <w:szCs w:val="28"/>
        </w:rPr>
      </w:r>
      <w:r>
        <w:rPr>
          <w:sz w:val="28"/>
          <w:szCs w:val="28"/>
        </w:rPr>
      </w:r>
    </w:p>
    <w:p>
      <w:pPr>
        <w:jc w:val="center"/>
        <w:spacing w:before="0" w:after="0"/>
        <w:tabs>
          <w:tab w:val="left" w:pos="708" w:leader="none"/>
          <w:tab w:val="center" w:pos="1134" w:leader="none"/>
          <w:tab w:val="right" w:pos="9355" w:leader="none"/>
        </w:tabs>
        <w:rPr>
          <w:sz w:val="28"/>
          <w:szCs w:val="28"/>
        </w:rPr>
      </w:pPr>
      <w:r>
        <w:rPr>
          <w:sz w:val="28"/>
          <w:szCs w:val="28"/>
        </w:rPr>
        <w:t xml:space="preserve">О внесении изменений в постановление Правительства Новосибирской области от 20.09.2021 № 364-п</w:t>
      </w:r>
      <w:r>
        <w:rPr>
          <w:sz w:val="28"/>
          <w:szCs w:val="28"/>
        </w:rPr>
      </w:r>
    </w:p>
    <w:p>
      <w:pPr>
        <w:contextualSpacing/>
        <w:jc w:val="center"/>
        <w:spacing w:before="0" w:after="0"/>
        <w:rPr>
          <w:sz w:val="28"/>
          <w:szCs w:val="28"/>
        </w:rPr>
      </w:pPr>
      <w:r>
        <w:rPr>
          <w:sz w:val="28"/>
          <w:szCs w:val="28"/>
        </w:rPr>
      </w:r>
      <w:r>
        <w:rPr>
          <w:sz w:val="28"/>
          <w:szCs w:val="28"/>
        </w:rPr>
      </w:r>
    </w:p>
    <w:p>
      <w:pPr>
        <w:contextualSpacing/>
        <w:jc w:val="center"/>
        <w:spacing w:before="0" w:after="0"/>
        <w:rPr>
          <w:sz w:val="28"/>
          <w:szCs w:val="28"/>
        </w:rPr>
      </w:pPr>
      <w:r>
        <w:rPr>
          <w:sz w:val="28"/>
          <w:szCs w:val="28"/>
        </w:rPr>
      </w:r>
      <w:r>
        <w:rPr>
          <w:sz w:val="28"/>
          <w:szCs w:val="28"/>
        </w:rPr>
      </w:r>
    </w:p>
    <w:p>
      <w:pPr>
        <w:ind w:firstLine="709"/>
        <w:jc w:val="both"/>
        <w:spacing w:before="0" w:after="0"/>
        <w:rPr>
          <w:sz w:val="28"/>
          <w:szCs w:val="28"/>
        </w:rPr>
      </w:pPr>
      <w:r>
        <w:rPr>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Правительство Новосибирской области  </w:t>
      </w:r>
      <w:r>
        <w:rPr>
          <w:b/>
          <w:sz w:val="28"/>
          <w:szCs w:val="28"/>
        </w:rPr>
        <w:t xml:space="preserve">п о с т а н о в л я е т</w:t>
      </w:r>
      <w:r>
        <w:rPr>
          <w:sz w:val="28"/>
          <w:szCs w:val="28"/>
        </w:rPr>
        <w:t xml:space="preserve">:</w:t>
      </w:r>
      <w:r>
        <w:rPr>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постановление Правительства Новосибирской области от 20.09.2021 № 364-п «О Положении о региональном государственном контроле (надзоре) за приемом на работу инвалидов в пределах установленной квоты» следующие изменения: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4 слова «Нелюбова С.А.» заменить словами «Хальзова К.В.».</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2. В Положении о региональном государственном контроле (надзоре) за приемом на работу инвалидов в пределах установленной квоты:</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 пункт 5 изложить в следующей редакции:</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«5. Перечень объектов государственного контроля (надзора) включается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объектов государственного контроля (надз</w:t>
      </w:r>
      <w:r>
        <w:rPr>
          <w:rFonts w:ascii="Times New Roman" w:hAnsi="Times New Roman" w:cs="Times New Roman"/>
          <w:sz w:val="28"/>
          <w:szCs w:val="28"/>
        </w:rPr>
        <w:t xml:space="preserve">ора) по категории риска размещается на официальном сайте Министерства в сети «Интернет» путем публикации части официального сайта единого реестра видов контроля для отображения соответствующего перечня объектов государственного контроля (надзора) (виджет).</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Внесение сведений в перечень объектов государственного контроля (надзора) в едином реестре видов контроля может осуществляться с использованием единой системы межведомственного электронного взаимодействия.»;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2) пункт 10 дополнить словами «, а также в рамках проведения обязательных профилактических визитов»;</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3) пункт 17 изложить в следующей редакции:</w:t>
      </w:r>
      <w:r>
        <w:rPr>
          <w:rFonts w:ascii="Times New Roman" w:hAnsi="Times New Roman" w:cs="Times New Roman"/>
          <w:sz w:val="28"/>
          <w:szCs w:val="28"/>
        </w:rPr>
      </w:r>
    </w:p>
    <w:p>
      <w:pPr>
        <w:pStyle w:val="733"/>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«17. В рамках осуществления государственного контроля (надзора) плановые контрольные (надзорные) мероприятия не проводятся. Обязательные профилакти</w:t>
      </w:r>
      <w:r>
        <w:rPr>
          <w:rFonts w:ascii="Times New Roman" w:hAnsi="Times New Roman" w:cs="Times New Roman"/>
          <w:sz w:val="28"/>
          <w:szCs w:val="28"/>
        </w:rPr>
        <w:t xml:space="preserve">ческие визиты в отношении объектов государственного контроля (надзора), отнесенных к категории среднего, умеренного риска, проводятся в соответствии с периодичностью, определяемой в соответствии с пунктом 3 части 2 статьи 25 Федерального закона № 248-ФЗ.»;</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4) в пункте 22 слова «пяти дней» заменить словами «пяти календарных дней»;</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5) пункт 25 дополнить подпунктом 6 следующего содержания: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«6) самообследование.»;</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6) абзац третий пункта 29 изложить в следующей редакции:</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«Предостер</w:t>
      </w:r>
      <w:r>
        <w:rPr>
          <w:rFonts w:ascii="Times New Roman" w:hAnsi="Times New Roman" w:cs="Times New Roman"/>
          <w:sz w:val="28"/>
          <w:szCs w:val="28"/>
        </w:rPr>
        <w:t xml:space="preserve">ежение не может содержать требование представления работодателем сведений и документов, сроки для устранения последствий, возникших в результате действий (бездействия) работодателя, которые могут привести или приводят к нарушению обязательных требований.»;</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7) пункт 33 дополнить словами</w:t>
      </w:r>
      <w:r>
        <w:rPr>
          <w:rFonts w:ascii="Times New Roman" w:hAnsi="Times New Roman" w:cs="Times New Roman"/>
          <w:sz w:val="28"/>
          <w:szCs w:val="28"/>
        </w:rPr>
        <w:t xml:space="preserve"> «, единого портала государственных и</w:t>
      </w:r>
      <w:r>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услуг или регионал</w:t>
      </w:r>
      <w:r>
        <w:rPr>
          <w:rFonts w:ascii="Times New Roman" w:hAnsi="Times New Roman" w:cs="Times New Roman"/>
          <w:sz w:val="28"/>
          <w:szCs w:val="28"/>
        </w:rPr>
        <w:t xml:space="preserve">ьного портала государственных и муниципальных услуг</w:t>
      </w:r>
      <w:r>
        <w:rPr>
          <w:rFonts w:ascii="Times New Roman" w:hAnsi="Times New Roman" w:cs="Times New Roman"/>
          <w:sz w:val="28"/>
          <w:szCs w:val="28"/>
        </w:rPr>
        <w:t xml:space="preserve">»;</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8) пункт 44 изложить в следующей редакции:</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«44. Министерство осуществляет учет консультирований посредством внесения записи в реестр консультирований, который ведется с использованием государственной информационной систе</w:t>
      </w:r>
      <w:r>
        <w:rPr>
          <w:rFonts w:ascii="Times New Roman" w:hAnsi="Times New Roman" w:cs="Times New Roman"/>
          <w:sz w:val="28"/>
          <w:szCs w:val="28"/>
        </w:rPr>
        <w:t xml:space="preserve">мы «Типовое облачное решение по </w:t>
      </w:r>
      <w:r>
        <w:rPr>
          <w:rFonts w:ascii="Times New Roman" w:hAnsi="Times New Roman" w:cs="Times New Roman"/>
          <w:sz w:val="28"/>
          <w:szCs w:val="28"/>
        </w:rPr>
        <w:t xml:space="preserve">автоматизации контрольной (надзорной) деятельности.»;</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9) пункты 46</w:t>
      </w:r>
      <w:r>
        <w:rPr>
          <w:rFonts w:ascii="Times New Roman" w:hAnsi="Times New Roman" w:cs="Times New Roman"/>
          <w:sz w:val="28"/>
          <w:szCs w:val="28"/>
        </w:rPr>
        <w:t xml:space="preserve">–</w:t>
      </w:r>
      <w:r>
        <w:rPr>
          <w:rFonts w:ascii="Times New Roman" w:hAnsi="Times New Roman" w:cs="Times New Roman"/>
          <w:sz w:val="28"/>
          <w:szCs w:val="28"/>
        </w:rPr>
        <w:t xml:space="preserve">51 изложить в следующей редакции:</w:t>
      </w:r>
      <w:r>
        <w:rPr>
          <w:rFonts w:ascii="Times New Roman" w:hAnsi="Times New Roman" w:cs="Times New Roman"/>
          <w:sz w:val="28"/>
          <w:szCs w:val="28"/>
        </w:rPr>
      </w:r>
    </w:p>
    <w:p>
      <w:pPr>
        <w:ind w:firstLine="709"/>
        <w:jc w:val="both"/>
        <w:spacing w:before="0" w:after="0"/>
        <w:rPr>
          <w:sz w:val="28"/>
          <w:szCs w:val="28"/>
        </w:rPr>
      </w:pPr>
      <w:r>
        <w:rPr>
          <w:sz w:val="28"/>
          <w:szCs w:val="28"/>
        </w:rPr>
        <w:t xml:space="preserve">«46. Профилактический визит проводится в форме профилактической беседы должностным лицом Министерства по месту осуществления деятельности работодателя либо путем использования видео-конференц-связи или мобильного приложения «Инспектор».</w:t>
      </w:r>
      <w:r>
        <w:rPr>
          <w:sz w:val="28"/>
          <w:szCs w:val="28"/>
        </w:rPr>
      </w:r>
    </w:p>
    <w:p>
      <w:pPr>
        <w:ind w:firstLine="709"/>
        <w:jc w:val="both"/>
        <w:spacing w:before="0" w:after="0"/>
        <w:rPr>
          <w:sz w:val="28"/>
          <w:szCs w:val="28"/>
        </w:rPr>
      </w:pPr>
      <w:r>
        <w:rPr>
          <w:sz w:val="28"/>
          <w:szCs w:val="28"/>
        </w:rPr>
        <w:t xml:space="preserve">Профилактический визит проводится по инициативе Министерства (обязательный профилактический визит) или по инициативе работодателя.</w:t>
      </w:r>
      <w:r>
        <w:rPr>
          <w:sz w:val="28"/>
          <w:szCs w:val="28"/>
        </w:rPr>
      </w:r>
    </w:p>
    <w:p>
      <w:pPr>
        <w:ind w:firstLine="709"/>
        <w:jc w:val="both"/>
        <w:spacing w:before="0" w:after="0"/>
        <w:rPr>
          <w:sz w:val="28"/>
          <w:szCs w:val="28"/>
        </w:rPr>
      </w:pPr>
      <w:r>
        <w:rPr>
          <w:sz w:val="28"/>
          <w:szCs w:val="28"/>
        </w:rPr>
        <w:t xml:space="preserve">47. Продолжительность профилактического визита не может превышать двух часов в течение одного рабочего дня. Срок проведения обязательного профилактического визита не может превышать </w:t>
      </w:r>
      <w:r>
        <w:rPr>
          <w:sz w:val="28"/>
          <w:szCs w:val="28"/>
        </w:rPr>
        <w:t xml:space="preserve">десять</w:t>
      </w:r>
      <w:r>
        <w:rPr>
          <w:sz w:val="28"/>
          <w:szCs w:val="28"/>
        </w:rPr>
        <w:t xml:space="preserve"> рабочих дней и может быть продлен на срок, необходимый для проведения экспертизы, испытаний.</w:t>
      </w:r>
      <w:r>
        <w:rPr>
          <w:sz w:val="28"/>
          <w:szCs w:val="28"/>
        </w:rPr>
      </w:r>
    </w:p>
    <w:p>
      <w:pPr>
        <w:ind w:firstLine="709"/>
        <w:jc w:val="both"/>
        <w:spacing w:before="0" w:after="0"/>
        <w:rPr>
          <w:sz w:val="28"/>
          <w:szCs w:val="28"/>
        </w:rPr>
      </w:pPr>
      <w:r>
        <w:rPr>
          <w:sz w:val="28"/>
          <w:szCs w:val="28"/>
        </w:rPr>
        <w:t xml:space="preserve">48. В ходе профилактического визит</w:t>
      </w:r>
      <w:r>
        <w:rPr>
          <w:sz w:val="28"/>
          <w:szCs w:val="28"/>
        </w:rPr>
        <w:t xml:space="preserve">а работодатель информируется об </w:t>
      </w:r>
      <w:r>
        <w:rPr>
          <w:sz w:val="28"/>
          <w:szCs w:val="28"/>
        </w:rPr>
        <w:t xml:space="preserve">обязательных требованиях, предъявл</w:t>
      </w:r>
      <w:r>
        <w:rPr>
          <w:sz w:val="28"/>
          <w:szCs w:val="28"/>
        </w:rPr>
        <w:t xml:space="preserve">яемых к его деятельности либо к </w:t>
      </w:r>
      <w:r>
        <w:rPr>
          <w:sz w:val="28"/>
          <w:szCs w:val="28"/>
        </w:rPr>
        <w:t xml:space="preserve">принадлежащим ему объектам контроля, их </w:t>
      </w:r>
      <w:r>
        <w:rPr>
          <w:sz w:val="28"/>
          <w:szCs w:val="28"/>
        </w:rPr>
        <w:t xml:space="preserve">соответствии критериям риска, о </w:t>
      </w:r>
      <w:r>
        <w:rPr>
          <w:sz w:val="28"/>
          <w:szCs w:val="28"/>
        </w:rPr>
        <w:t xml:space="preserve">рекомендуемых способах снижения категори</w:t>
      </w:r>
      <w:r>
        <w:rPr>
          <w:sz w:val="28"/>
          <w:szCs w:val="28"/>
        </w:rPr>
        <w:t xml:space="preserve">и риска, видах, содержании и об </w:t>
      </w:r>
      <w:r>
        <w:rPr>
          <w:sz w:val="28"/>
          <w:szCs w:val="28"/>
        </w:rPr>
        <w:t xml:space="preserve">интенсивности мероприятий, проводимых в отношении объекта контроля исходя из его отнесения к соответст</w:t>
      </w:r>
      <w:r>
        <w:rPr>
          <w:sz w:val="28"/>
          <w:szCs w:val="28"/>
        </w:rPr>
        <w:t xml:space="preserve">вующей категории риска, а должностное лицо Министерства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работодателем обязательных требований.</w:t>
      </w:r>
      <w:r>
        <w:rPr>
          <w:sz w:val="28"/>
          <w:szCs w:val="28"/>
        </w:rPr>
      </w:r>
    </w:p>
    <w:p>
      <w:pPr>
        <w:ind w:firstLine="709"/>
        <w:jc w:val="both"/>
        <w:spacing w:before="0" w:after="0"/>
        <w:rPr>
          <w:sz w:val="28"/>
          <w:szCs w:val="28"/>
        </w:rPr>
      </w:pPr>
      <w:r>
        <w:rPr>
          <w:sz w:val="28"/>
          <w:szCs w:val="28"/>
        </w:rPr>
        <w:t xml:space="preserve">В ходе обязательного профилактического визита должностное лицо Министерства при необходимости проводит осмотр, истребование необходимых </w:t>
      </w:r>
      <w:r>
        <w:rPr>
          <w:sz w:val="28"/>
          <w:szCs w:val="28"/>
        </w:rPr>
        <w:t xml:space="preserve">документов, отбор проб (образцов), инструментальное обследование, испытание, экспертизу.</w:t>
      </w:r>
      <w:r>
        <w:rPr>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49. Обязательный профилактический визит проводится в случаях, установленных статьей 52.1 Федерального закона № </w:t>
      </w:r>
      <w:r>
        <w:rPr>
          <w:rFonts w:ascii="Times New Roman" w:hAnsi="Times New Roman" w:cs="Times New Roman"/>
          <w:sz w:val="28"/>
          <w:szCs w:val="28"/>
        </w:rPr>
        <w:t xml:space="preserve">248-ФЗ.</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Обязательный профилактический визит не предусматривает отказ работодателя от его проведения.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(надзорных) мероприятий.</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50. В случае осуществления профилактического визита в форме профилактической беседы по месту осуществления деятельности работодателя должностное лицо Министерства должно явитьс</w:t>
      </w:r>
      <w:r>
        <w:rPr>
          <w:rFonts w:ascii="Times New Roman" w:hAnsi="Times New Roman" w:cs="Times New Roman"/>
          <w:sz w:val="28"/>
          <w:szCs w:val="28"/>
        </w:rPr>
        <w:t xml:space="preserve">я в назначенные день и время по </w:t>
      </w:r>
      <w:r>
        <w:rPr>
          <w:rFonts w:ascii="Times New Roman" w:hAnsi="Times New Roman" w:cs="Times New Roman"/>
          <w:sz w:val="28"/>
          <w:szCs w:val="28"/>
        </w:rPr>
        <w:t xml:space="preserve">месту осуществления деятельности работодателя.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51. Предписание об устранении выявленных нарушений обязательных требований выдается работодателю в случае, если </w:t>
      </w:r>
      <w:r>
        <w:rPr>
          <w:rFonts w:ascii="Times New Roman" w:hAnsi="Times New Roman" w:cs="Times New Roman"/>
          <w:sz w:val="28"/>
          <w:szCs w:val="28"/>
        </w:rPr>
        <w:t xml:space="preserve">такие нарушения не устранены до </w:t>
      </w:r>
      <w:r>
        <w:rPr>
          <w:rFonts w:ascii="Times New Roman" w:hAnsi="Times New Roman" w:cs="Times New Roman"/>
          <w:sz w:val="28"/>
          <w:szCs w:val="28"/>
        </w:rPr>
        <w:t xml:space="preserve">окончания проведения обязательного профилактического визита в порядке, предусмотренном статьей 90.1 Федерального закона № 248-ФЗ.»;</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10) пункт 52 признать утратившим силу;</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11) пункты 52.1–</w:t>
      </w:r>
      <w:r>
        <w:rPr>
          <w:rFonts w:ascii="Times New Roman" w:hAnsi="Times New Roman" w:cs="Times New Roman"/>
          <w:sz w:val="28"/>
          <w:szCs w:val="28"/>
        </w:rPr>
        <w:t xml:space="preserve">52.5 изложить в следующей редакции:</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«52.1</w:t>
      </w:r>
      <w:r>
        <w:rPr>
          <w:rFonts w:ascii="Times New Roman" w:hAnsi="Times New Roman" w:cs="Times New Roman"/>
          <w:sz w:val="28"/>
          <w:szCs w:val="28"/>
        </w:rPr>
        <w:t xml:space="preserve">.</w:t>
      </w:r>
      <w:r>
        <w:rPr>
          <w:rFonts w:ascii="Times New Roman" w:hAnsi="Times New Roman" w:cs="Times New Roman"/>
          <w:sz w:val="28"/>
          <w:szCs w:val="28"/>
        </w:rPr>
        <w:t xml:space="preserve"> Профилактическ</w:t>
      </w:r>
      <w:r>
        <w:rPr>
          <w:rFonts w:ascii="Times New Roman" w:hAnsi="Times New Roman" w:cs="Times New Roman"/>
          <w:sz w:val="28"/>
          <w:szCs w:val="28"/>
        </w:rPr>
        <w:t xml:space="preserve">ий визит по инициативе работодателя может быть проведен по его заявлению, если работодатель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52.2. Работодатель подает заявление о проведении профилактического визита (далее – заявление) посредством единого портала государственных и</w:t>
      </w:r>
      <w:r>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услуг или регионал</w:t>
      </w:r>
      <w:r>
        <w:rPr>
          <w:rFonts w:ascii="Times New Roman" w:hAnsi="Times New Roman" w:cs="Times New Roman"/>
          <w:sz w:val="28"/>
          <w:szCs w:val="28"/>
        </w:rPr>
        <w:t xml:space="preserve">ьного портала государственных и </w:t>
      </w:r>
      <w:r>
        <w:rPr>
          <w:rFonts w:ascii="Times New Roman" w:hAnsi="Times New Roman" w:cs="Times New Roman"/>
          <w:sz w:val="28"/>
          <w:szCs w:val="28"/>
        </w:rPr>
        <w:t xml:space="preserve">муниципальных услуг. Министерство рассматривает заявление в течение </w:t>
      </w:r>
      <w:r>
        <w:rPr>
          <w:rFonts w:ascii="Times New Roman" w:hAnsi="Times New Roman" w:cs="Times New Roman"/>
          <w:sz w:val="28"/>
          <w:szCs w:val="28"/>
        </w:rPr>
        <w:t xml:space="preserve">десяти</w:t>
      </w:r>
      <w:r>
        <w:rPr>
          <w:rFonts w:ascii="Times New Roman" w:hAnsi="Times New Roman" w:cs="Times New Roman"/>
          <w:sz w:val="28"/>
          <w:szCs w:val="28"/>
        </w:rPr>
        <w:t xml:space="preserve"> рабочих дней и принимает решение о проведении профилактического визита либо об</w:t>
      </w:r>
      <w:r>
        <w:rPr>
          <w:rFonts w:ascii="Times New Roman" w:hAnsi="Times New Roman" w:cs="Times New Roman"/>
          <w:sz w:val="28"/>
          <w:szCs w:val="28"/>
        </w:rPr>
        <w:t xml:space="preserve"> </w:t>
      </w:r>
      <w:r>
        <w:rPr>
          <w:rFonts w:ascii="Times New Roman" w:hAnsi="Times New Roman" w:cs="Times New Roman"/>
          <w:sz w:val="28"/>
          <w:szCs w:val="28"/>
        </w:rPr>
        <w:t xml:space="preserve">отказе в его проведении, о чем уведомляет работодателя.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52.3. В случае принятия решения о проведении профилактического визита Министерство в течение 20 рабочих дней согласовывает дату его проведе</w:t>
      </w:r>
      <w:r>
        <w:rPr>
          <w:rFonts w:ascii="Times New Roman" w:hAnsi="Times New Roman" w:cs="Times New Roman"/>
          <w:sz w:val="28"/>
          <w:szCs w:val="28"/>
        </w:rPr>
        <w:t xml:space="preserve">ния с </w:t>
      </w:r>
      <w:r>
        <w:rPr>
          <w:rFonts w:ascii="Times New Roman" w:hAnsi="Times New Roman" w:cs="Times New Roman"/>
          <w:sz w:val="28"/>
          <w:szCs w:val="28"/>
        </w:rPr>
        <w:t xml:space="preserve">работодателем любым способом, обеспечивающим фиксирование такого согласования.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52.4. Решение об отказе в проведении профилактического визита принимается в следующих случаях:</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 от работодателя поступило уведомление об отзыве заявления. Работодатель вправе отозвать заявление либо направить отказ от проведения профилактического визита, уведомив об этом Министерство не позднее чем за пять рабочих дней до даты его проведения;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 </w:t>
      </w:r>
      <w:r>
        <w:rPr>
          <w:rFonts w:ascii="Times New Roman" w:hAnsi="Times New Roman" w:cs="Times New Roman"/>
          <w:sz w:val="28"/>
          <w:szCs w:val="28"/>
        </w:rPr>
        <w:t xml:space="preserve">в течение шести месяцев до даты подачи повторного заявления проведение профилактического визита было невозможно в связ</w:t>
      </w:r>
      <w:r>
        <w:rPr>
          <w:rFonts w:ascii="Times New Roman" w:hAnsi="Times New Roman" w:cs="Times New Roman"/>
          <w:sz w:val="28"/>
          <w:szCs w:val="28"/>
        </w:rPr>
        <w:t xml:space="preserve">и с отсутствием работодателя по </w:t>
      </w:r>
      <w:r>
        <w:rPr>
          <w:rFonts w:ascii="Times New Roman" w:hAnsi="Times New Roman" w:cs="Times New Roman"/>
          <w:sz w:val="28"/>
          <w:szCs w:val="28"/>
        </w:rPr>
        <w:t xml:space="preserve">месту осуществления деятельности либо в связи с иными действиями (бездействием) работодателя, повлекшими невозможность проведения профилактического визита;</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3) в течение года до даты подачи заявления Министерством проведен профилактический визит по ранее поданному заявлению;</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4) заявление содержит нецензурные либо оскорбительные выражения, угрозы жизни, здоровью и имуществу должностных лиц Министерства либо членов их семей.</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проведении профилактического визита может быть обжаловано работода</w:t>
      </w:r>
      <w:r>
        <w:rPr>
          <w:rFonts w:ascii="Times New Roman" w:hAnsi="Times New Roman" w:cs="Times New Roman"/>
          <w:sz w:val="28"/>
          <w:szCs w:val="28"/>
        </w:rPr>
        <w:t xml:space="preserve">телем в порядке, установленном </w:t>
      </w:r>
      <w:r>
        <w:rPr>
          <w:rFonts w:ascii="Times New Roman" w:hAnsi="Times New Roman" w:cs="Times New Roman"/>
          <w:sz w:val="28"/>
          <w:szCs w:val="28"/>
        </w:rPr>
        <w:t xml:space="preserve">Федеральным законом</w:t>
      </w:r>
      <w:r>
        <w:rPr>
          <w:rFonts w:ascii="Times New Roman" w:hAnsi="Times New Roman" w:cs="Times New Roman"/>
          <w:sz w:val="28"/>
          <w:szCs w:val="28"/>
        </w:rPr>
        <w:t xml:space="preserve"> </w:t>
      </w:r>
      <w:r>
        <w:rPr>
          <w:rFonts w:ascii="Times New Roman" w:hAnsi="Times New Roman" w:cs="Times New Roman"/>
          <w:sz w:val="28"/>
          <w:szCs w:val="28"/>
        </w:rPr>
        <w:t xml:space="preserve">№ 248-ФЗ.</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52.5. В рамках профилактического визита при согласии работодателя должностное лицо Министерства проводит отбор проб (образцов), инструментальное обследование, испытание.</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Разъяснения и рекомендации, полученные работодателем в ходе профилактического визита, носят рекомендательный характер.</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Предписания об устранении выявленных в ходе профилактического визита нарушений обязательных требований работодателям не выдаются.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В с</w:t>
      </w:r>
      <w:r>
        <w:rPr>
          <w:rFonts w:ascii="Times New Roman" w:hAnsi="Times New Roman" w:cs="Times New Roman"/>
          <w:sz w:val="28"/>
          <w:szCs w:val="28"/>
        </w:rPr>
        <w:t xml:space="preserve">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Министерства незамедли</w:t>
      </w:r>
      <w:r>
        <w:rPr>
          <w:rFonts w:ascii="Times New Roman" w:hAnsi="Times New Roman" w:cs="Times New Roman"/>
          <w:sz w:val="28"/>
          <w:szCs w:val="28"/>
        </w:rPr>
        <w:t xml:space="preserve">тельно направляет информацию об </w:t>
      </w:r>
      <w:r>
        <w:rPr>
          <w:rFonts w:ascii="Times New Roman" w:hAnsi="Times New Roman" w:cs="Times New Roman"/>
          <w:sz w:val="28"/>
          <w:szCs w:val="28"/>
        </w:rPr>
        <w:t xml:space="preserve">этом министру для принятия решения о проведении контрольных (надзорных) мероприятий.»;</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12) после пункта 52.5 дополнить пунктом 52.6 следующего содержания: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«52.6. В целях добровольного определения работодателями уровня соблюдения ими</w:t>
      </w:r>
      <w:r>
        <w:rPr>
          <w:rFonts w:ascii="Times New Roman" w:hAnsi="Times New Roman" w:cs="Times New Roman"/>
          <w:sz w:val="28"/>
          <w:szCs w:val="28"/>
        </w:rPr>
        <w:t xml:space="preserve"> обязательных требований работодателем осуществляется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работодателями сведений о соответствии принадлежащих им</w:t>
      </w:r>
      <w:r>
        <w:rPr>
          <w:rFonts w:ascii="Times New Roman" w:hAnsi="Times New Roman" w:cs="Times New Roman"/>
          <w:sz w:val="28"/>
          <w:szCs w:val="28"/>
        </w:rPr>
        <w:t xml:space="preserve"> </w:t>
      </w:r>
      <w:r>
        <w:rPr>
          <w:rFonts w:ascii="Times New Roman" w:hAnsi="Times New Roman" w:cs="Times New Roman"/>
          <w:sz w:val="28"/>
          <w:szCs w:val="28"/>
        </w:rPr>
        <w:t xml:space="preserve">объектов контроля критериям риска.</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Самообследование осуществляется в автоматизированном режиме посредством официального сайта Министерства в сети «Интернет» без идентификации пользователя.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 утверждает методические рекомендации по проведению самообследования и размещает их на официальном сайте Министерства в сети «Интернет».»;</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13) в пункте 54 слова «в виде приказа» заменить словами «о проведении контрольного (надзорного) мероприятия»;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14) в пункте 55 слово «Проверки» заменить словами «Контрольные (надзорные) мероприятия»;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15) в абзаце втором пункта 56 слова «в приказе Министерства,» заменить словами «в решении о проведении контрольного (надзорного) мероприятия»;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16) в пункте 58 слово «проверки» заменить словами «контрольных (надзорных) мероприятий»;</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17) после пункта 58 дополнить пунктом 58.1 следующего содержания:</w:t>
      </w:r>
      <w:r>
        <w:rPr>
          <w:rFonts w:ascii="Times New Roman" w:hAnsi="Times New Roman" w:cs="Times New Roman"/>
          <w:sz w:val="28"/>
          <w:szCs w:val="28"/>
        </w:rPr>
      </w:r>
    </w:p>
    <w:p>
      <w:pPr>
        <w:ind w:firstLine="709"/>
        <w:jc w:val="both"/>
        <w:spacing w:before="0" w:after="0"/>
        <w:rPr>
          <w:sz w:val="28"/>
          <w:szCs w:val="28"/>
        </w:rPr>
      </w:pPr>
      <w:r>
        <w:rPr>
          <w:sz w:val="28"/>
          <w:szCs w:val="28"/>
        </w:rPr>
        <w:t xml:space="preserve">«58.1. С работодателем, в отношении которого выявлены нарушения обязательных требований, может быть заключено соглашение о надлежащем </w:t>
      </w:r>
      <w:r>
        <w:rPr>
          <w:sz w:val="28"/>
          <w:szCs w:val="28"/>
        </w:rPr>
        <w:t xml:space="preserve">устранении нарушений обязательных требований в порядке, предусмотренным статьей 90.2 Федерального закона № 248-ФЗ.»;</w:t>
      </w:r>
      <w:r>
        <w:rPr>
          <w:sz w:val="28"/>
          <w:szCs w:val="28"/>
        </w:rPr>
      </w:r>
    </w:p>
    <w:p>
      <w:pPr>
        <w:ind w:firstLine="709"/>
        <w:jc w:val="both"/>
        <w:spacing w:before="0" w:after="0"/>
        <w:rPr>
          <w:sz w:val="28"/>
          <w:szCs w:val="28"/>
        </w:rPr>
      </w:pPr>
      <w:r>
        <w:rPr>
          <w:sz w:val="28"/>
          <w:szCs w:val="28"/>
        </w:rPr>
        <w:t xml:space="preserve">18) в пункте 59 слово «проверки» заменить словами «контрольных (надзорных) мероприятий»;</w:t>
      </w:r>
      <w:r>
        <w:rPr>
          <w:sz w:val="28"/>
          <w:szCs w:val="28"/>
        </w:rPr>
      </w:r>
    </w:p>
    <w:p>
      <w:pPr>
        <w:ind w:firstLine="709"/>
        <w:jc w:val="both"/>
        <w:spacing w:before="0" w:after="0"/>
        <w:rPr>
          <w:sz w:val="28"/>
          <w:szCs w:val="28"/>
        </w:rPr>
      </w:pPr>
      <w:r>
        <w:rPr>
          <w:sz w:val="28"/>
          <w:szCs w:val="28"/>
        </w:rPr>
        <w:t xml:space="preserve">19) пункт 60 изложить в следующей редакции:</w:t>
      </w:r>
      <w:r>
        <w:rPr>
          <w:sz w:val="28"/>
          <w:szCs w:val="28"/>
        </w:rPr>
      </w:r>
    </w:p>
    <w:p>
      <w:pPr>
        <w:ind w:firstLine="709"/>
        <w:jc w:val="both"/>
        <w:spacing w:before="0" w:after="0"/>
        <w:rPr>
          <w:sz w:val="28"/>
          <w:szCs w:val="28"/>
        </w:rPr>
      </w:pPr>
      <w:r>
        <w:rPr>
          <w:sz w:val="28"/>
          <w:szCs w:val="28"/>
        </w:rPr>
        <w:t xml:space="preserve">«60. Министерство вправе запросить у рабо</w:t>
      </w:r>
      <w:r>
        <w:rPr>
          <w:sz w:val="28"/>
          <w:szCs w:val="28"/>
        </w:rPr>
        <w:t xml:space="preserve">тодателя документы, необходимые для проведения контрольного (надзорного) мероприятия, перечень которых определяется решением о проведении контрольного (надзорного) мероприятия, а также предъявляемым и направляемым должностным лицом Министерства требованием</w:t>
      </w:r>
      <w:r>
        <w:rPr>
          <w:sz w:val="28"/>
          <w:szCs w:val="28"/>
        </w:rPr>
        <w:t xml:space="preserve"> о предоставлении необходимых и </w:t>
      </w:r>
      <w:r>
        <w:rPr>
          <w:sz w:val="28"/>
          <w:szCs w:val="28"/>
        </w:rPr>
        <w:t xml:space="preserve">(или) имеющих значение для проведения оценки соблюдения контролируемым лицом обязательных требований документов и</w:t>
      </w:r>
      <w:r>
        <w:rPr>
          <w:sz w:val="28"/>
          <w:szCs w:val="28"/>
        </w:rPr>
        <w:t xml:space="preserve"> </w:t>
      </w:r>
      <w:r>
        <w:rPr>
          <w:sz w:val="28"/>
          <w:szCs w:val="28"/>
        </w:rPr>
        <w:t xml:space="preserve">(или) их копий.»;</w:t>
      </w:r>
      <w:r>
        <w:rPr>
          <w:sz w:val="28"/>
          <w:szCs w:val="28"/>
        </w:rPr>
      </w:r>
    </w:p>
    <w:p>
      <w:pPr>
        <w:ind w:firstLine="709"/>
        <w:jc w:val="both"/>
        <w:spacing w:before="0" w:after="0"/>
        <w:rPr>
          <w:sz w:val="28"/>
          <w:szCs w:val="28"/>
        </w:rPr>
      </w:pPr>
      <w:r>
        <w:rPr>
          <w:sz w:val="28"/>
          <w:szCs w:val="28"/>
        </w:rPr>
        <w:t xml:space="preserve">20) пункт 61 изложить в следующей редакции:</w:t>
      </w:r>
      <w:r>
        <w:rPr>
          <w:sz w:val="28"/>
          <w:szCs w:val="28"/>
        </w:rPr>
      </w:r>
    </w:p>
    <w:p>
      <w:pPr>
        <w:ind w:firstLine="709"/>
        <w:jc w:val="both"/>
        <w:spacing w:before="0" w:after="0"/>
        <w:rPr>
          <w:sz w:val="28"/>
          <w:szCs w:val="28"/>
        </w:rPr>
      </w:pPr>
      <w:r>
        <w:rPr>
          <w:sz w:val="28"/>
          <w:szCs w:val="28"/>
        </w:rPr>
        <w:t xml:space="preserve">«61. Если проведение контрольного (надз</w:t>
      </w:r>
      <w:r>
        <w:rPr>
          <w:sz w:val="28"/>
          <w:szCs w:val="28"/>
        </w:rPr>
        <w:t xml:space="preserve">орного) мероприятия оказалось невозможным в связи с отсутствием работодателя по месту нахождения (осуществления деятельности), либо в связи с фактическим неосуществлением деятельности работодателем, либо в связи с иными действиями (бездействием) работодате</w:t>
      </w:r>
      <w:r>
        <w:rPr>
          <w:sz w:val="28"/>
          <w:szCs w:val="28"/>
        </w:rPr>
        <w:t xml:space="preserve">ля, повлекшими невозможность проведения или завершения контрольного (надзорного) мероприятия, должностное лицо Министерства составляет акт о невозможности проведения контрольного (надзорного) мероприятия с указанием причин и информирует работодателя о нево</w:t>
      </w:r>
      <w:r>
        <w:rPr>
          <w:sz w:val="28"/>
          <w:szCs w:val="28"/>
        </w:rPr>
        <w:t xml:space="preserve">зможности проведения контрольного (надзорного) мероприятия в порядке, предусмотренном частями 4 и 5 статьи 21 Федерального закона № 248-ФЗ. В этом случае должностное лицо Министерства вправе не позднее трех месяцев с даты составления акта о невозможности п</w:t>
      </w:r>
      <w:r>
        <w:rPr>
          <w:sz w:val="28"/>
          <w:szCs w:val="28"/>
        </w:rPr>
        <w:t xml:space="preserve">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r>
        <w:rPr>
          <w:sz w:val="28"/>
          <w:szCs w:val="28"/>
        </w:rPr>
      </w:r>
    </w:p>
    <w:p>
      <w:pPr>
        <w:ind w:firstLine="709"/>
        <w:jc w:val="both"/>
        <w:spacing w:before="0" w:after="0"/>
        <w:rPr>
          <w:sz w:val="28"/>
          <w:szCs w:val="28"/>
        </w:rPr>
      </w:pPr>
      <w:r>
        <w:rPr>
          <w:sz w:val="28"/>
          <w:szCs w:val="28"/>
        </w:rPr>
        <w:t xml:space="preserve">21) в пункте 62 слово «Проверка» заменить словами «Контро</w:t>
      </w:r>
      <w:r>
        <w:rPr>
          <w:sz w:val="28"/>
          <w:szCs w:val="28"/>
        </w:rPr>
        <w:t xml:space="preserve">льное (надзорное) мероприятие»;</w:t>
      </w:r>
      <w:r>
        <w:rPr>
          <w:sz w:val="28"/>
          <w:szCs w:val="28"/>
        </w:rPr>
      </w:r>
    </w:p>
    <w:p>
      <w:pPr>
        <w:ind w:firstLine="709"/>
        <w:jc w:val="both"/>
        <w:spacing w:before="0" w:after="0"/>
        <w:rPr>
          <w:sz w:val="28"/>
          <w:szCs w:val="28"/>
        </w:rPr>
      </w:pPr>
      <w:r>
        <w:rPr>
          <w:sz w:val="28"/>
          <w:szCs w:val="28"/>
        </w:rPr>
        <w:t xml:space="preserve">22) пункт 63 изложить в следующей редакции:</w:t>
      </w:r>
      <w:r>
        <w:rPr>
          <w:sz w:val="28"/>
          <w:szCs w:val="28"/>
        </w:rPr>
      </w:r>
    </w:p>
    <w:p>
      <w:pPr>
        <w:ind w:firstLine="709"/>
        <w:jc w:val="both"/>
        <w:spacing w:before="0" w:after="0"/>
        <w:rPr>
          <w:rStyle w:val="802"/>
          <w:sz w:val="28"/>
          <w:szCs w:val="28"/>
        </w:rPr>
      </w:pPr>
      <w:r>
        <w:rPr>
          <w:sz w:val="28"/>
          <w:szCs w:val="28"/>
        </w:rPr>
        <w:t xml:space="preserve">«63. </w:t>
      </w:r>
      <w:r>
        <w:rPr>
          <w:sz w:val="28"/>
          <w:szCs w:val="28"/>
        </w:rPr>
        <w:t xml:space="preserve">При проведении выездного контрольного (надзорного) мероприятия, </w:t>
      </w:r>
      <w:r>
        <w:rPr>
          <w:rStyle w:val="802"/>
          <w:sz w:val="28"/>
          <w:szCs w:val="28"/>
        </w:rPr>
        <w:t xml:space="preserve">предусматривающего взаимодействие с работодателем в месте осуществления деятельности работодателя, работодателю должностным лицом Министерства предъявляются служ</w:t>
      </w:r>
      <w:r>
        <w:rPr>
          <w:rStyle w:val="802"/>
          <w:sz w:val="28"/>
          <w:szCs w:val="28"/>
        </w:rPr>
        <w:t xml:space="preserve">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проверки в ЕРКНМ.»;</w:t>
      </w:r>
      <w:r>
        <w:rPr>
          <w:rStyle w:val="802"/>
          <w:sz w:val="28"/>
          <w:szCs w:val="28"/>
        </w:rPr>
      </w:r>
    </w:p>
    <w:p>
      <w:pPr>
        <w:ind w:firstLine="709"/>
        <w:jc w:val="both"/>
        <w:spacing w:before="0" w:after="0"/>
        <w:rPr>
          <w:sz w:val="28"/>
          <w:szCs w:val="28"/>
        </w:rPr>
      </w:pPr>
      <w:r>
        <w:rPr>
          <w:sz w:val="28"/>
          <w:szCs w:val="28"/>
        </w:rPr>
        <w:t xml:space="preserve">23) пункты 68</w:t>
      </w:r>
      <w:r>
        <w:rPr>
          <w:sz w:val="28"/>
          <w:szCs w:val="28"/>
        </w:rPr>
        <w:t xml:space="preserve">–</w:t>
      </w:r>
      <w:r>
        <w:rPr>
          <w:sz w:val="28"/>
          <w:szCs w:val="28"/>
        </w:rPr>
        <w:t xml:space="preserve">71 признать утратившими силу;</w:t>
      </w:r>
      <w:r>
        <w:rPr>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24) в пункте 72 слова «пунктами 1, 3</w:t>
      </w:r>
      <w:r>
        <w:rPr>
          <w:rFonts w:ascii="Times New Roman" w:hAnsi="Times New Roman" w:cs="Times New Roman"/>
          <w:sz w:val="28"/>
          <w:szCs w:val="28"/>
        </w:rPr>
        <w:t xml:space="preserve">–</w:t>
      </w:r>
      <w:r>
        <w:rPr>
          <w:rFonts w:ascii="Times New Roman" w:hAnsi="Times New Roman" w:cs="Times New Roman"/>
          <w:sz w:val="28"/>
          <w:szCs w:val="28"/>
        </w:rPr>
        <w:t xml:space="preserve">6 части 1» заменить словам</w:t>
      </w:r>
      <w:r>
        <w:rPr>
          <w:rFonts w:ascii="Times New Roman" w:hAnsi="Times New Roman" w:cs="Times New Roman"/>
          <w:sz w:val="28"/>
          <w:szCs w:val="28"/>
        </w:rPr>
        <w:t xml:space="preserve">и «пунктами </w:t>
      </w:r>
      <w:r>
        <w:rPr>
          <w:rFonts w:ascii="Times New Roman" w:hAnsi="Times New Roman" w:cs="Times New Roman"/>
          <w:sz w:val="28"/>
          <w:szCs w:val="28"/>
        </w:rPr>
        <w:t xml:space="preserve">1,</w:t>
      </w:r>
      <w:r>
        <w:rPr>
          <w:rFonts w:ascii="Times New Roman" w:hAnsi="Times New Roman" w:cs="Times New Roman"/>
          <w:sz w:val="28"/>
          <w:szCs w:val="28"/>
        </w:rPr>
        <w:t xml:space="preserve"> </w:t>
      </w:r>
      <w:r>
        <w:rPr>
          <w:rFonts w:ascii="Times New Roman" w:hAnsi="Times New Roman" w:cs="Times New Roman"/>
          <w:sz w:val="28"/>
          <w:szCs w:val="28"/>
        </w:rPr>
        <w:t xml:space="preserve">3</w:t>
      </w:r>
      <w:r>
        <w:rPr>
          <w:rFonts w:ascii="Times New Roman" w:hAnsi="Times New Roman" w:cs="Times New Roman"/>
          <w:sz w:val="28"/>
          <w:szCs w:val="28"/>
        </w:rPr>
        <w:t xml:space="preserve">–</w:t>
      </w:r>
      <w:r>
        <w:rPr>
          <w:rFonts w:ascii="Times New Roman" w:hAnsi="Times New Roman" w:cs="Times New Roman"/>
          <w:sz w:val="28"/>
          <w:szCs w:val="28"/>
        </w:rPr>
        <w:t xml:space="preserve">9 части 1»;</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25) в пункте 75 слова «пунктами 1, 3</w:t>
      </w:r>
      <w:r>
        <w:rPr>
          <w:rFonts w:ascii="Times New Roman" w:hAnsi="Times New Roman" w:cs="Times New Roman"/>
          <w:sz w:val="28"/>
          <w:szCs w:val="28"/>
        </w:rPr>
        <w:t xml:space="preserve">–</w:t>
      </w:r>
      <w:r>
        <w:rPr>
          <w:rFonts w:ascii="Times New Roman" w:hAnsi="Times New Roman" w:cs="Times New Roman"/>
          <w:sz w:val="28"/>
          <w:szCs w:val="28"/>
        </w:rPr>
        <w:t xml:space="preserve">6 част</w:t>
      </w:r>
      <w:r>
        <w:rPr>
          <w:rFonts w:ascii="Times New Roman" w:hAnsi="Times New Roman" w:cs="Times New Roman"/>
          <w:sz w:val="28"/>
          <w:szCs w:val="28"/>
        </w:rPr>
        <w:t xml:space="preserve">и 1» заменить словами «пунктами </w:t>
      </w:r>
      <w:r>
        <w:rPr>
          <w:rFonts w:ascii="Times New Roman" w:hAnsi="Times New Roman" w:cs="Times New Roman"/>
          <w:sz w:val="28"/>
          <w:szCs w:val="28"/>
        </w:rPr>
        <w:t xml:space="preserve">1,</w:t>
      </w:r>
      <w:r>
        <w:rPr>
          <w:rFonts w:ascii="Times New Roman" w:hAnsi="Times New Roman" w:cs="Times New Roman"/>
          <w:sz w:val="28"/>
          <w:szCs w:val="28"/>
        </w:rPr>
        <w:t xml:space="preserve"> </w:t>
      </w:r>
      <w:r>
        <w:rPr>
          <w:rFonts w:ascii="Times New Roman" w:hAnsi="Times New Roman" w:cs="Times New Roman"/>
          <w:sz w:val="28"/>
          <w:szCs w:val="28"/>
        </w:rPr>
        <w:t xml:space="preserve">3,</w:t>
      </w:r>
      <w:r>
        <w:rPr>
          <w:rFonts w:ascii="Times New Roman" w:hAnsi="Times New Roman" w:cs="Times New Roman"/>
          <w:sz w:val="28"/>
          <w:szCs w:val="28"/>
        </w:rPr>
        <w:t xml:space="preserve"> </w:t>
      </w:r>
      <w:r>
        <w:rPr>
          <w:rFonts w:ascii="Times New Roman" w:hAnsi="Times New Roman" w:cs="Times New Roman"/>
          <w:sz w:val="28"/>
          <w:szCs w:val="28"/>
        </w:rPr>
        <w:t xml:space="preserve">4,</w:t>
      </w:r>
      <w:r>
        <w:rPr>
          <w:rFonts w:ascii="Times New Roman" w:hAnsi="Times New Roman" w:cs="Times New Roman"/>
          <w:sz w:val="28"/>
          <w:szCs w:val="28"/>
        </w:rPr>
        <w:t xml:space="preserve"> </w:t>
      </w:r>
      <w:r>
        <w:rPr>
          <w:rFonts w:ascii="Times New Roman" w:hAnsi="Times New Roman" w:cs="Times New Roman"/>
          <w:sz w:val="28"/>
          <w:szCs w:val="28"/>
        </w:rPr>
        <w:t xml:space="preserve">6,</w:t>
      </w:r>
      <w:r>
        <w:rPr>
          <w:rFonts w:ascii="Times New Roman" w:hAnsi="Times New Roman" w:cs="Times New Roman"/>
          <w:sz w:val="28"/>
          <w:szCs w:val="28"/>
        </w:rPr>
        <w:t xml:space="preserve"> </w:t>
      </w:r>
      <w:r>
        <w:rPr>
          <w:rFonts w:ascii="Times New Roman" w:hAnsi="Times New Roman" w:cs="Times New Roman"/>
          <w:sz w:val="28"/>
          <w:szCs w:val="28"/>
        </w:rPr>
        <w:t xml:space="preserve">8 части 1»;</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26) пункт 76 изложить в следующей редакции:</w:t>
      </w:r>
      <w:r>
        <w:rPr>
          <w:rFonts w:ascii="Times New Roman" w:hAnsi="Times New Roman" w:cs="Times New Roman"/>
          <w:sz w:val="28"/>
          <w:szCs w:val="28"/>
        </w:rPr>
      </w:r>
    </w:p>
    <w:p>
      <w:pPr>
        <w:pStyle w:val="733"/>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«76. Внеплановая документарная проверк</w:t>
      </w:r>
      <w:r>
        <w:rPr>
          <w:rFonts w:ascii="Times New Roman" w:hAnsi="Times New Roman" w:cs="Times New Roman"/>
          <w:sz w:val="28"/>
          <w:szCs w:val="28"/>
        </w:rPr>
        <w:t xml:space="preserve">а проводится по согласованию с </w:t>
      </w:r>
      <w:r>
        <w:rPr>
          <w:rFonts w:ascii="Times New Roman" w:hAnsi="Times New Roman" w:cs="Times New Roman"/>
          <w:sz w:val="28"/>
          <w:szCs w:val="28"/>
        </w:rPr>
        <w:t xml:space="preserve">органами прокуратуры, за исключением случая</w:t>
      </w:r>
      <w:r>
        <w:rPr>
          <w:rFonts w:ascii="Times New Roman" w:hAnsi="Times New Roman" w:cs="Times New Roman"/>
          <w:sz w:val="28"/>
          <w:szCs w:val="28"/>
        </w:rPr>
        <w:t xml:space="preserve"> ее проведения в соответствии с </w:t>
      </w:r>
      <w:r>
        <w:rPr>
          <w:rFonts w:ascii="Times New Roman" w:hAnsi="Times New Roman" w:cs="Times New Roman"/>
          <w:sz w:val="28"/>
          <w:szCs w:val="28"/>
        </w:rPr>
        <w:t xml:space="preserve">пунктами 3, 4, 6, 8 части 1 статьи 57 Федерального закона № 248-ФЗ.»;</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Pr>
          <w:rFonts w:ascii="Times New Roman" w:hAnsi="Times New Roman" w:cs="Times New Roman"/>
          <w:sz w:val="28"/>
          <w:szCs w:val="28"/>
        </w:rPr>
        <w:t xml:space="preserve">в пункте 78 слово «проверки» заменить словами «контрольного (надзорного) мероприятия»;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28) в пункте 79 слова «проверки» заменить словами «контрольного (надзорного) мероприятия»;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29) в пункте 80 слово «проверки» заменить словом «контрольного (надзорного) мероприятия»;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30) пункт 82 изложить в следующей редакции:</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«82. Документы, оформляемые Министерством при осуществлении государственного контроля (надзора), составляются в форме электронного документа и подписываются усиленной квалифицированной электронной подписью, за исключением случаев направл</w:t>
      </w:r>
      <w:r>
        <w:rPr>
          <w:rFonts w:ascii="Times New Roman" w:hAnsi="Times New Roman" w:cs="Times New Roman"/>
          <w:sz w:val="28"/>
          <w:szCs w:val="28"/>
        </w:rPr>
        <w:t xml:space="preserve">ения документов работодателю на </w:t>
      </w:r>
      <w:r>
        <w:rPr>
          <w:rFonts w:ascii="Times New Roman" w:hAnsi="Times New Roman" w:cs="Times New Roman"/>
          <w:sz w:val="28"/>
          <w:szCs w:val="28"/>
        </w:rPr>
        <w:t xml:space="preserve">бумажном носителе в соответствии с частью 9 статьи </w:t>
      </w:r>
      <w:r>
        <w:rPr>
          <w:rFonts w:ascii="Times New Roman" w:hAnsi="Times New Roman" w:cs="Times New Roman"/>
          <w:sz w:val="28"/>
          <w:szCs w:val="28"/>
        </w:rPr>
        <w:t xml:space="preserve">21, частями 9 и 9.1 статьи </w:t>
      </w:r>
      <w:r>
        <w:rPr>
          <w:rFonts w:ascii="Times New Roman" w:hAnsi="Times New Roman" w:cs="Times New Roman"/>
          <w:sz w:val="28"/>
          <w:szCs w:val="28"/>
        </w:rPr>
        <w:t xml:space="preserve">98 Федерального закона № 248-ФЗ.»;</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31) пункт 83 изложить в следующей редакции:</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«83.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Министерства вправе выдать рекомендации по</w:t>
      </w:r>
      <w:r>
        <w:rPr>
          <w:rFonts w:ascii="Times New Roman" w:hAnsi="Times New Roman" w:cs="Times New Roman"/>
          <w:sz w:val="28"/>
          <w:szCs w:val="28"/>
        </w:rPr>
        <w:t xml:space="preserve"> </w:t>
      </w:r>
      <w:r>
        <w:rPr>
          <w:rFonts w:ascii="Times New Roman" w:hAnsi="Times New Roman" w:cs="Times New Roman"/>
          <w:sz w:val="28"/>
          <w:szCs w:val="28"/>
        </w:rPr>
        <w:t xml:space="preserve">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32) после пункта 83 дополнить пунктом 83.1 следующего содержания: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«83.1. В случае выявления при проведении контрольного (надзорного) мероприятия нарушений обязат</w:t>
      </w:r>
      <w:r>
        <w:rPr>
          <w:rFonts w:ascii="Times New Roman" w:hAnsi="Times New Roman" w:cs="Times New Roman"/>
          <w:sz w:val="28"/>
          <w:szCs w:val="28"/>
        </w:rPr>
        <w:t xml:space="preserve">ельных требований работодателем</w:t>
      </w:r>
      <w:r>
        <w:rPr>
          <w:rFonts w:ascii="Times New Roman" w:hAnsi="Times New Roman" w:cs="Times New Roman"/>
          <w:sz w:val="28"/>
          <w:szCs w:val="28"/>
        </w:rPr>
        <w:t xml:space="preserve"> Министерство </w:t>
      </w:r>
      <w:r>
        <w:rPr>
          <w:rFonts w:ascii="Times New Roman" w:hAnsi="Times New Roman" w:cs="Times New Roman"/>
          <w:sz w:val="28"/>
          <w:szCs w:val="28"/>
        </w:rPr>
        <w:t xml:space="preserve">в </w:t>
      </w:r>
      <w:r>
        <w:rPr>
          <w:rFonts w:ascii="Times New Roman" w:hAnsi="Times New Roman" w:cs="Times New Roman"/>
          <w:sz w:val="28"/>
          <w:szCs w:val="28"/>
        </w:rPr>
        <w:t xml:space="preserve">пределах своих полномочий, предусмотренных законодательством Российской Федерации, обязано:</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 </w:t>
      </w:r>
      <w:r>
        <w:rPr>
          <w:rFonts w:ascii="Times New Roman" w:hAnsi="Times New Roman" w:cs="Times New Roman"/>
          <w:sz w:val="28"/>
          <w:szCs w:val="28"/>
        </w:rPr>
        <w:t xml:space="preserve">выдать после оформления Ак</w:t>
      </w:r>
      <w:r>
        <w:rPr>
          <w:rFonts w:ascii="Times New Roman" w:hAnsi="Times New Roman" w:cs="Times New Roman"/>
          <w:sz w:val="28"/>
          <w:szCs w:val="28"/>
        </w:rPr>
        <w:t xml:space="preserve">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Pr>
          <w:rFonts w:ascii="Times New Roman" w:hAnsi="Times New Roman" w:cs="Times New Roman"/>
          <w:sz w:val="28"/>
          <w:szCs w:val="28"/>
        </w:rPr>
      </w:r>
    </w:p>
    <w:p>
      <w:pPr>
        <w:ind w:firstLine="709"/>
        <w:jc w:val="both"/>
        <w:spacing w:before="0" w:after="0"/>
        <w:rPr>
          <w:sz w:val="28"/>
          <w:szCs w:val="28"/>
        </w:rPr>
      </w:pPr>
      <w:r>
        <w:rPr>
          <w:sz w:val="28"/>
          <w:szCs w:val="28"/>
        </w:rPr>
        <w:t xml:space="preserve">Предписани</w:t>
      </w:r>
      <w:r>
        <w:rPr>
          <w:sz w:val="28"/>
          <w:szCs w:val="28"/>
        </w:rPr>
        <w:t xml:space="preserve">е об устранении выявленных нарушений обязательных требований выдается работодателю в случае, если выявленные нарушения обязательных требований не устранены до окончания проведения контрольного (надзорного) мероприятия, в порядке, предусмотренном статьей 90</w:t>
      </w:r>
      <w:r>
        <w:rPr>
          <w:sz w:val="28"/>
          <w:szCs w:val="28"/>
        </w:rPr>
        <w:t xml:space="preserve">.1 Федерального закона № 248-ФЗ;</w:t>
      </w:r>
      <w:r>
        <w:rPr>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 xml:space="preserve">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 его компетенцией или при наличии соответству</w:t>
      </w:r>
      <w:r>
        <w:rPr>
          <w:rFonts w:ascii="Times New Roman" w:hAnsi="Times New Roman" w:cs="Times New Roman"/>
          <w:sz w:val="28"/>
          <w:szCs w:val="28"/>
        </w:rPr>
        <w:t xml:space="preserve">ющих полномочий принять меры по </w:t>
      </w:r>
      <w:r>
        <w:rPr>
          <w:rFonts w:ascii="Times New Roman" w:hAnsi="Times New Roman" w:cs="Times New Roman"/>
          <w:sz w:val="28"/>
          <w:szCs w:val="28"/>
        </w:rPr>
        <w:t xml:space="preserve">привлечению виновных лиц к установленной законом ответственности;</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4) принять меры по осуществлению контроля за устранением выявленных нарушений обязательных требовани</w:t>
      </w:r>
      <w:r>
        <w:rPr>
          <w:rFonts w:ascii="Times New Roman" w:hAnsi="Times New Roman" w:cs="Times New Roman"/>
          <w:sz w:val="28"/>
          <w:szCs w:val="28"/>
        </w:rPr>
        <w:t xml:space="preserve">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w:t>
      </w:r>
      <w:r>
        <w:rPr>
          <w:rFonts w:ascii="Times New Roman" w:hAnsi="Times New Roman" w:cs="Times New Roman"/>
          <w:sz w:val="28"/>
          <w:szCs w:val="28"/>
        </w:rPr>
        <w:t xml:space="preserve"> </w:t>
      </w:r>
      <w:r>
        <w:rPr>
          <w:rFonts w:ascii="Times New Roman" w:hAnsi="Times New Roman" w:cs="Times New Roman"/>
          <w:sz w:val="28"/>
          <w:szCs w:val="28"/>
        </w:rPr>
        <w:t xml:space="preserve">требованием о принудительном исполнении предписания, если такая мера предусмотрена законодательством;</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r>
        <w:rPr>
          <w:rFonts w:ascii="Times New Roman" w:hAnsi="Times New Roman" w:cs="Times New Roman"/>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33) пункт 93 изложить в следующей редакции:</w:t>
      </w:r>
      <w:r>
        <w:rPr>
          <w:rFonts w:ascii="Times New Roman" w:hAnsi="Times New Roman" w:cs="Times New Roman"/>
          <w:sz w:val="28"/>
          <w:szCs w:val="28"/>
        </w:rPr>
      </w:r>
    </w:p>
    <w:p>
      <w:pPr>
        <w:ind w:firstLine="709"/>
        <w:jc w:val="both"/>
        <w:spacing w:before="0" w:after="0"/>
        <w:rPr>
          <w:sz w:val="28"/>
          <w:szCs w:val="28"/>
        </w:rPr>
      </w:pPr>
      <w:r>
        <w:rPr>
          <w:sz w:val="28"/>
          <w:szCs w:val="28"/>
        </w:rPr>
        <w:t xml:space="preserve">«93. </w:t>
      </w:r>
      <w:r>
        <w:rPr>
          <w:sz w:val="28"/>
          <w:szCs w:val="28"/>
        </w:rPr>
        <w:t xml:space="preserve">Досудебное обжалование осуществляется в отношении:</w:t>
      </w:r>
      <w:r>
        <w:rPr>
          <w:sz w:val="28"/>
          <w:szCs w:val="28"/>
        </w:rPr>
      </w:r>
    </w:p>
    <w:p>
      <w:pPr>
        <w:ind w:firstLine="709"/>
        <w:jc w:val="both"/>
        <w:spacing w:before="0" w:after="0"/>
        <w:rPr>
          <w:sz w:val="28"/>
          <w:szCs w:val="28"/>
        </w:rPr>
      </w:pPr>
      <w:r>
        <w:rPr>
          <w:sz w:val="28"/>
          <w:szCs w:val="28"/>
        </w:rPr>
        <w:t xml:space="preserve">1) </w:t>
      </w:r>
      <w:r>
        <w:rPr>
          <w:sz w:val="28"/>
          <w:szCs w:val="28"/>
        </w:rPr>
        <w:t xml:space="preserve">решений о проведении контро</w:t>
      </w:r>
      <w:r>
        <w:rPr>
          <w:sz w:val="28"/>
          <w:szCs w:val="28"/>
        </w:rPr>
        <w:t xml:space="preserve">льных (надзорных) мероприятий и </w:t>
      </w:r>
      <w:r>
        <w:rPr>
          <w:sz w:val="28"/>
          <w:szCs w:val="28"/>
        </w:rPr>
        <w:t xml:space="preserve">обязательных профилактических визитов;</w:t>
      </w:r>
      <w:r>
        <w:rPr>
          <w:sz w:val="28"/>
          <w:szCs w:val="28"/>
        </w:rPr>
      </w:r>
    </w:p>
    <w:p>
      <w:pPr>
        <w:ind w:firstLine="709"/>
        <w:jc w:val="both"/>
        <w:spacing w:before="0" w:after="0"/>
        <w:rPr>
          <w:sz w:val="28"/>
          <w:szCs w:val="28"/>
        </w:rPr>
      </w:pPr>
      <w:r>
        <w:rPr>
          <w:sz w:val="28"/>
          <w:szCs w:val="28"/>
        </w:rPr>
        <w:t xml:space="preserve">2) </w:t>
      </w:r>
      <w:r>
        <w:rPr>
          <w:sz w:val="28"/>
          <w:szCs w:val="28"/>
        </w:rPr>
        <w:t xml:space="preserve">актов контрольных (надзорных) мероприятий и обязательных профилактических визитов, предписаний об устранении выявленных нарушений;</w:t>
      </w:r>
      <w:r>
        <w:rPr>
          <w:sz w:val="28"/>
          <w:szCs w:val="28"/>
        </w:rPr>
      </w:r>
    </w:p>
    <w:p>
      <w:pPr>
        <w:ind w:firstLine="709"/>
        <w:jc w:val="both"/>
        <w:spacing w:before="0" w:after="0"/>
        <w:rPr>
          <w:sz w:val="28"/>
          <w:szCs w:val="28"/>
        </w:rPr>
      </w:pPr>
      <w:r>
        <w:rPr>
          <w:sz w:val="28"/>
          <w:szCs w:val="28"/>
        </w:rPr>
        <w:t xml:space="preserve">3)</w:t>
      </w:r>
      <w:r>
        <w:rPr>
          <w:sz w:val="28"/>
          <w:szCs w:val="28"/>
        </w:rPr>
        <w:t xml:space="preserve"> </w:t>
      </w:r>
      <w:r>
        <w:rPr>
          <w:sz w:val="28"/>
          <w:szCs w:val="28"/>
        </w:rPr>
        <w:t xml:space="preserve">действий (бездействия) должностных лиц Министерства в рамках контрольных (надзорных) мероприятий и обязательных профилактических визитов;</w:t>
      </w:r>
      <w:r>
        <w:rPr>
          <w:sz w:val="28"/>
          <w:szCs w:val="28"/>
        </w:rPr>
      </w:r>
    </w:p>
    <w:p>
      <w:pPr>
        <w:ind w:firstLine="709"/>
        <w:jc w:val="both"/>
        <w:spacing w:before="0" w:after="0"/>
        <w:rPr>
          <w:sz w:val="28"/>
          <w:szCs w:val="28"/>
        </w:rPr>
      </w:pPr>
      <w:r>
        <w:rPr>
          <w:sz w:val="28"/>
          <w:szCs w:val="28"/>
        </w:rPr>
        <w:t xml:space="preserve">4) </w:t>
      </w:r>
      <w:r>
        <w:rPr>
          <w:sz w:val="28"/>
          <w:szCs w:val="28"/>
        </w:rPr>
        <w:t xml:space="preserve">решений об отнесении объектов госуда</w:t>
      </w:r>
      <w:r>
        <w:rPr>
          <w:sz w:val="28"/>
          <w:szCs w:val="28"/>
        </w:rPr>
        <w:t xml:space="preserve">рственного (контроля) надзора к </w:t>
      </w:r>
      <w:r>
        <w:rPr>
          <w:sz w:val="28"/>
          <w:szCs w:val="28"/>
        </w:rPr>
        <w:t xml:space="preserve">соответствующей категории риска;</w:t>
      </w:r>
      <w:r>
        <w:rPr>
          <w:sz w:val="28"/>
          <w:szCs w:val="28"/>
        </w:rPr>
      </w:r>
    </w:p>
    <w:p>
      <w:pPr>
        <w:ind w:firstLine="709"/>
        <w:jc w:val="both"/>
        <w:spacing w:before="0" w:after="0"/>
        <w:rPr>
          <w:sz w:val="28"/>
          <w:szCs w:val="28"/>
        </w:rPr>
      </w:pPr>
      <w:r>
        <w:rPr>
          <w:sz w:val="28"/>
          <w:szCs w:val="28"/>
        </w:rPr>
        <w:t xml:space="preserve">5)</w:t>
      </w:r>
      <w:r>
        <w:rPr>
          <w:sz w:val="28"/>
          <w:szCs w:val="28"/>
        </w:rPr>
        <w:t xml:space="preserve"> </w:t>
      </w:r>
      <w:r>
        <w:rPr>
          <w:sz w:val="28"/>
          <w:szCs w:val="28"/>
        </w:rPr>
        <w:t xml:space="preserve">решений об отказе в проведении профилактических визитов по заявлениям работодателей;</w:t>
      </w:r>
      <w:r>
        <w:rPr>
          <w:sz w:val="28"/>
          <w:szCs w:val="28"/>
        </w:rPr>
      </w:r>
    </w:p>
    <w:p>
      <w:pPr>
        <w:ind w:firstLine="709"/>
        <w:jc w:val="both"/>
        <w:spacing w:before="0" w:after="0"/>
        <w:rPr>
          <w:sz w:val="28"/>
          <w:szCs w:val="28"/>
        </w:rPr>
      </w:pPr>
      <w:r>
        <w:rPr>
          <w:sz w:val="28"/>
          <w:szCs w:val="28"/>
        </w:rPr>
        <w:t xml:space="preserve">6) </w:t>
      </w:r>
      <w:r>
        <w:rPr>
          <w:sz w:val="28"/>
          <w:szCs w:val="28"/>
        </w:rPr>
        <w:t xml:space="preserve">иных решений, принимаемых Министерств</w:t>
      </w:r>
      <w:r>
        <w:rPr>
          <w:sz w:val="28"/>
          <w:szCs w:val="28"/>
        </w:rPr>
        <w:t xml:space="preserve">ом по итогам профилактических и </w:t>
      </w:r>
      <w:r>
        <w:rPr>
          <w:sz w:val="28"/>
          <w:szCs w:val="28"/>
        </w:rPr>
        <w:t xml:space="preserve">(или) контрольных (надзорных) мероприятий, предусмотренных Федеральным законом №</w:t>
      </w:r>
      <w:r>
        <w:rPr>
          <w:sz w:val="28"/>
          <w:szCs w:val="28"/>
        </w:rPr>
        <w:t xml:space="preserve"> </w:t>
      </w:r>
      <w:r>
        <w:rPr>
          <w:sz w:val="28"/>
          <w:szCs w:val="28"/>
        </w:rPr>
        <w:t xml:space="preserve">248-ФЗ, в отношении работодателей или объектов государственного (контроля) надзора.»;</w:t>
      </w:r>
      <w:bookmarkStart w:id="1" w:name="undefined"/>
      <w:r/>
      <w:bookmarkEnd w:id="1"/>
      <w:r/>
      <w:r>
        <w:rPr>
          <w:sz w:val="28"/>
          <w:szCs w:val="28"/>
        </w:rPr>
      </w:r>
    </w:p>
    <w:p>
      <w:pPr>
        <w:pStyle w:val="733"/>
        <w:ind w:firstLine="709"/>
        <w:jc w:val="both"/>
        <w:rPr>
          <w:rFonts w:ascii="Times New Roman" w:hAnsi="Times New Roman" w:cs="Times New Roman"/>
          <w:sz w:val="28"/>
          <w:szCs w:val="28"/>
        </w:rPr>
      </w:pPr>
      <w:r>
        <w:rPr>
          <w:rFonts w:ascii="Times New Roman" w:hAnsi="Times New Roman" w:cs="Times New Roman"/>
          <w:sz w:val="28"/>
          <w:szCs w:val="28"/>
        </w:rPr>
        <w:t xml:space="preserve">34) пункт 102 изложить в следующей редакции:</w:t>
      </w:r>
      <w:r>
        <w:rPr>
          <w:rFonts w:ascii="Times New Roman" w:hAnsi="Times New Roman" w:cs="Times New Roman"/>
          <w:sz w:val="28"/>
          <w:szCs w:val="28"/>
        </w:rPr>
      </w:r>
    </w:p>
    <w:p>
      <w:pPr>
        <w:ind w:firstLine="709"/>
        <w:jc w:val="both"/>
        <w:spacing w:before="0" w:after="0"/>
        <w:rPr>
          <w:sz w:val="28"/>
          <w:szCs w:val="28"/>
        </w:rPr>
      </w:pPr>
      <w:r>
        <w:rPr>
          <w:sz w:val="28"/>
          <w:szCs w:val="28"/>
        </w:rPr>
        <w:t xml:space="preserve">«102. </w:t>
      </w:r>
      <w:r>
        <w:rPr>
          <w:sz w:val="28"/>
          <w:szCs w:val="28"/>
        </w:rPr>
        <w:t xml:space="preserve">Жалоба подлежит рассмотрению Министерством в срок не более</w:t>
      </w:r>
      <w:r>
        <w:rPr>
          <w:sz w:val="28"/>
          <w:szCs w:val="28"/>
        </w:rPr>
        <w:t xml:space="preserve"> 15 </w:t>
      </w:r>
      <w:r>
        <w:rPr>
          <w:sz w:val="28"/>
          <w:szCs w:val="28"/>
        </w:rPr>
        <w:t xml:space="preserve">рабочих дней со дня ее регистрации в подс</w:t>
      </w:r>
      <w:r>
        <w:rPr>
          <w:sz w:val="28"/>
          <w:szCs w:val="28"/>
        </w:rPr>
        <w:t xml:space="preserve">истеме досудебного обжалования.</w:t>
      </w:r>
      <w:r>
        <w:rPr>
          <w:sz w:val="28"/>
          <w:szCs w:val="28"/>
        </w:rPr>
      </w:r>
    </w:p>
    <w:p>
      <w:pPr>
        <w:ind w:firstLine="709"/>
        <w:jc w:val="both"/>
        <w:spacing w:before="0" w:after="0"/>
        <w:rPr>
          <w:sz w:val="28"/>
          <w:szCs w:val="28"/>
        </w:rPr>
      </w:pPr>
      <w:r>
        <w:rPr>
          <w:sz w:val="28"/>
          <w:szCs w:val="28"/>
        </w:rPr>
        <w:t xml:space="preserve">Жалоба работодателя на решение об отнесении объектов государственного (контроля) надзора к соответствующей категории риска рассматривается в срок не</w:t>
      </w:r>
      <w:r>
        <w:rPr>
          <w:sz w:val="28"/>
          <w:szCs w:val="28"/>
        </w:rPr>
        <w:t xml:space="preserve"> </w:t>
      </w:r>
      <w:r>
        <w:rPr>
          <w:sz w:val="28"/>
          <w:szCs w:val="28"/>
        </w:rPr>
        <w:t xml:space="preserve">более пяти рабочих дней.».</w:t>
      </w:r>
      <w:r>
        <w:rPr>
          <w:sz w:val="28"/>
          <w:szCs w:val="28"/>
        </w:rPr>
      </w:r>
    </w:p>
    <w:p>
      <w:pPr>
        <w:ind w:firstLine="709"/>
        <w:jc w:val="both"/>
        <w:spacing w:before="0" w:after="0"/>
        <w:rPr>
          <w:sz w:val="28"/>
          <w:szCs w:val="28"/>
        </w:rPr>
      </w:pPr>
      <w:r>
        <w:rPr>
          <w:sz w:val="28"/>
          <w:szCs w:val="28"/>
        </w:rPr>
        <w:t xml:space="preserve">3. Приложение «Критерии отнесения объектов регионального государственного контроля (надзора) за приемом на работу инвалидов в пределах установленной квоты к категориям риска» изложить в редакции согласно приложению к настоящему постановлению.</w:t>
      </w:r>
      <w:r>
        <w:rPr>
          <w:sz w:val="28"/>
          <w:szCs w:val="28"/>
        </w:rPr>
      </w:r>
    </w:p>
    <w:p>
      <w:pPr>
        <w:jc w:val="both"/>
        <w:spacing w:before="0" w:after="0"/>
        <w:rPr>
          <w:sz w:val="28"/>
          <w:szCs w:val="28"/>
          <w:lang w:eastAsia="en-US"/>
        </w:rPr>
      </w:pPr>
      <w:r>
        <w:rPr>
          <w:sz w:val="28"/>
          <w:szCs w:val="28"/>
          <w:lang w:eastAsia="en-US"/>
        </w:rPr>
      </w:r>
      <w:r>
        <w:rPr>
          <w:sz w:val="28"/>
          <w:szCs w:val="28"/>
          <w:lang w:eastAsia="en-US"/>
        </w:rPr>
      </w:r>
    </w:p>
    <w:p>
      <w:pPr>
        <w:jc w:val="both"/>
        <w:spacing w:before="0" w:after="0"/>
        <w:rPr>
          <w:sz w:val="28"/>
          <w:szCs w:val="28"/>
          <w:lang w:eastAsia="en-US"/>
        </w:rPr>
      </w:pPr>
      <w:r>
        <w:rPr>
          <w:sz w:val="28"/>
          <w:szCs w:val="28"/>
          <w:lang w:eastAsia="en-US"/>
        </w:rPr>
      </w:r>
      <w:r>
        <w:rPr>
          <w:sz w:val="28"/>
          <w:szCs w:val="28"/>
          <w:lang w:eastAsia="en-US"/>
        </w:rPr>
      </w:r>
    </w:p>
    <w:p>
      <w:pPr>
        <w:jc w:val="both"/>
        <w:spacing w:before="0" w:after="0"/>
        <w:rPr>
          <w:sz w:val="28"/>
          <w:szCs w:val="28"/>
          <w:lang w:eastAsia="en-US"/>
        </w:rPr>
      </w:pPr>
      <w:r>
        <w:rPr>
          <w:sz w:val="28"/>
          <w:szCs w:val="28"/>
          <w:lang w:eastAsia="en-US"/>
        </w:rPr>
      </w:r>
      <w:r>
        <w:rPr>
          <w:sz w:val="28"/>
          <w:szCs w:val="28"/>
          <w:lang w:eastAsia="en-US"/>
        </w:rPr>
      </w:r>
    </w:p>
    <w:p>
      <w:pPr>
        <w:jc w:val="both"/>
        <w:spacing w:before="0" w:after="0"/>
        <w:rPr>
          <w:sz w:val="28"/>
          <w:szCs w:val="28"/>
          <w:lang w:eastAsia="en-US"/>
        </w:rPr>
      </w:pPr>
      <w:r>
        <w:rPr>
          <w:sz w:val="28"/>
          <w:szCs w:val="28"/>
          <w:lang w:eastAsia="en-US"/>
        </w:rPr>
        <w:t xml:space="preserve">Губернатор</w:t>
      </w:r>
      <w:r>
        <w:rPr>
          <w:sz w:val="28"/>
          <w:szCs w:val="28"/>
          <w:lang w:eastAsia="en-US"/>
        </w:rPr>
        <w:t xml:space="preserve"> </w:t>
      </w:r>
      <w:r>
        <w:rPr>
          <w:sz w:val="28"/>
          <w:szCs w:val="28"/>
          <w:lang w:eastAsia="en-US"/>
        </w:rPr>
        <w:t xml:space="preserve">Новосибирской</w:t>
      </w:r>
      <w:r>
        <w:rPr>
          <w:sz w:val="28"/>
          <w:szCs w:val="28"/>
          <w:lang w:eastAsia="en-US"/>
        </w:rPr>
        <w:t xml:space="preserve"> </w:t>
      </w:r>
      <w:r>
        <w:rPr>
          <w:sz w:val="28"/>
          <w:szCs w:val="28"/>
          <w:lang w:eastAsia="en-US"/>
        </w:rPr>
        <w:t xml:space="preserve">области</w:t>
      </w:r>
      <w:r>
        <w:rPr>
          <w:sz w:val="28"/>
          <w:szCs w:val="28"/>
          <w:lang w:eastAsia="en-US"/>
        </w:rPr>
        <w:t xml:space="preserve"> А.А. </w:t>
      </w:r>
      <w:r>
        <w:rPr>
          <w:sz w:val="28"/>
          <w:szCs w:val="28"/>
          <w:lang w:eastAsia="en-US"/>
        </w:rPr>
        <w:t xml:space="preserve">Травников</w:t>
      </w:r>
      <w:r>
        <w:rPr>
          <w:sz w:val="28"/>
          <w:szCs w:val="28"/>
          <w:lang w:eastAsia="en-US"/>
        </w:rPr>
        <w:br/>
      </w:r>
      <w:r>
        <w:rPr>
          <w:sz w:val="28"/>
          <w:szCs w:val="28"/>
          <w:lang w:eastAsia="en-US"/>
        </w:rPr>
      </w:r>
    </w:p>
    <w:p>
      <w:pPr>
        <w:spacing w:before="0" w:after="0"/>
        <w:rPr>
          <w:lang w:eastAsia="en-US"/>
        </w:rPr>
      </w:pPr>
      <w:r>
        <w:rPr>
          <w:lang w:eastAsia="en-US"/>
        </w:rPr>
      </w:r>
      <w:r>
        <w:rPr>
          <w:lang w:eastAsia="en-US"/>
        </w:rPr>
      </w:r>
    </w:p>
    <w:p>
      <w:pPr>
        <w:spacing w:before="0" w:after="0"/>
        <w:rPr>
          <w:lang w:eastAsia="en-US"/>
        </w:rPr>
      </w:pPr>
      <w:r>
        <w:rPr>
          <w:lang w:eastAsia="en-US"/>
        </w:rPr>
      </w:r>
      <w:r>
        <w:rPr>
          <w:lang w:eastAsia="en-US"/>
        </w:rPr>
      </w:r>
    </w:p>
    <w:p>
      <w:pPr>
        <w:spacing w:before="0" w:after="0"/>
        <w:rPr>
          <w:sz w:val="20"/>
        </w:rPr>
      </w:pPr>
      <w:r>
        <w:rPr>
          <w:sz w:val="20"/>
        </w:rPr>
        <w:t xml:space="preserve">Е.В. Бахарева</w:t>
      </w:r>
      <w:r>
        <w:rPr>
          <w:sz w:val="20"/>
        </w:rPr>
      </w:r>
    </w:p>
    <w:p>
      <w:pPr>
        <w:pStyle w:val="716"/>
        <w:jc w:val="both"/>
        <w:rPr>
          <w:sz w:val="20"/>
          <w:szCs w:val="20"/>
          <w:highlight w:val="none"/>
        </w:rPr>
      </w:pPr>
      <w:r>
        <w:rPr>
          <w:sz w:val="20"/>
          <w:szCs w:val="20"/>
        </w:rPr>
        <w:t xml:space="preserve">238 75 10</w:t>
      </w:r>
      <w:r>
        <w:rPr>
          <w:sz w:val="20"/>
          <w:szCs w:val="20"/>
          <w:highlight w:val="none"/>
        </w:rPr>
      </w:r>
    </w:p>
    <w:p>
      <w:pPr>
        <w:pStyle w:val="733"/>
        <w:ind w:left="5954"/>
        <w:jc w:val="center"/>
        <w:rPr>
          <w:rFonts w:ascii="Times New Roman" w:hAnsi="Times New Roman" w:eastAsia="Times New Roman" w:cs="Times New Roman"/>
          <w:sz w:val="28"/>
          <w:szCs w:val="28"/>
        </w:rPr>
        <w:outlineLvl w:val="1"/>
      </w:pPr>
      <w:r>
        <w:rPr>
          <w:rFonts w:ascii="Times New Roman" w:hAnsi="Times New Roman" w:eastAsia="Times New Roman" w:cs="Times New Roman"/>
          <w:sz w:val="28"/>
          <w:szCs w:val="28"/>
        </w:rPr>
        <w:t xml:space="preserve">ПРИЛОЖЕНИЕ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3"/>
        <w:ind w:left="5954"/>
        <w:jc w:val="center"/>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к постановлению Правительства</w:t>
      </w:r>
      <w:r>
        <w:rPr>
          <w:rFonts w:ascii="Times New Roman" w:hAnsi="Times New Roman" w:cs="Times New Roman"/>
          <w:sz w:val="28"/>
          <w:szCs w:val="28"/>
        </w:rPr>
      </w:r>
      <w:r>
        <w:rPr>
          <w:rFonts w:ascii="Times New Roman" w:hAnsi="Times New Roman" w:cs="Times New Roman"/>
          <w:sz w:val="28"/>
          <w:szCs w:val="28"/>
        </w:rPr>
      </w:r>
    </w:p>
    <w:p>
      <w:pPr>
        <w:pStyle w:val="733"/>
        <w:ind w:left="5954"/>
        <w:jc w:val="center"/>
        <w:rPr>
          <w:rFonts w:ascii="Times New Roman" w:hAnsi="Times New Roman" w:cs="Times New Roman"/>
          <w:sz w:val="28"/>
          <w:szCs w:val="28"/>
        </w:rPr>
        <w:outlineLvl w:val="1"/>
      </w:pPr>
      <w:r>
        <w:rPr>
          <w:rFonts w:ascii="Times New Roman" w:hAnsi="Times New Roman" w:eastAsia="Times New Roman" w:cs="Times New Roman"/>
          <w:sz w:val="28"/>
          <w:szCs w:val="28"/>
        </w:rPr>
        <w:t xml:space="preserve">Новосибирской области</w:t>
      </w:r>
      <w:r>
        <w:rPr>
          <w:rFonts w:ascii="Times New Roman" w:hAnsi="Times New Roman" w:cs="Times New Roman"/>
          <w:sz w:val="28"/>
          <w:szCs w:val="28"/>
        </w:rPr>
      </w:r>
      <w:r>
        <w:rPr>
          <w:rFonts w:ascii="Times New Roman" w:hAnsi="Times New Roman" w:cs="Times New Roman"/>
          <w:sz w:val="28"/>
          <w:szCs w:val="28"/>
        </w:rPr>
      </w:r>
    </w:p>
    <w:p>
      <w:pPr>
        <w:pStyle w:val="733"/>
        <w:ind w:left="5954"/>
        <w:jc w:val="center"/>
        <w:rPr>
          <w:rFonts w:ascii="Times New Roman" w:hAnsi="Times New Roman" w:eastAsia="Times New Roman" w:cs="Times New Roman"/>
          <w:sz w:val="28"/>
          <w:szCs w:val="28"/>
        </w:rPr>
        <w:outlineLvl w:val="1"/>
      </w:pPr>
      <w:r>
        <w:rPr>
          <w:rFonts w:ascii="Times New Roman" w:hAnsi="Times New Roman" w:eastAsia="Times New Roman" w:cs="Times New Roman"/>
          <w:sz w:val="28"/>
          <w:szCs w:val="28"/>
        </w:rPr>
        <w:t xml:space="preserve">от 15.04.2025  № 173-п</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3"/>
        <w:ind w:left="5954"/>
        <w:jc w:val="center"/>
        <w:rPr>
          <w:rFonts w:ascii="Times New Roman" w:hAnsi="Times New Roman" w:eastAsia="Times New Roman" w:cs="Times New Roman"/>
          <w:sz w:val="28"/>
          <w:szCs w:val="28"/>
        </w:rPr>
        <w:outlineLvl w:val="1"/>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3"/>
        <w:ind w:left="5954"/>
        <w:jc w:val="center"/>
        <w:rPr>
          <w:rFonts w:ascii="Times New Roman" w:hAnsi="Times New Roman" w:eastAsia="Times New Roman" w:cs="Times New Roman"/>
          <w:sz w:val="28"/>
          <w:szCs w:val="28"/>
        </w:rPr>
        <w:outlineLvl w:val="1"/>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3"/>
        <w:ind w:left="3969"/>
        <w:jc w:val="center"/>
        <w:rPr>
          <w:rFonts w:ascii="Times New Roman" w:hAnsi="Times New Roman" w:eastAsia="Times New Roman" w:cs="Times New Roman"/>
          <w:sz w:val="28"/>
          <w:szCs w:val="28"/>
        </w:rPr>
        <w:outlineLvl w:val="1"/>
      </w:pPr>
      <w:r>
        <w:rPr>
          <w:rFonts w:ascii="Times New Roman" w:hAnsi="Times New Roman" w:eastAsia="Times New Roman" w:cs="Times New Roman"/>
          <w:sz w:val="28"/>
          <w:szCs w:val="28"/>
        </w:rPr>
        <w:t xml:space="preserve">«ПРИЛОЖЕНИЕ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3"/>
        <w:ind w:left="3969"/>
        <w:jc w:val="center"/>
        <w:rPr>
          <w:rFonts w:ascii="Times New Roman" w:hAnsi="Times New Roman" w:eastAsia="Times New Roman" w:cs="Times New Roman"/>
          <w:sz w:val="28"/>
          <w:szCs w:val="28"/>
        </w:rPr>
        <w:outlineLvl w:val="1"/>
      </w:pPr>
      <w:r>
        <w:rPr>
          <w:rFonts w:ascii="Times New Roman" w:hAnsi="Times New Roman" w:eastAsia="Times New Roman" w:cs="Times New Roman"/>
          <w:sz w:val="28"/>
          <w:szCs w:val="28"/>
        </w:rPr>
        <w:t xml:space="preserve">к Положению о региональном государственном контроле (надзоре) за приемом на работу инвалидов в пределах установленной квоты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3"/>
        <w:ind w:left="3969"/>
        <w:jc w:val="center"/>
        <w:rPr>
          <w:rFonts w:ascii="Times New Roman" w:hAnsi="Times New Roman" w:eastAsia="Times New Roman" w:cs="Times New Roman"/>
          <w:sz w:val="28"/>
          <w:szCs w:val="28"/>
        </w:rPr>
        <w:outlineLvl w:val="1"/>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3"/>
        <w:ind w:left="3969"/>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733"/>
        <w:ind w:left="3969"/>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737"/>
        <w:jc w:val="center"/>
        <w:rPr>
          <w:rFonts w:ascii="Times New Roman" w:hAnsi="Times New Roman" w:cs="Times New Roman"/>
          <w:sz w:val="28"/>
          <w:szCs w:val="28"/>
        </w:rPr>
      </w:pPr>
      <w:r/>
      <w:bookmarkStart w:id="0" w:name="undefined"/>
      <w:r/>
      <w:bookmarkEnd w:id="0"/>
      <w:r>
        <w:rPr>
          <w:rFonts w:ascii="Times New Roman" w:hAnsi="Times New Roman" w:eastAsia="Times New Roman" w:cs="Times New Roman"/>
          <w:sz w:val="28"/>
          <w:szCs w:val="28"/>
        </w:rPr>
        <w:t xml:space="preserve">КРИТЕРИИ</w:t>
      </w:r>
      <w:r>
        <w:rPr>
          <w:rFonts w:ascii="Times New Roman" w:hAnsi="Times New Roman" w:cs="Times New Roman"/>
          <w:sz w:val="28"/>
          <w:szCs w:val="28"/>
        </w:rPr>
      </w:r>
      <w:r>
        <w:rPr>
          <w:rFonts w:ascii="Times New Roman" w:hAnsi="Times New Roman" w:cs="Times New Roman"/>
          <w:sz w:val="28"/>
          <w:szCs w:val="28"/>
        </w:rPr>
      </w:r>
    </w:p>
    <w:p>
      <w:pPr>
        <w:pStyle w:val="737"/>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отнесения объектов регионального государственного контроля</w:t>
      </w:r>
      <w:r>
        <w:rPr>
          <w:rFonts w:ascii="Times New Roman" w:hAnsi="Times New Roman" w:cs="Times New Roman"/>
          <w:sz w:val="28"/>
          <w:szCs w:val="28"/>
        </w:rPr>
      </w:r>
      <w:r>
        <w:rPr>
          <w:rFonts w:ascii="Times New Roman" w:hAnsi="Times New Roman" w:cs="Times New Roman"/>
          <w:sz w:val="28"/>
          <w:szCs w:val="28"/>
        </w:rPr>
      </w:r>
    </w:p>
    <w:p>
      <w:pPr>
        <w:pStyle w:val="737"/>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(надзора) за приемом на работу инвалидов в пределах</w:t>
      </w:r>
      <w:r>
        <w:rPr>
          <w:rFonts w:ascii="Times New Roman" w:hAnsi="Times New Roman" w:cs="Times New Roman"/>
          <w:sz w:val="28"/>
          <w:szCs w:val="28"/>
        </w:rPr>
      </w:r>
      <w:r>
        <w:rPr>
          <w:rFonts w:ascii="Times New Roman" w:hAnsi="Times New Roman" w:cs="Times New Roman"/>
          <w:sz w:val="28"/>
          <w:szCs w:val="28"/>
        </w:rPr>
      </w:r>
    </w:p>
    <w:p>
      <w:pPr>
        <w:pStyle w:val="737"/>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установленной квоты к категориям риска</w:t>
      </w:r>
      <w:r>
        <w:rPr>
          <w:rFonts w:ascii="Times New Roman" w:hAnsi="Times New Roman" w:cs="Times New Roman"/>
          <w:sz w:val="28"/>
          <w:szCs w:val="28"/>
        </w:rPr>
      </w:r>
      <w:r>
        <w:rPr>
          <w:rFonts w:ascii="Times New Roman" w:hAnsi="Times New Roman" w:cs="Times New Roman"/>
          <w:sz w:val="28"/>
          <w:szCs w:val="28"/>
        </w:rPr>
      </w:r>
    </w:p>
    <w:p>
      <w:pPr>
        <w:pStyle w:val="7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W w:w="9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62" w:type="dxa"/>
          <w:top w:w="102" w:type="dxa"/>
          <w:right w:w="62" w:type="dxa"/>
          <w:bottom w:w="102" w:type="dxa"/>
        </w:tblCellMar>
        <w:tblLook w:val="04A0" w:firstRow="1" w:lastRow="0" w:firstColumn="1" w:lastColumn="0" w:noHBand="0" w:noVBand="1"/>
      </w:tblPr>
      <w:tblGrid>
        <w:gridCol w:w="564"/>
        <w:gridCol w:w="7654"/>
        <w:gridCol w:w="1701"/>
      </w:tblGrid>
      <w:tr>
        <w:tblPrEx/>
        <w:trPr>
          <w:jc w:val="center"/>
        </w:trPr>
        <w:tc>
          <w:tcPr>
            <w:shd w:val="clear" w:color="ffffff" w:fill="ffffff"/>
            <w:tcMar>
              <w:left w:w="62" w:type="dxa"/>
              <w:top w:w="28" w:type="dxa"/>
              <w:right w:w="62" w:type="dxa"/>
              <w:bottom w:w="28" w:type="dxa"/>
            </w:tcMar>
            <w:tcW w:w="564" w:type="dxa"/>
            <w:textDirection w:val="lrTb"/>
            <w:noWrap w:val="false"/>
          </w:tcPr>
          <w:p>
            <w:pPr>
              <w:pStyle w:val="733"/>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3"/>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п/п</w:t>
            </w:r>
            <w:r>
              <w:rPr>
                <w:rFonts w:ascii="Times New Roman" w:hAnsi="Times New Roman" w:cs="Times New Roman"/>
                <w:sz w:val="28"/>
                <w:szCs w:val="28"/>
              </w:rPr>
            </w:r>
            <w:r>
              <w:rPr>
                <w:rFonts w:ascii="Times New Roman" w:hAnsi="Times New Roman" w:cs="Times New Roman"/>
                <w:sz w:val="28"/>
                <w:szCs w:val="28"/>
              </w:rPr>
            </w:r>
          </w:p>
        </w:tc>
        <w:tc>
          <w:tcPr>
            <w:shd w:val="clear" w:color="ffffff" w:fill="ffffff"/>
            <w:tcMar>
              <w:left w:w="62" w:type="dxa"/>
              <w:top w:w="28" w:type="dxa"/>
              <w:right w:w="62" w:type="dxa"/>
              <w:bottom w:w="28" w:type="dxa"/>
            </w:tcMar>
            <w:tcW w:w="7654" w:type="dxa"/>
            <w:textDirection w:val="lrTb"/>
            <w:noWrap w:val="false"/>
          </w:tcPr>
          <w:p>
            <w:pPr>
              <w:pStyle w:val="733"/>
              <w:jc w:val="center"/>
              <w:rPr>
                <w:rFonts w:ascii="Times New Roman" w:hAnsi="Times New Roman" w:cs="Times New Roman"/>
                <w:sz w:val="28"/>
                <w:szCs w:val="28"/>
              </w:rPr>
            </w:pPr>
            <w:r>
              <w:rPr>
                <w:rFonts w:ascii="Times New Roman" w:hAnsi="Times New Roman" w:eastAsia="Times New Roman" w:cs="Times New Roman"/>
                <w:sz w:val="28"/>
                <w:szCs w:val="28"/>
              </w:rPr>
              <w:t xml:space="preserve">Критерии деятельности физических либо юридических лиц (организаций)</w:t>
            </w:r>
            <w:r>
              <w:rPr>
                <w:rFonts w:ascii="Times New Roman" w:hAnsi="Times New Roman" w:cs="Times New Roman"/>
                <w:sz w:val="28"/>
                <w:szCs w:val="28"/>
              </w:rPr>
            </w:r>
            <w:r>
              <w:rPr>
                <w:rFonts w:ascii="Times New Roman" w:hAnsi="Times New Roman" w:cs="Times New Roman"/>
                <w:sz w:val="28"/>
                <w:szCs w:val="28"/>
              </w:rPr>
            </w:r>
          </w:p>
        </w:tc>
        <w:tc>
          <w:tcPr>
            <w:shd w:val="clear" w:color="ffffff" w:fill="ffffff"/>
            <w:tcMar>
              <w:left w:w="62" w:type="dxa"/>
              <w:top w:w="28" w:type="dxa"/>
              <w:right w:w="62" w:type="dxa"/>
              <w:bottom w:w="28" w:type="dxa"/>
            </w:tcMar>
            <w:tcW w:w="1701" w:type="dxa"/>
            <w:textDirection w:val="lrTb"/>
            <w:noWrap w:val="false"/>
          </w:tcPr>
          <w:p>
            <w:pPr>
              <w:pStyle w:val="733"/>
              <w:jc w:val="center"/>
              <w:rPr>
                <w:rFonts w:ascii="Times New Roman" w:hAnsi="Times New Roman" w:cs="Times New Roman"/>
                <w:sz w:val="28"/>
                <w:szCs w:val="28"/>
              </w:rPr>
            </w:pPr>
            <w:r>
              <w:rPr>
                <w:rFonts w:ascii="Times New Roman" w:hAnsi="Times New Roman" w:eastAsia="Times New Roman" w:cs="Times New Roman"/>
                <w:sz w:val="28"/>
                <w:szCs w:val="28"/>
              </w:rPr>
              <w:t xml:space="preserve">Категории риска</w:t>
            </w:r>
            <w:r>
              <w:rPr>
                <w:rFonts w:ascii="Times New Roman" w:hAnsi="Times New Roman" w:cs="Times New Roman"/>
                <w:sz w:val="28"/>
                <w:szCs w:val="28"/>
              </w:rPr>
            </w:r>
            <w:r>
              <w:rPr>
                <w:rFonts w:ascii="Times New Roman" w:hAnsi="Times New Roman" w:cs="Times New Roman"/>
                <w:sz w:val="28"/>
                <w:szCs w:val="28"/>
              </w:rPr>
            </w:r>
          </w:p>
        </w:tc>
      </w:tr>
      <w:tr>
        <w:tblPrEx/>
        <w:trPr>
          <w:jc w:val="center"/>
        </w:trPr>
        <w:tc>
          <w:tcPr>
            <w:shd w:val="clear" w:color="ffffff" w:fill="ffffff"/>
            <w:tcMar>
              <w:left w:w="62" w:type="dxa"/>
              <w:top w:w="28" w:type="dxa"/>
              <w:right w:w="62" w:type="dxa"/>
              <w:bottom w:w="28" w:type="dxa"/>
            </w:tcMar>
            <w:tcW w:w="564" w:type="dxa"/>
            <w:textDirection w:val="lrTb"/>
            <w:noWrap w:val="false"/>
          </w:tcPr>
          <w:p>
            <w:pPr>
              <w:pStyle w:val="733"/>
              <w:jc w:val="center"/>
              <w:rPr>
                <w:rFonts w:ascii="Times New Roman" w:hAnsi="Times New Roman" w:cs="Times New Roman"/>
                <w:sz w:val="28"/>
                <w:szCs w:val="28"/>
              </w:rPr>
            </w:pPr>
            <w:r>
              <w:rPr>
                <w:rFonts w:ascii="Times New Roman" w:hAnsi="Times New Roman" w:eastAsia="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shd w:val="clear" w:color="ffffff" w:fill="ffffff"/>
            <w:tcMar>
              <w:left w:w="62" w:type="dxa"/>
              <w:top w:w="28" w:type="dxa"/>
              <w:right w:w="62" w:type="dxa"/>
              <w:bottom w:w="28" w:type="dxa"/>
            </w:tcMar>
            <w:tcW w:w="7654" w:type="dxa"/>
            <w:textDirection w:val="lrTb"/>
            <w:noWrap w:val="false"/>
          </w:tcPr>
          <w:p>
            <w:pPr>
              <w:pStyle w:val="733"/>
              <w:jc w:val="both"/>
              <w:rPr>
                <w:rFonts w:ascii="Times New Roman" w:hAnsi="Times New Roman" w:cs="Times New Roman"/>
                <w:sz w:val="28"/>
                <w:szCs w:val="28"/>
              </w:rPr>
            </w:pPr>
            <w:r>
              <w:rPr>
                <w:rFonts w:ascii="Times New Roman" w:hAnsi="Times New Roman" w:eastAsia="Times New Roman" w:cs="Times New Roman"/>
                <w:sz w:val="28"/>
                <w:szCs w:val="28"/>
              </w:rPr>
              <w:t xml:space="preserve">Деятельность физических либо юридических лиц (организаций), имеющих численность работников, превышающую 35 человек, при наличии в течение пяти лет, предшествующих</w:t>
            </w:r>
            <w:r>
              <w:rPr>
                <w:rFonts w:ascii="Times New Roman" w:hAnsi="Times New Roman" w:eastAsia="Times New Roman" w:cs="Times New Roman"/>
                <w:sz w:val="28"/>
                <w:szCs w:val="28"/>
              </w:rPr>
              <w:t xml:space="preserve"> текущему году,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частью 1 статьи 5.42 Кодекса Российской Федерации об административных правонарушениях (далее</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КоАП)</w:t>
            </w:r>
            <w:r>
              <w:rPr>
                <w:rFonts w:ascii="Times New Roman" w:hAnsi="Times New Roman" w:cs="Times New Roman"/>
                <w:sz w:val="28"/>
                <w:szCs w:val="28"/>
              </w:rPr>
            </w:r>
            <w:r>
              <w:rPr>
                <w:rFonts w:ascii="Times New Roman" w:hAnsi="Times New Roman" w:cs="Times New Roman"/>
                <w:sz w:val="28"/>
                <w:szCs w:val="28"/>
              </w:rPr>
            </w:r>
          </w:p>
        </w:tc>
        <w:tc>
          <w:tcPr>
            <w:shd w:val="clear" w:color="ffffff" w:fill="ffffff"/>
            <w:tcMar>
              <w:left w:w="62" w:type="dxa"/>
              <w:top w:w="28" w:type="dxa"/>
              <w:right w:w="62" w:type="dxa"/>
              <w:bottom w:w="28" w:type="dxa"/>
            </w:tcMar>
            <w:tcW w:w="1701" w:type="dxa"/>
            <w:textDirection w:val="lrTb"/>
            <w:noWrap w:val="false"/>
          </w:tcPr>
          <w:p>
            <w:pPr>
              <w:pStyle w:val="733"/>
              <w:jc w:val="center"/>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rPr>
              <w:t xml:space="preserve">атегория среднего риска</w:t>
            </w:r>
            <w:r>
              <w:rPr>
                <w:rFonts w:ascii="Times New Roman" w:hAnsi="Times New Roman" w:cs="Times New Roman"/>
                <w:sz w:val="28"/>
                <w:szCs w:val="28"/>
              </w:rPr>
            </w:r>
            <w:r>
              <w:rPr>
                <w:rFonts w:ascii="Times New Roman" w:hAnsi="Times New Roman" w:cs="Times New Roman"/>
                <w:sz w:val="28"/>
                <w:szCs w:val="28"/>
              </w:rPr>
            </w:r>
          </w:p>
        </w:tc>
      </w:tr>
      <w:tr>
        <w:tblPrEx/>
        <w:trPr>
          <w:jc w:val="center"/>
        </w:trPr>
        <w:tc>
          <w:tcPr>
            <w:shd w:val="clear" w:color="ffffff" w:fill="ffffff"/>
            <w:tcMar>
              <w:left w:w="62" w:type="dxa"/>
              <w:top w:w="28" w:type="dxa"/>
              <w:right w:w="62" w:type="dxa"/>
              <w:bottom w:w="28" w:type="dxa"/>
            </w:tcMar>
            <w:tcW w:w="564" w:type="dxa"/>
            <w:textDirection w:val="lrTb"/>
            <w:noWrap w:val="false"/>
          </w:tcPr>
          <w:p>
            <w:pPr>
              <w:pStyle w:val="733"/>
              <w:jc w:val="center"/>
              <w:rPr>
                <w:rFonts w:ascii="Times New Roman" w:hAnsi="Times New Roman" w:cs="Times New Roman"/>
                <w:sz w:val="28"/>
                <w:szCs w:val="28"/>
              </w:rPr>
            </w:pPr>
            <w:r>
              <w:rPr>
                <w:rFonts w:ascii="Times New Roman" w:hAnsi="Times New Roman" w:eastAsia="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shd w:val="clear" w:color="ffffff" w:fill="ffffff"/>
            <w:tcMar>
              <w:left w:w="62" w:type="dxa"/>
              <w:top w:w="28" w:type="dxa"/>
              <w:right w:w="62" w:type="dxa"/>
              <w:bottom w:w="28" w:type="dxa"/>
            </w:tcMar>
            <w:tcW w:w="7654" w:type="dxa"/>
            <w:textDirection w:val="lrTb"/>
            <w:noWrap w:val="false"/>
          </w:tcPr>
          <w:p>
            <w:pPr>
              <w:pStyle w:val="733"/>
              <w:jc w:val="both"/>
              <w:rPr>
                <w:rFonts w:ascii="Times New Roman" w:hAnsi="Times New Roman" w:cs="Times New Roman"/>
                <w:sz w:val="28"/>
                <w:szCs w:val="28"/>
              </w:rPr>
            </w:pPr>
            <w:r>
              <w:rPr>
                <w:rFonts w:ascii="Times New Roman" w:hAnsi="Times New Roman" w:eastAsia="Times New Roman" w:cs="Times New Roman"/>
                <w:sz w:val="28"/>
                <w:szCs w:val="28"/>
              </w:rPr>
              <w:t xml:space="preserve">Деятельность физических либо юридических лиц (организаций), имеющих численность работников превышающую 35 человек, при выполнении в течение пяти лет, предшествующих текущему году, одного из следующих условий:</w:t>
            </w:r>
            <w:r>
              <w:rPr>
                <w:rFonts w:ascii="Times New Roman" w:hAnsi="Times New Roman" w:cs="Times New Roman"/>
                <w:sz w:val="28"/>
                <w:szCs w:val="28"/>
              </w:rPr>
            </w:r>
            <w:r>
              <w:rPr>
                <w:rFonts w:ascii="Times New Roman" w:hAnsi="Times New Roman" w:cs="Times New Roman"/>
                <w:sz w:val="28"/>
                <w:szCs w:val="28"/>
              </w:rPr>
            </w:r>
          </w:p>
          <w:p>
            <w:pPr>
              <w:pStyle w:val="733"/>
              <w:jc w:val="both"/>
              <w:rPr>
                <w:rFonts w:ascii="Times New Roman" w:hAnsi="Times New Roman" w:cs="Times New Roman"/>
                <w:sz w:val="28"/>
                <w:szCs w:val="28"/>
              </w:rPr>
            </w:pPr>
            <w:r>
              <w:rPr>
                <w:rFonts w:ascii="Times New Roman" w:hAnsi="Times New Roman" w:eastAsia="Times New Roman" w:cs="Times New Roman"/>
                <w:sz w:val="28"/>
                <w:szCs w:val="28"/>
              </w:rPr>
              <w:t xml:space="preserve">выдача предостережения о недопустимости нарушения обязательных требований, соблюдение которых оценивается при проведении мероприятий по контролю при осуществлении регионального государственного контроля (надзора) за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приемом на работу инвалидов в пределах установленной квоты;</w:t>
            </w:r>
            <w:r>
              <w:rPr>
                <w:rFonts w:ascii="Times New Roman" w:hAnsi="Times New Roman" w:cs="Times New Roman"/>
                <w:sz w:val="28"/>
                <w:szCs w:val="28"/>
              </w:rPr>
            </w:r>
            <w:r>
              <w:rPr>
                <w:rFonts w:ascii="Times New Roman" w:hAnsi="Times New Roman" w:cs="Times New Roman"/>
                <w:sz w:val="28"/>
                <w:szCs w:val="28"/>
              </w:rPr>
            </w:r>
          </w:p>
          <w:p>
            <w:pPr>
              <w:pStyle w:val="733"/>
              <w:jc w:val="both"/>
              <w:widowControl/>
              <w:rPr>
                <w:rFonts w:ascii="Times New Roman" w:hAnsi="Times New Roman" w:cs="Times New Roman"/>
                <w:sz w:val="28"/>
                <w:szCs w:val="28"/>
              </w:rPr>
            </w:pPr>
            <w:r>
              <w:rPr>
                <w:rFonts w:ascii="Times New Roman" w:hAnsi="Times New Roman" w:eastAsia="Times New Roman" w:cs="Times New Roman"/>
                <w:sz w:val="28"/>
                <w:szCs w:val="28"/>
              </w:rPr>
              <w:t xml:space="preserve">вступление в законную силу постановления о назначении административного наказания за совершение административного правонарушения, предусмотренного статьей 19.5 КоАП;</w:t>
            </w:r>
            <w:r>
              <w:rPr>
                <w:rFonts w:ascii="Times New Roman" w:hAnsi="Times New Roman" w:cs="Times New Roman"/>
                <w:sz w:val="28"/>
                <w:szCs w:val="28"/>
              </w:rPr>
            </w:r>
            <w:r>
              <w:rPr>
                <w:rFonts w:ascii="Times New Roman" w:hAnsi="Times New Roman" w:cs="Times New Roman"/>
                <w:sz w:val="28"/>
                <w:szCs w:val="28"/>
              </w:rPr>
            </w:r>
          </w:p>
          <w:p>
            <w:pPr>
              <w:pStyle w:val="733"/>
              <w:jc w:val="both"/>
              <w:rPr>
                <w:rFonts w:ascii="Times New Roman" w:hAnsi="Times New Roman" w:cs="Times New Roman" w:eastAsiaTheme="minorHAnsi"/>
                <w:sz w:val="28"/>
                <w:szCs w:val="28"/>
              </w:rPr>
            </w:pPr>
            <w:r>
              <w:rPr>
                <w:rFonts w:ascii="Times New Roman" w:hAnsi="Times New Roman" w:eastAsia="Times New Roman" w:cs="Times New Roman"/>
                <w:sz w:val="28"/>
                <w:szCs w:val="28"/>
              </w:rPr>
              <w:t xml:space="preserve">вступление в законную силу постановления о назначении административного наказания за совершение административного правонарушения, предусмотренного статьей 19.7 КоАП</w:t>
            </w:r>
            <w:r>
              <w:rPr>
                <w:rStyle w:val="802"/>
                <w:rFonts w:ascii="Times New Roman" w:hAnsi="Times New Roman" w:cs="Times New Roman" w:eastAsiaTheme="minorHAnsi"/>
                <w:sz w:val="28"/>
                <w:szCs w:val="28"/>
                <w:lang w:eastAsia="en-US"/>
              </w:rPr>
              <w:t xml:space="preserve">;</w:t>
            </w:r>
            <w:r>
              <w:rPr>
                <w:rStyle w:val="802"/>
                <w:rFonts w:ascii="Times New Roman" w:hAnsi="Times New Roman" w:cs="Times New Roman" w:eastAsiaTheme="minorHAnsi"/>
                <w:sz w:val="28"/>
                <w:szCs w:val="28"/>
              </w:rPr>
            </w:r>
            <w:r>
              <w:rPr>
                <w:rStyle w:val="802"/>
                <w:rFonts w:ascii="Times New Roman" w:hAnsi="Times New Roman" w:cs="Times New Roman" w:eastAsiaTheme="minorHAnsi"/>
                <w:sz w:val="28"/>
                <w:szCs w:val="28"/>
              </w:rPr>
            </w:r>
          </w:p>
          <w:p>
            <w:pPr>
              <w:pStyle w:val="733"/>
              <w:jc w:val="both"/>
              <w:rPr>
                <w:rFonts w:ascii="Times New Roman" w:hAnsi="Times New Roman" w:cs="Times New Roman"/>
                <w:sz w:val="28"/>
                <w:szCs w:val="28"/>
              </w:rPr>
            </w:pPr>
            <w:r>
              <w:rPr>
                <w:rStyle w:val="802"/>
                <w:rFonts w:ascii="Times New Roman" w:hAnsi="Times New Roman" w:cs="Times New Roman" w:eastAsiaTheme="minorHAnsi"/>
                <w:sz w:val="28"/>
                <w:szCs w:val="28"/>
                <w:lang w:eastAsia="en-US"/>
              </w:rPr>
              <w:t xml:space="preserve">выявление фактов нарушения </w:t>
            </w:r>
            <w:r>
              <w:rPr>
                <w:rFonts w:ascii="Times New Roman" w:hAnsi="Times New Roman" w:eastAsia="Times New Roman" w:cs="Times New Roman"/>
                <w:sz w:val="28"/>
                <w:szCs w:val="28"/>
              </w:rPr>
              <w:t xml:space="preserve">обязательных требований, соблюдение которых оценивается при осуществлении регионального государственного контроля (надзора) за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приемом на работу инвалидов в пределах установленной квоты, за нарушение которых не предусмотрено привлечение контролируемого лица к административной ответственности</w:t>
            </w:r>
            <w:r>
              <w:rPr>
                <w:rFonts w:ascii="Times New Roman" w:hAnsi="Times New Roman" w:cs="Times New Roman"/>
                <w:sz w:val="28"/>
                <w:szCs w:val="28"/>
              </w:rPr>
            </w:r>
            <w:r>
              <w:rPr>
                <w:rFonts w:ascii="Times New Roman" w:hAnsi="Times New Roman" w:cs="Times New Roman"/>
                <w:sz w:val="28"/>
                <w:szCs w:val="28"/>
              </w:rPr>
            </w:r>
          </w:p>
        </w:tc>
        <w:tc>
          <w:tcPr>
            <w:shd w:val="clear" w:color="ffffff" w:fill="ffffff"/>
            <w:tcMar>
              <w:left w:w="62" w:type="dxa"/>
              <w:top w:w="28" w:type="dxa"/>
              <w:right w:w="62" w:type="dxa"/>
              <w:bottom w:w="28" w:type="dxa"/>
            </w:tcMar>
            <w:tcW w:w="1701" w:type="dxa"/>
            <w:textDirection w:val="lrTb"/>
            <w:noWrap w:val="false"/>
          </w:tcPr>
          <w:p>
            <w:pPr>
              <w:pStyle w:val="733"/>
              <w:jc w:val="center"/>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rPr>
              <w:t xml:space="preserve">атегория умеренного риска</w:t>
            </w:r>
            <w:r>
              <w:rPr>
                <w:rFonts w:ascii="Times New Roman" w:hAnsi="Times New Roman" w:cs="Times New Roman"/>
                <w:sz w:val="28"/>
                <w:szCs w:val="28"/>
              </w:rPr>
            </w:r>
            <w:r>
              <w:rPr>
                <w:rFonts w:ascii="Times New Roman" w:hAnsi="Times New Roman" w:cs="Times New Roman"/>
                <w:sz w:val="28"/>
                <w:szCs w:val="28"/>
              </w:rPr>
            </w:r>
          </w:p>
        </w:tc>
      </w:tr>
      <w:tr>
        <w:tblPrEx/>
        <w:trPr>
          <w:jc w:val="center"/>
        </w:trPr>
        <w:tc>
          <w:tcPr>
            <w:shd w:val="clear" w:color="ffffff" w:fill="ffffff"/>
            <w:tcMar>
              <w:left w:w="62" w:type="dxa"/>
              <w:top w:w="28" w:type="dxa"/>
              <w:right w:w="62" w:type="dxa"/>
              <w:bottom w:w="28" w:type="dxa"/>
            </w:tcMar>
            <w:tcW w:w="564" w:type="dxa"/>
            <w:textDirection w:val="lrTb"/>
            <w:noWrap w:val="false"/>
          </w:tcPr>
          <w:p>
            <w:pPr>
              <w:pStyle w:val="733"/>
              <w:jc w:val="center"/>
              <w:rPr>
                <w:rFonts w:ascii="Times New Roman" w:hAnsi="Times New Roman" w:cs="Times New Roman"/>
                <w:sz w:val="28"/>
                <w:szCs w:val="28"/>
              </w:rPr>
            </w:pPr>
            <w:r>
              <w:rPr>
                <w:rFonts w:ascii="Times New Roman" w:hAnsi="Times New Roman" w:eastAsia="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shd w:val="clear" w:color="ffffff" w:fill="ffffff"/>
            <w:tcMar>
              <w:left w:w="62" w:type="dxa"/>
              <w:top w:w="28" w:type="dxa"/>
              <w:right w:w="62" w:type="dxa"/>
              <w:bottom w:w="28" w:type="dxa"/>
            </w:tcMar>
            <w:tcW w:w="7654" w:type="dxa"/>
            <w:textDirection w:val="lrTb"/>
            <w:noWrap w:val="false"/>
          </w:tcPr>
          <w:p>
            <w:pPr>
              <w:pStyle w:val="73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Деятельность физических либо юридических лиц (организаций), имеющих численность работников превышающую 35 человек, </w:t>
            </w:r>
            <w:r>
              <w:rPr>
                <w:rFonts w:ascii="Times New Roman" w:hAnsi="Times New Roman" w:eastAsia="Times New Roman" w:cs="Times New Roman"/>
                <w:sz w:val="28"/>
                <w:szCs w:val="28"/>
              </w:rPr>
              <w:t xml:space="preserve">в отношении которых в течение пяти </w:t>
            </w:r>
            <w:r>
              <w:rPr>
                <w:rFonts w:ascii="Times New Roman" w:hAnsi="Times New Roman" w:eastAsia="Times New Roman" w:cs="Times New Roman"/>
                <w:sz w:val="28"/>
                <w:szCs w:val="28"/>
              </w:rPr>
              <w:t xml:space="preserve">лет до даты отнесения к категории низкого риска не были выявлены нарушения по результатам проведения конт</w:t>
            </w:r>
            <w:r>
              <w:rPr>
                <w:rFonts w:ascii="Times New Roman" w:hAnsi="Times New Roman" w:eastAsia="Times New Roman" w:cs="Times New Roman"/>
                <w:sz w:val="28"/>
                <w:szCs w:val="28"/>
              </w:rPr>
              <w:t xml:space="preserve">рольных (надзорных) мероприятий</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shd w:val="clear" w:color="ffffff" w:fill="ffffff"/>
            <w:tcMar>
              <w:left w:w="62" w:type="dxa"/>
              <w:top w:w="28" w:type="dxa"/>
              <w:right w:w="62" w:type="dxa"/>
              <w:bottom w:w="28" w:type="dxa"/>
            </w:tcMar>
            <w:tcW w:w="1701" w:type="dxa"/>
            <w:textDirection w:val="lrTb"/>
            <w:noWrap w:val="false"/>
          </w:tcPr>
          <w:p>
            <w:pPr>
              <w:pStyle w:val="733"/>
              <w:jc w:val="center"/>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rPr>
              <w:t xml:space="preserve">атегория низкого риска</w:t>
            </w:r>
            <w:r>
              <w:rPr>
                <w:rFonts w:ascii="Times New Roman" w:hAnsi="Times New Roman" w:cs="Times New Roman"/>
                <w:sz w:val="28"/>
                <w:szCs w:val="28"/>
              </w:rPr>
            </w:r>
            <w:r>
              <w:rPr>
                <w:rFonts w:ascii="Times New Roman" w:hAnsi="Times New Roman" w:cs="Times New Roman"/>
                <w:sz w:val="28"/>
                <w:szCs w:val="28"/>
              </w:rPr>
            </w:r>
          </w:p>
        </w:tc>
      </w:tr>
    </w:tbl>
    <w:p>
      <w:pPr>
        <w:pStyle w:val="7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7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7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733"/>
        <w:jc w:val="center"/>
        <w:rPr>
          <w:rFonts w:ascii="Times New Roman" w:hAnsi="Times New Roman" w:cs="Times New Roman"/>
          <w:sz w:val="28"/>
          <w:szCs w:val="28"/>
        </w:rPr>
      </w:pPr>
      <w:r>
        <w:rPr>
          <w:rFonts w:ascii="Times New Roman" w:hAnsi="Times New Roman" w:cs="Times New Roman"/>
          <w:sz w:val="28"/>
          <w:szCs w:val="28"/>
        </w:rPr>
        <w:t xml:space="preserve">_________</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shd w:val="nil"/>
        <w:rPr>
          <w:sz w:val="20"/>
          <w:szCs w:val="20"/>
        </w:rPr>
      </w:pPr>
      <w:r>
        <w:rPr>
          <w:sz w:val="20"/>
          <w:szCs w:val="20"/>
        </w:rPr>
      </w:r>
      <w:r>
        <w:rPr>
          <w:sz w:val="20"/>
          <w:szCs w:val="20"/>
        </w:rPr>
      </w:r>
    </w:p>
    <w:p>
      <w:pPr>
        <w:pStyle w:val="716"/>
        <w:jc w:val="both"/>
        <w:rPr>
          <w:sz w:val="20"/>
          <w:szCs w:val="20"/>
        </w:rPr>
      </w:pPr>
      <w:r>
        <w:rPr>
          <w:sz w:val="20"/>
          <w:szCs w:val="20"/>
          <w:highlight w:val="none"/>
        </w:rPr>
      </w:r>
      <w:r>
        <w:rPr>
          <w:sz w:val="20"/>
          <w:szCs w:val="20"/>
          <w:highlight w:val="none"/>
        </w:rPr>
      </w:r>
    </w:p>
    <w:sectPr>
      <w:headerReference w:type="default" r:id="rId10"/>
      <w:footerReference w:type="first" r:id="rId11"/>
      <w:footnotePr/>
      <w:endnotePr/>
      <w:type w:val="nextPage"/>
      <w:pgSz w:w="11909" w:h="16834" w:orient="portrait"/>
      <w:pgMar w:top="1134" w:right="567" w:bottom="1134" w:left="1418" w:header="680" w:footer="680" w:gutter="0"/>
      <w:pgNumType w:start="1"/>
      <w:cols w:num="1" w:sep="0" w:space="6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after="0"/>
        <w:rPr>
          <w:sz w:val="28"/>
          <w:szCs w:val="28"/>
        </w:rPr>
      </w:pPr>
      <w:r>
        <w:rPr>
          <w:sz w:val="28"/>
          <w:szCs w:val="28"/>
        </w:rPr>
        <w:separator/>
      </w:r>
      <w:r>
        <w:rPr>
          <w:sz w:val="28"/>
          <w:szCs w:val="28"/>
        </w:rPr>
      </w:r>
    </w:p>
  </w:endnote>
  <w:endnote w:type="continuationSeparator" w:id="0">
    <w:p>
      <w:pPr>
        <w:spacing w:before="0" w:after="0"/>
        <w:rPr>
          <w:sz w:val="28"/>
          <w:szCs w:val="28"/>
        </w:rPr>
      </w:pPr>
      <w:r>
        <w:rPr>
          <w:sz w:val="28"/>
          <w:szCs w:val="28"/>
        </w:rPr>
        <w:continuationSeparator/>
      </w:r>
      <w:r>
        <w:rPr>
          <w:sz w:val="28"/>
          <w:szCs w:val="28"/>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ltica">
    <w:panose1 w:val="02000603000000000000"/>
  </w:font>
  <w:font w:name="Courier New">
    <w:panose1 w:val="02070309020205020404"/>
  </w:font>
  <w:font w:name="Tahoma">
    <w:panose1 w:val="020B0604030504040204"/>
  </w:font>
  <w:font w:name="Calibri">
    <w:panose1 w:val="020F0502020204030204"/>
  </w:font>
  <w:font w:name="Times New Roman">
    <w:panose1 w:val="02020603050405020304"/>
  </w:font>
  <w:font w:name="Cambria">
    <w:panose1 w:val="020405030504060302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8"/>
      <w:rPr>
        <w:sz w:val="16"/>
        <w:szCs w:val="16"/>
      </w:rPr>
    </w:pPr>
    <w:r>
      <w:rPr>
        <w:sz w:val="16"/>
        <w:szCs w:val="16"/>
      </w:rPr>
      <w:t xml:space="preserve">П</w:t>
    </w:r>
    <w:r>
      <w:rPr>
        <w:sz w:val="16"/>
        <w:szCs w:val="16"/>
      </w:rPr>
      <w:t xml:space="preserve">П/</w:t>
    </w:r>
    <w:r>
      <w:rPr>
        <w:sz w:val="16"/>
        <w:szCs w:val="16"/>
      </w:rPr>
      <w:t xml:space="preserve">0</w:t>
    </w:r>
    <w:r>
      <w:rPr>
        <w:sz w:val="16"/>
        <w:szCs w:val="16"/>
      </w:rPr>
      <w:t xml:space="preserve">2</w:t>
    </w:r>
    <w:r>
      <w:rPr>
        <w:sz w:val="16"/>
        <w:szCs w:val="16"/>
      </w:rPr>
      <w:t xml:space="preserve">/</w:t>
    </w:r>
    <w:r>
      <w:rPr>
        <w:sz w:val="16"/>
        <w:szCs w:val="16"/>
      </w:rPr>
      <w:t xml:space="preserve">63992</w:t>
    </w:r>
    <w:r>
      <w:rPr>
        <w:sz w:val="16"/>
        <w:szCs w:val="16"/>
      </w:rPr>
      <w:t xml:space="preserve">/</w:t>
    </w:r>
    <w:sdt>
      <w:sdtPr>
        <w15:appearance w15:val="boundingBox"/>
        <w:id w:val="-395514920"/>
        <w:placeholder>
          <w:docPart w:val="DefaultPlaceholder_-1854013438"/>
        </w:placeholder>
        <w:date w:fullDate="2025-04-10T00:00:00Z">
          <w:calendar w:val="gregorian"/>
          <w:dateFormat w:val="dd.MM.yyyy"/>
          <w:lid w:val="ru-RU"/>
        </w:date>
        <w:rPr>
          <w:sz w:val="16"/>
          <w:szCs w:val="16"/>
        </w:rPr>
      </w:sdtPr>
      <w:sdtContent>
        <w:r>
          <w:rPr>
            <w:sz w:val="16"/>
            <w:szCs w:val="16"/>
          </w:rPr>
          <w:t xml:space="preserve">10.04.2025</w:t>
        </w:r>
      </w:sdtContent>
    </w:sdt>
    <w:r/>
    <w:r>
      <w:rPr>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after="0"/>
        <w:rPr>
          <w:sz w:val="28"/>
          <w:szCs w:val="28"/>
        </w:rPr>
      </w:pPr>
      <w:r>
        <w:rPr>
          <w:sz w:val="28"/>
          <w:szCs w:val="28"/>
        </w:rPr>
        <w:separator/>
      </w:r>
      <w:r>
        <w:rPr>
          <w:sz w:val="28"/>
          <w:szCs w:val="28"/>
        </w:rPr>
      </w:r>
    </w:p>
  </w:footnote>
  <w:footnote w:type="continuationSeparator" w:id="0">
    <w:p>
      <w:pPr>
        <w:spacing w:before="0" w:after="0"/>
        <w:rPr>
          <w:sz w:val="28"/>
          <w:szCs w:val="28"/>
        </w:rPr>
      </w:pPr>
      <w:r>
        <w:rPr>
          <w:sz w:val="28"/>
          <w:szCs w:val="28"/>
        </w:rPr>
        <w:continuationSeparator/>
      </w:r>
      <w:r>
        <w:rPr>
          <w:sz w:val="28"/>
          <w:szCs w:val="2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6"/>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rPr>
      <w:t xml:space="preserve">7</w:t>
    </w:r>
    <w:r>
      <w:rPr>
        <w:sz w:val="20"/>
        <w:szCs w:val="20"/>
      </w:rPr>
      <w:fldChar w:fldCharType="end"/>
    </w:r>
    <w:r>
      <w:rPr>
        <w:sz w:val="20"/>
        <w:szCs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88" w:hanging="408"/>
      </w:pPr>
      <w:rPr>
        <w:rFonts w:hint="default" w:cs="Times New Roman"/>
      </w:rPr>
    </w:lvl>
    <w:lvl w:ilvl="1">
      <w:start w:val="1"/>
      <w:numFmt w:val="lowerLetter"/>
      <w:isLgl w:val="false"/>
      <w:suff w:val="tab"/>
      <w:lvlText w:val="%2."/>
      <w:lvlJc w:val="left"/>
      <w:pPr>
        <w:ind w:left="2160" w:hanging="360"/>
      </w:pPr>
      <w:rPr>
        <w:rFonts w:cs="Times New Roman"/>
      </w:rPr>
    </w:lvl>
    <w:lvl w:ilvl="2">
      <w:start w:val="1"/>
      <w:numFmt w:val="lowerRoman"/>
      <w:isLgl w:val="false"/>
      <w:suff w:val="tab"/>
      <w:lvlText w:val="%3."/>
      <w:lvlJc w:val="right"/>
      <w:pPr>
        <w:ind w:left="2880" w:hanging="180"/>
      </w:pPr>
      <w:rPr>
        <w:rFonts w:cs="Times New Roman"/>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
    <w:multiLevelType w:val="hybridMultilevel"/>
    <w:lvl w:ilvl="0">
      <w:start w:val="1"/>
      <w:numFmt w:val="decimal"/>
      <w:isLgl w:val="false"/>
      <w:suff w:val="tab"/>
      <w:lvlText w:val="%1."/>
      <w:lvlJc w:val="left"/>
      <w:pPr>
        <w:ind w:left="1714" w:hanging="1005"/>
      </w:pPr>
      <w:rPr>
        <w:rFonts w:cs="Times New Roman"/>
        <w:color w:val="000000"/>
      </w:rPr>
    </w:lvl>
    <w:lvl w:ilvl="1">
      <w:start w:val="1"/>
      <w:numFmt w:val="decimal"/>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00"/>
    <w:link w:val="691"/>
    <w:uiPriority w:val="9"/>
    <w:rPr>
      <w:rFonts w:ascii="Arial" w:hAnsi="Arial" w:eastAsia="Arial" w:cs="Arial"/>
      <w:sz w:val="40"/>
      <w:szCs w:val="40"/>
    </w:rPr>
  </w:style>
  <w:style w:type="character" w:styleId="16">
    <w:name w:val="Heading 2 Char"/>
    <w:basedOn w:val="700"/>
    <w:link w:val="692"/>
    <w:uiPriority w:val="9"/>
    <w:rPr>
      <w:rFonts w:ascii="Arial" w:hAnsi="Arial" w:eastAsia="Arial" w:cs="Arial"/>
      <w:sz w:val="34"/>
    </w:rPr>
  </w:style>
  <w:style w:type="character" w:styleId="18">
    <w:name w:val="Heading 3 Char"/>
    <w:basedOn w:val="700"/>
    <w:link w:val="693"/>
    <w:uiPriority w:val="9"/>
    <w:rPr>
      <w:rFonts w:ascii="Arial" w:hAnsi="Arial" w:eastAsia="Arial" w:cs="Arial"/>
      <w:sz w:val="30"/>
      <w:szCs w:val="30"/>
    </w:rPr>
  </w:style>
  <w:style w:type="character" w:styleId="20">
    <w:name w:val="Heading 4 Char"/>
    <w:basedOn w:val="700"/>
    <w:link w:val="694"/>
    <w:uiPriority w:val="9"/>
    <w:rPr>
      <w:rFonts w:ascii="Arial" w:hAnsi="Arial" w:eastAsia="Arial" w:cs="Arial"/>
      <w:b/>
      <w:bCs/>
      <w:sz w:val="26"/>
      <w:szCs w:val="26"/>
    </w:rPr>
  </w:style>
  <w:style w:type="character" w:styleId="22">
    <w:name w:val="Heading 5 Char"/>
    <w:basedOn w:val="700"/>
    <w:link w:val="695"/>
    <w:uiPriority w:val="9"/>
    <w:rPr>
      <w:rFonts w:ascii="Arial" w:hAnsi="Arial" w:eastAsia="Arial" w:cs="Arial"/>
      <w:b/>
      <w:bCs/>
      <w:sz w:val="24"/>
      <w:szCs w:val="24"/>
    </w:rPr>
  </w:style>
  <w:style w:type="character" w:styleId="24">
    <w:name w:val="Heading 6 Char"/>
    <w:basedOn w:val="700"/>
    <w:link w:val="696"/>
    <w:uiPriority w:val="9"/>
    <w:rPr>
      <w:rFonts w:ascii="Arial" w:hAnsi="Arial" w:eastAsia="Arial" w:cs="Arial"/>
      <w:b/>
      <w:bCs/>
      <w:sz w:val="22"/>
      <w:szCs w:val="22"/>
    </w:rPr>
  </w:style>
  <w:style w:type="character" w:styleId="26">
    <w:name w:val="Heading 7 Char"/>
    <w:basedOn w:val="700"/>
    <w:link w:val="697"/>
    <w:uiPriority w:val="9"/>
    <w:rPr>
      <w:rFonts w:ascii="Arial" w:hAnsi="Arial" w:eastAsia="Arial" w:cs="Arial"/>
      <w:b/>
      <w:bCs/>
      <w:i/>
      <w:iCs/>
      <w:sz w:val="22"/>
      <w:szCs w:val="22"/>
    </w:rPr>
  </w:style>
  <w:style w:type="character" w:styleId="28">
    <w:name w:val="Heading 8 Char"/>
    <w:basedOn w:val="700"/>
    <w:link w:val="698"/>
    <w:uiPriority w:val="9"/>
    <w:rPr>
      <w:rFonts w:ascii="Arial" w:hAnsi="Arial" w:eastAsia="Arial" w:cs="Arial"/>
      <w:i/>
      <w:iCs/>
      <w:sz w:val="22"/>
      <w:szCs w:val="22"/>
    </w:rPr>
  </w:style>
  <w:style w:type="character" w:styleId="30">
    <w:name w:val="Heading 9 Char"/>
    <w:basedOn w:val="700"/>
    <w:link w:val="699"/>
    <w:uiPriority w:val="9"/>
    <w:rPr>
      <w:rFonts w:ascii="Arial" w:hAnsi="Arial" w:eastAsia="Arial" w:cs="Arial"/>
      <w:i/>
      <w:iCs/>
      <w:sz w:val="21"/>
      <w:szCs w:val="21"/>
    </w:rPr>
  </w:style>
  <w:style w:type="paragraph" w:styleId="31">
    <w:name w:val="List Paragraph"/>
    <w:basedOn w:val="690"/>
    <w:uiPriority w:val="34"/>
    <w:qFormat/>
    <w:pPr>
      <w:contextualSpacing/>
      <w:ind w:left="720"/>
    </w:pPr>
  </w:style>
  <w:style w:type="character" w:styleId="35">
    <w:name w:val="Title Char"/>
    <w:basedOn w:val="700"/>
    <w:link w:val="738"/>
    <w:uiPriority w:val="10"/>
    <w:rPr>
      <w:sz w:val="48"/>
      <w:szCs w:val="48"/>
    </w:rPr>
  </w:style>
  <w:style w:type="character" w:styleId="37">
    <w:name w:val="Subtitle Char"/>
    <w:basedOn w:val="700"/>
    <w:link w:val="771"/>
    <w:uiPriority w:val="11"/>
    <w:rPr>
      <w:sz w:val="24"/>
      <w:szCs w:val="24"/>
    </w:rPr>
  </w:style>
  <w:style w:type="paragraph" w:styleId="38">
    <w:name w:val="Quote"/>
    <w:basedOn w:val="690"/>
    <w:next w:val="690"/>
    <w:link w:val="39"/>
    <w:uiPriority w:val="29"/>
    <w:qFormat/>
    <w:pPr>
      <w:ind w:left="720" w:right="720"/>
    </w:pPr>
    <w:rPr>
      <w:i/>
    </w:rPr>
  </w:style>
  <w:style w:type="character" w:styleId="39">
    <w:name w:val="Quote Char"/>
    <w:link w:val="38"/>
    <w:uiPriority w:val="29"/>
    <w:rPr>
      <w:i/>
    </w:rPr>
  </w:style>
  <w:style w:type="paragraph" w:styleId="40">
    <w:name w:val="Intense Quote"/>
    <w:basedOn w:val="690"/>
    <w:next w:val="69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00"/>
    <w:link w:val="716"/>
    <w:uiPriority w:val="99"/>
  </w:style>
  <w:style w:type="character" w:styleId="45">
    <w:name w:val="Footer Char"/>
    <w:basedOn w:val="700"/>
    <w:link w:val="718"/>
    <w:uiPriority w:val="99"/>
  </w:style>
  <w:style w:type="paragraph" w:styleId="46">
    <w:name w:val="Caption"/>
    <w:basedOn w:val="690"/>
    <w:next w:val="690"/>
    <w:uiPriority w:val="35"/>
    <w:semiHidden/>
    <w:unhideWhenUsed/>
    <w:qFormat/>
    <w:pPr>
      <w:spacing w:line="276" w:lineRule="auto"/>
    </w:pPr>
    <w:rPr>
      <w:b/>
      <w:bCs/>
      <w:color w:val="4f81bd" w:themeColor="accent1"/>
      <w:sz w:val="18"/>
      <w:szCs w:val="18"/>
    </w:rPr>
  </w:style>
  <w:style w:type="character" w:styleId="47">
    <w:name w:val="Caption Char"/>
    <w:basedOn w:val="46"/>
    <w:link w:val="718"/>
    <w:uiPriority w:val="99"/>
  </w:style>
  <w:style w:type="table" w:styleId="49">
    <w:name w:val="Table Grid Light"/>
    <w:basedOn w:val="7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0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0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0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0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0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0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0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0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0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0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0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0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0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0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0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7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7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0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0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0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0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0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70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0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0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0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0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0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0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0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0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0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0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0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0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0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0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0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0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0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0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0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0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0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7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0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0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70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0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70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0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0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0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70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0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0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0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0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0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0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0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0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0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70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0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0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0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70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0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0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70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0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0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0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70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7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7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0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0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70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0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0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0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70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0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0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0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0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0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0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0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751"/>
    <w:uiPriority w:val="99"/>
    <w:rPr>
      <w:sz w:val="18"/>
    </w:rPr>
  </w:style>
  <w:style w:type="paragraph" w:styleId="178">
    <w:name w:val="endnote text"/>
    <w:basedOn w:val="69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00"/>
    <w:uiPriority w:val="99"/>
    <w:semiHidden/>
    <w:unhideWhenUsed/>
    <w:rPr>
      <w:vertAlign w:val="superscript"/>
    </w:rPr>
  </w:style>
  <w:style w:type="paragraph" w:styleId="181">
    <w:name w:val="toc 1"/>
    <w:basedOn w:val="690"/>
    <w:next w:val="690"/>
    <w:uiPriority w:val="39"/>
    <w:unhideWhenUsed/>
    <w:pPr>
      <w:ind w:left="0" w:right="0" w:firstLine="0"/>
      <w:spacing w:after="57"/>
    </w:pPr>
  </w:style>
  <w:style w:type="paragraph" w:styleId="182">
    <w:name w:val="toc 2"/>
    <w:basedOn w:val="690"/>
    <w:next w:val="690"/>
    <w:uiPriority w:val="39"/>
    <w:unhideWhenUsed/>
    <w:pPr>
      <w:ind w:left="283" w:right="0" w:firstLine="0"/>
      <w:spacing w:after="57"/>
    </w:pPr>
  </w:style>
  <w:style w:type="paragraph" w:styleId="183">
    <w:name w:val="toc 3"/>
    <w:basedOn w:val="690"/>
    <w:next w:val="690"/>
    <w:uiPriority w:val="39"/>
    <w:unhideWhenUsed/>
    <w:pPr>
      <w:ind w:left="567" w:right="0" w:firstLine="0"/>
      <w:spacing w:after="57"/>
    </w:pPr>
  </w:style>
  <w:style w:type="paragraph" w:styleId="184">
    <w:name w:val="toc 4"/>
    <w:basedOn w:val="690"/>
    <w:next w:val="690"/>
    <w:uiPriority w:val="39"/>
    <w:unhideWhenUsed/>
    <w:pPr>
      <w:ind w:left="850" w:right="0" w:firstLine="0"/>
      <w:spacing w:after="57"/>
    </w:pPr>
  </w:style>
  <w:style w:type="paragraph" w:styleId="185">
    <w:name w:val="toc 5"/>
    <w:basedOn w:val="690"/>
    <w:next w:val="690"/>
    <w:uiPriority w:val="39"/>
    <w:unhideWhenUsed/>
    <w:pPr>
      <w:ind w:left="1134" w:right="0" w:firstLine="0"/>
      <w:spacing w:after="57"/>
    </w:pPr>
  </w:style>
  <w:style w:type="paragraph" w:styleId="186">
    <w:name w:val="toc 6"/>
    <w:basedOn w:val="690"/>
    <w:next w:val="690"/>
    <w:uiPriority w:val="39"/>
    <w:unhideWhenUsed/>
    <w:pPr>
      <w:ind w:left="1417" w:right="0" w:firstLine="0"/>
      <w:spacing w:after="57"/>
    </w:pPr>
  </w:style>
  <w:style w:type="paragraph" w:styleId="187">
    <w:name w:val="toc 7"/>
    <w:basedOn w:val="690"/>
    <w:next w:val="690"/>
    <w:uiPriority w:val="39"/>
    <w:unhideWhenUsed/>
    <w:pPr>
      <w:ind w:left="1701" w:right="0" w:firstLine="0"/>
      <w:spacing w:after="57"/>
    </w:pPr>
  </w:style>
  <w:style w:type="paragraph" w:styleId="188">
    <w:name w:val="toc 8"/>
    <w:basedOn w:val="690"/>
    <w:next w:val="690"/>
    <w:uiPriority w:val="39"/>
    <w:unhideWhenUsed/>
    <w:pPr>
      <w:ind w:left="1984" w:right="0" w:firstLine="0"/>
      <w:spacing w:after="57"/>
    </w:pPr>
  </w:style>
  <w:style w:type="paragraph" w:styleId="189">
    <w:name w:val="toc 9"/>
    <w:basedOn w:val="690"/>
    <w:next w:val="690"/>
    <w:uiPriority w:val="39"/>
    <w:unhideWhenUsed/>
    <w:pPr>
      <w:ind w:left="2268" w:right="0" w:firstLine="0"/>
      <w:spacing w:after="57"/>
    </w:pPr>
  </w:style>
  <w:style w:type="paragraph" w:styleId="190">
    <w:name w:val="TOC Heading"/>
    <w:uiPriority w:val="39"/>
    <w:unhideWhenUsed/>
  </w:style>
  <w:style w:type="paragraph" w:styleId="191">
    <w:name w:val="table of figures"/>
    <w:basedOn w:val="690"/>
    <w:next w:val="690"/>
    <w:uiPriority w:val="99"/>
    <w:unhideWhenUsed/>
    <w:pPr>
      <w:spacing w:after="0" w:afterAutospacing="0"/>
    </w:pPr>
  </w:style>
  <w:style w:type="paragraph" w:styleId="690" w:default="1">
    <w:name w:val="Normal"/>
    <w:qFormat/>
    <w:pPr>
      <w:spacing w:before="100" w:after="100"/>
    </w:pPr>
    <w:rPr>
      <w:sz w:val="24"/>
    </w:rPr>
  </w:style>
  <w:style w:type="paragraph" w:styleId="691">
    <w:name w:val="Heading 1"/>
    <w:basedOn w:val="690"/>
    <w:next w:val="690"/>
    <w:link w:val="703"/>
    <w:uiPriority w:val="99"/>
    <w:qFormat/>
    <w:pPr>
      <w:keepNext/>
      <w:spacing w:before="240" w:after="60"/>
      <w:outlineLvl w:val="0"/>
    </w:pPr>
    <w:rPr>
      <w:rFonts w:ascii="Arial" w:hAnsi="Arial" w:cs="Arial"/>
      <w:b/>
      <w:bCs/>
      <w:sz w:val="32"/>
      <w:szCs w:val="32"/>
    </w:rPr>
  </w:style>
  <w:style w:type="paragraph" w:styleId="692">
    <w:name w:val="Heading 2"/>
    <w:basedOn w:val="690"/>
    <w:next w:val="690"/>
    <w:link w:val="704"/>
    <w:uiPriority w:val="99"/>
    <w:qFormat/>
    <w:pPr>
      <w:jc w:val="center"/>
      <w:keepNext/>
      <w:spacing w:before="0" w:after="0"/>
      <w:outlineLvl w:val="1"/>
    </w:pPr>
    <w:rPr>
      <w:sz w:val="28"/>
      <w:szCs w:val="28"/>
    </w:rPr>
  </w:style>
  <w:style w:type="paragraph" w:styleId="693">
    <w:name w:val="Heading 3"/>
    <w:basedOn w:val="690"/>
    <w:next w:val="690"/>
    <w:link w:val="705"/>
    <w:uiPriority w:val="99"/>
    <w:qFormat/>
    <w:pPr>
      <w:ind w:left="851"/>
      <w:keepNext/>
      <w:spacing w:before="0" w:after="0"/>
      <w:widowControl w:val="off"/>
      <w:outlineLvl w:val="2"/>
    </w:pPr>
    <w:rPr>
      <w:rFonts w:eastAsia="Arial Unicode MS"/>
      <w:sz w:val="28"/>
      <w:szCs w:val="28"/>
    </w:rPr>
  </w:style>
  <w:style w:type="paragraph" w:styleId="694">
    <w:name w:val="Heading 4"/>
    <w:basedOn w:val="690"/>
    <w:next w:val="690"/>
    <w:link w:val="706"/>
    <w:uiPriority w:val="99"/>
    <w:qFormat/>
    <w:pPr>
      <w:keepNext/>
      <w:spacing w:before="240" w:after="60"/>
      <w:outlineLvl w:val="3"/>
    </w:pPr>
    <w:rPr>
      <w:b/>
      <w:bCs/>
      <w:sz w:val="28"/>
      <w:szCs w:val="28"/>
    </w:rPr>
  </w:style>
  <w:style w:type="paragraph" w:styleId="695">
    <w:name w:val="Heading 5"/>
    <w:basedOn w:val="690"/>
    <w:next w:val="690"/>
    <w:link w:val="707"/>
    <w:uiPriority w:val="99"/>
    <w:qFormat/>
    <w:pPr>
      <w:ind w:firstLine="709"/>
      <w:jc w:val="right"/>
      <w:keepNext/>
      <w:spacing w:before="0" w:after="0"/>
      <w:outlineLvl w:val="4"/>
    </w:pPr>
    <w:rPr>
      <w:sz w:val="28"/>
      <w:szCs w:val="28"/>
    </w:rPr>
  </w:style>
  <w:style w:type="paragraph" w:styleId="696">
    <w:name w:val="Heading 6"/>
    <w:basedOn w:val="690"/>
    <w:next w:val="690"/>
    <w:link w:val="708"/>
    <w:uiPriority w:val="99"/>
    <w:qFormat/>
    <w:pPr>
      <w:keepNext/>
      <w:spacing w:before="0" w:after="0"/>
      <w:outlineLvl w:val="5"/>
    </w:pPr>
    <w:rPr>
      <w:sz w:val="28"/>
      <w:szCs w:val="28"/>
    </w:rPr>
  </w:style>
  <w:style w:type="paragraph" w:styleId="697">
    <w:name w:val="Heading 7"/>
    <w:basedOn w:val="690"/>
    <w:next w:val="690"/>
    <w:link w:val="709"/>
    <w:uiPriority w:val="99"/>
    <w:qFormat/>
    <w:pPr>
      <w:jc w:val="both"/>
      <w:keepNext/>
      <w:spacing w:before="0" w:after="0"/>
      <w:outlineLvl w:val="6"/>
    </w:pPr>
    <w:rPr>
      <w:sz w:val="28"/>
      <w:szCs w:val="28"/>
    </w:rPr>
  </w:style>
  <w:style w:type="paragraph" w:styleId="698">
    <w:name w:val="Heading 8"/>
    <w:basedOn w:val="690"/>
    <w:next w:val="690"/>
    <w:link w:val="710"/>
    <w:uiPriority w:val="99"/>
    <w:qFormat/>
    <w:pPr>
      <w:ind w:right="24"/>
      <w:jc w:val="right"/>
      <w:keepNext/>
      <w:spacing w:before="0" w:after="0" w:line="317" w:lineRule="exact"/>
      <w:shd w:val="clear" w:color="auto" w:fill="ffffff"/>
      <w:outlineLvl w:val="7"/>
    </w:pPr>
    <w:rPr>
      <w:color w:val="000000"/>
      <w:spacing w:val="-4"/>
      <w:sz w:val="28"/>
      <w:szCs w:val="28"/>
    </w:rPr>
  </w:style>
  <w:style w:type="paragraph" w:styleId="699">
    <w:name w:val="Heading 9"/>
    <w:basedOn w:val="690"/>
    <w:next w:val="690"/>
    <w:link w:val="711"/>
    <w:uiPriority w:val="99"/>
    <w:qFormat/>
    <w:pPr>
      <w:ind w:firstLine="454"/>
      <w:jc w:val="right"/>
      <w:keepNext/>
      <w:spacing w:before="0" w:after="0"/>
      <w:shd w:val="clear" w:color="auto" w:fill="ffffff"/>
      <w:outlineLvl w:val="8"/>
    </w:pPr>
    <w:rPr>
      <w:color w:val="000000"/>
      <w:spacing w:val="-4"/>
      <w:sz w:val="28"/>
      <w:szCs w:val="28"/>
    </w:rPr>
  </w:style>
  <w:style w:type="character" w:styleId="700" w:default="1">
    <w:name w:val="Default Paragraph Font"/>
    <w:uiPriority w:val="1"/>
    <w:semiHidden/>
    <w:unhideWhenUsed/>
  </w:style>
  <w:style w:type="table" w:styleId="701" w:default="1">
    <w:name w:val="Normal Table"/>
    <w:uiPriority w:val="99"/>
    <w:semiHidden/>
    <w:unhideWhenUsed/>
    <w:tblPr>
      <w:tblInd w:w="0" w:type="dxa"/>
      <w:tblCellMar>
        <w:left w:w="108" w:type="dxa"/>
        <w:top w:w="0" w:type="dxa"/>
        <w:right w:w="108" w:type="dxa"/>
        <w:bottom w:w="0" w:type="dxa"/>
      </w:tblCellMar>
    </w:tblPr>
  </w:style>
  <w:style w:type="numbering" w:styleId="702" w:default="1">
    <w:name w:val="No List"/>
    <w:uiPriority w:val="99"/>
    <w:semiHidden/>
    <w:unhideWhenUsed/>
  </w:style>
  <w:style w:type="character" w:styleId="703" w:customStyle="1">
    <w:name w:val="Заголовок 1 Знак"/>
    <w:link w:val="691"/>
    <w:uiPriority w:val="99"/>
    <w:rPr>
      <w:rFonts w:ascii="Cambria" w:hAnsi="Cambria" w:cs="Times New Roman"/>
      <w:b/>
      <w:sz w:val="32"/>
    </w:rPr>
  </w:style>
  <w:style w:type="character" w:styleId="704" w:customStyle="1">
    <w:name w:val="Заголовок 2 Знак"/>
    <w:link w:val="692"/>
    <w:uiPriority w:val="99"/>
    <w:semiHidden/>
    <w:rPr>
      <w:rFonts w:ascii="Cambria" w:hAnsi="Cambria" w:cs="Times New Roman"/>
      <w:b/>
      <w:i/>
      <w:sz w:val="28"/>
    </w:rPr>
  </w:style>
  <w:style w:type="character" w:styleId="705" w:customStyle="1">
    <w:name w:val="Заголовок 3 Знак"/>
    <w:link w:val="693"/>
    <w:uiPriority w:val="99"/>
    <w:semiHidden/>
    <w:rPr>
      <w:rFonts w:ascii="Cambria" w:hAnsi="Cambria" w:cs="Times New Roman"/>
      <w:b/>
      <w:sz w:val="26"/>
    </w:rPr>
  </w:style>
  <w:style w:type="character" w:styleId="706" w:customStyle="1">
    <w:name w:val="Заголовок 4 Знак"/>
    <w:link w:val="694"/>
    <w:uiPriority w:val="99"/>
    <w:semiHidden/>
    <w:rPr>
      <w:rFonts w:ascii="Calibri" w:hAnsi="Calibri" w:cs="Times New Roman"/>
      <w:b/>
      <w:sz w:val="28"/>
    </w:rPr>
  </w:style>
  <w:style w:type="character" w:styleId="707" w:customStyle="1">
    <w:name w:val="Заголовок 5 Знак"/>
    <w:link w:val="695"/>
    <w:uiPriority w:val="99"/>
    <w:semiHidden/>
    <w:rPr>
      <w:rFonts w:ascii="Calibri" w:hAnsi="Calibri" w:cs="Times New Roman"/>
      <w:b/>
      <w:i/>
      <w:sz w:val="26"/>
    </w:rPr>
  </w:style>
  <w:style w:type="character" w:styleId="708" w:customStyle="1">
    <w:name w:val="Заголовок 6 Знак"/>
    <w:link w:val="696"/>
    <w:uiPriority w:val="99"/>
    <w:semiHidden/>
    <w:rPr>
      <w:rFonts w:ascii="Calibri" w:hAnsi="Calibri" w:cs="Times New Roman"/>
      <w:b/>
    </w:rPr>
  </w:style>
  <w:style w:type="character" w:styleId="709" w:customStyle="1">
    <w:name w:val="Заголовок 7 Знак"/>
    <w:link w:val="697"/>
    <w:uiPriority w:val="99"/>
    <w:semiHidden/>
    <w:rPr>
      <w:rFonts w:ascii="Calibri" w:hAnsi="Calibri" w:cs="Times New Roman"/>
      <w:sz w:val="24"/>
    </w:rPr>
  </w:style>
  <w:style w:type="character" w:styleId="710" w:customStyle="1">
    <w:name w:val="Заголовок 8 Знак"/>
    <w:link w:val="698"/>
    <w:uiPriority w:val="99"/>
    <w:semiHidden/>
    <w:rPr>
      <w:rFonts w:ascii="Calibri" w:hAnsi="Calibri" w:cs="Times New Roman"/>
      <w:i/>
      <w:sz w:val="24"/>
    </w:rPr>
  </w:style>
  <w:style w:type="character" w:styleId="711" w:customStyle="1">
    <w:name w:val="Заголовок 9 Знак"/>
    <w:link w:val="699"/>
    <w:uiPriority w:val="99"/>
    <w:semiHidden/>
    <w:rPr>
      <w:rFonts w:ascii="Cambria" w:hAnsi="Cambria" w:cs="Times New Roman"/>
    </w:rPr>
  </w:style>
  <w:style w:type="paragraph" w:styleId="712">
    <w:name w:val="Balloon Text"/>
    <w:basedOn w:val="690"/>
    <w:link w:val="713"/>
    <w:uiPriority w:val="99"/>
    <w:semiHidden/>
    <w:pPr>
      <w:spacing w:before="0" w:after="0"/>
    </w:pPr>
    <w:rPr>
      <w:rFonts w:ascii="Tahoma" w:hAnsi="Tahoma" w:cs="Tahoma"/>
      <w:sz w:val="16"/>
      <w:szCs w:val="16"/>
    </w:rPr>
  </w:style>
  <w:style w:type="character" w:styleId="713" w:customStyle="1">
    <w:name w:val="Текст выноски Знак"/>
    <w:link w:val="712"/>
    <w:uiPriority w:val="99"/>
    <w:semiHidden/>
    <w:rPr>
      <w:rFonts w:ascii="Tahoma" w:hAnsi="Tahoma" w:cs="Times New Roman"/>
      <w:sz w:val="16"/>
    </w:rPr>
  </w:style>
  <w:style w:type="paragraph" w:styleId="714">
    <w:name w:val="Body Text"/>
    <w:basedOn w:val="690"/>
    <w:link w:val="715"/>
    <w:uiPriority w:val="99"/>
    <w:pPr>
      <w:jc w:val="both"/>
      <w:spacing w:before="0" w:after="0"/>
    </w:pPr>
    <w:rPr>
      <w:sz w:val="28"/>
      <w:szCs w:val="28"/>
    </w:rPr>
  </w:style>
  <w:style w:type="character" w:styleId="715" w:customStyle="1">
    <w:name w:val="Основной текст Знак"/>
    <w:link w:val="714"/>
    <w:uiPriority w:val="99"/>
    <w:rPr>
      <w:rFonts w:cs="Times New Roman"/>
      <w:sz w:val="20"/>
    </w:rPr>
  </w:style>
  <w:style w:type="paragraph" w:styleId="716">
    <w:name w:val="Header"/>
    <w:basedOn w:val="690"/>
    <w:link w:val="717"/>
    <w:uiPriority w:val="99"/>
    <w:pPr>
      <w:spacing w:before="0" w:after="0"/>
      <w:tabs>
        <w:tab w:val="center" w:pos="4677" w:leader="none"/>
        <w:tab w:val="right" w:pos="9355" w:leader="none"/>
      </w:tabs>
    </w:pPr>
    <w:rPr>
      <w:sz w:val="28"/>
      <w:szCs w:val="28"/>
    </w:rPr>
  </w:style>
  <w:style w:type="character" w:styleId="717" w:customStyle="1">
    <w:name w:val="Верхний колонтитул Знак"/>
    <w:link w:val="716"/>
    <w:uiPriority w:val="99"/>
    <w:rPr>
      <w:rFonts w:cs="Times New Roman"/>
      <w:sz w:val="28"/>
      <w:lang w:val="ru-RU" w:eastAsia="ru-RU"/>
    </w:rPr>
  </w:style>
  <w:style w:type="paragraph" w:styleId="718">
    <w:name w:val="Footer"/>
    <w:basedOn w:val="690"/>
    <w:link w:val="719"/>
    <w:uiPriority w:val="99"/>
    <w:pPr>
      <w:spacing w:before="0" w:after="0"/>
      <w:tabs>
        <w:tab w:val="center" w:pos="4677" w:leader="none"/>
        <w:tab w:val="right" w:pos="9355" w:leader="none"/>
      </w:tabs>
    </w:pPr>
    <w:rPr>
      <w:sz w:val="28"/>
      <w:szCs w:val="28"/>
    </w:rPr>
  </w:style>
  <w:style w:type="character" w:styleId="719" w:customStyle="1">
    <w:name w:val="Нижний колонтитул Знак"/>
    <w:link w:val="718"/>
    <w:uiPriority w:val="99"/>
    <w:rPr>
      <w:rFonts w:cs="Times New Roman"/>
      <w:sz w:val="28"/>
      <w:lang w:val="ru-RU" w:eastAsia="ru-RU"/>
    </w:rPr>
  </w:style>
  <w:style w:type="paragraph" w:styleId="720">
    <w:name w:val="Body Text 2"/>
    <w:basedOn w:val="690"/>
    <w:link w:val="721"/>
    <w:uiPriority w:val="99"/>
    <w:pPr>
      <w:jc w:val="center"/>
      <w:spacing w:before="0" w:after="0"/>
    </w:pPr>
    <w:rPr>
      <w:sz w:val="28"/>
      <w:szCs w:val="28"/>
    </w:rPr>
  </w:style>
  <w:style w:type="character" w:styleId="721" w:customStyle="1">
    <w:name w:val="Основной текст 2 Знак"/>
    <w:link w:val="720"/>
    <w:uiPriority w:val="99"/>
    <w:semiHidden/>
    <w:rPr>
      <w:rFonts w:cs="Times New Roman"/>
      <w:sz w:val="20"/>
    </w:rPr>
  </w:style>
  <w:style w:type="paragraph" w:styleId="722">
    <w:name w:val="Body Text Indent 2"/>
    <w:basedOn w:val="690"/>
    <w:link w:val="723"/>
    <w:uiPriority w:val="99"/>
    <w:pPr>
      <w:ind w:left="283"/>
      <w:spacing w:before="0" w:after="120" w:line="480" w:lineRule="auto"/>
    </w:pPr>
    <w:rPr>
      <w:sz w:val="28"/>
      <w:szCs w:val="28"/>
    </w:rPr>
  </w:style>
  <w:style w:type="character" w:styleId="723" w:customStyle="1">
    <w:name w:val="Основной текст с отступом 2 Знак"/>
    <w:link w:val="722"/>
    <w:uiPriority w:val="99"/>
    <w:semiHidden/>
    <w:rPr>
      <w:rFonts w:cs="Times New Roman"/>
      <w:sz w:val="20"/>
    </w:rPr>
  </w:style>
  <w:style w:type="character" w:styleId="724">
    <w:name w:val="page number"/>
    <w:uiPriority w:val="99"/>
    <w:rPr>
      <w:rFonts w:cs="Times New Roman"/>
    </w:rPr>
  </w:style>
  <w:style w:type="paragraph" w:styleId="725">
    <w:name w:val="Body Text Indent 3"/>
    <w:basedOn w:val="690"/>
    <w:link w:val="726"/>
    <w:uiPriority w:val="99"/>
    <w:pPr>
      <w:ind w:right="3117" w:firstLine="5954"/>
      <w:jc w:val="center"/>
      <w:spacing w:before="0" w:after="0"/>
      <w:outlineLvl w:val="0"/>
    </w:pPr>
    <w:rPr>
      <w:sz w:val="28"/>
      <w:szCs w:val="28"/>
    </w:rPr>
  </w:style>
  <w:style w:type="character" w:styleId="726" w:customStyle="1">
    <w:name w:val="Основной текст с отступом 3 Знак"/>
    <w:link w:val="725"/>
    <w:uiPriority w:val="99"/>
    <w:semiHidden/>
    <w:rPr>
      <w:rFonts w:cs="Times New Roman"/>
      <w:sz w:val="16"/>
    </w:rPr>
  </w:style>
  <w:style w:type="paragraph" w:styleId="727" w:customStyle="1">
    <w:name w:val="ConsNormal"/>
    <w:pPr>
      <w:ind w:firstLine="720"/>
    </w:pPr>
    <w:rPr>
      <w:rFonts w:ascii="Arial" w:hAnsi="Arial" w:cs="Arial"/>
    </w:rPr>
  </w:style>
  <w:style w:type="paragraph" w:styleId="728" w:customStyle="1">
    <w:name w:val="ConsNonformat"/>
    <w:rPr>
      <w:rFonts w:ascii="Courier New" w:hAnsi="Courier New" w:cs="Courier New"/>
    </w:rPr>
  </w:style>
  <w:style w:type="paragraph" w:styleId="729" w:customStyle="1">
    <w:name w:val="ConsTitle"/>
    <w:uiPriority w:val="99"/>
    <w:rPr>
      <w:rFonts w:ascii="Arial" w:hAnsi="Arial" w:cs="Arial"/>
      <w:b/>
      <w:bCs/>
      <w:sz w:val="16"/>
      <w:szCs w:val="16"/>
    </w:rPr>
  </w:style>
  <w:style w:type="paragraph" w:styleId="730">
    <w:name w:val="Body Text 3"/>
    <w:basedOn w:val="690"/>
    <w:link w:val="731"/>
    <w:uiPriority w:val="99"/>
    <w:pPr>
      <w:jc w:val="both"/>
      <w:spacing w:before="0" w:after="0"/>
      <w:widowControl w:val="off"/>
    </w:pPr>
    <w:rPr>
      <w:szCs w:val="24"/>
    </w:rPr>
  </w:style>
  <w:style w:type="character" w:styleId="731" w:customStyle="1">
    <w:name w:val="Основной текст 3 Знак"/>
    <w:link w:val="730"/>
    <w:uiPriority w:val="99"/>
    <w:semiHidden/>
    <w:rPr>
      <w:rFonts w:cs="Times New Roman"/>
      <w:sz w:val="16"/>
    </w:rPr>
  </w:style>
  <w:style w:type="paragraph" w:styleId="732" w:customStyle="1">
    <w:name w:val="Заголовок4"/>
    <w:basedOn w:val="691"/>
    <w:next w:val="695"/>
    <w:uiPriority w:val="99"/>
    <w:pPr>
      <w:jc w:val="center"/>
      <w:spacing w:before="100" w:beforeAutospacing="1" w:after="100" w:afterAutospacing="1"/>
      <w:widowControl w:val="off"/>
    </w:pPr>
    <w:rPr>
      <w:rFonts w:ascii="Times New Roman" w:hAnsi="Times New Roman" w:cs="Times New Roman"/>
      <w:b w:val="0"/>
      <w:bCs w:val="0"/>
      <w:sz w:val="24"/>
      <w:szCs w:val="24"/>
    </w:rPr>
  </w:style>
  <w:style w:type="paragraph" w:styleId="733" w:customStyle="1">
    <w:name w:val="ConsPlusNormal"/>
    <w:qFormat/>
    <w:pPr>
      <w:ind w:firstLine="720"/>
      <w:widowControl w:val="off"/>
    </w:pPr>
    <w:rPr>
      <w:rFonts w:ascii="Arial" w:hAnsi="Arial" w:cs="Arial"/>
    </w:rPr>
  </w:style>
  <w:style w:type="paragraph" w:styleId="734" w:customStyle="1">
    <w:name w:val="ConsCell"/>
    <w:uiPriority w:val="99"/>
    <w:pPr>
      <w:widowControl w:val="off"/>
    </w:pPr>
    <w:rPr>
      <w:rFonts w:ascii="Arial" w:hAnsi="Arial" w:cs="Arial"/>
    </w:rPr>
  </w:style>
  <w:style w:type="paragraph" w:styleId="735" w:customStyle="1">
    <w:name w:val="FR1"/>
    <w:uiPriority w:val="99"/>
    <w:pPr>
      <w:ind w:right="1600"/>
      <w:spacing w:before="1860" w:line="320" w:lineRule="auto"/>
      <w:widowControl w:val="off"/>
    </w:pPr>
    <w:rPr>
      <w:sz w:val="18"/>
      <w:szCs w:val="18"/>
    </w:rPr>
  </w:style>
  <w:style w:type="paragraph" w:styleId="736">
    <w:name w:val="Normal (Web)"/>
    <w:basedOn w:val="690"/>
    <w:uiPriority w:val="99"/>
    <w:pPr>
      <w:spacing w:beforeAutospacing="1" w:afterAutospacing="1"/>
    </w:pPr>
    <w:rPr>
      <w:color w:val="000000"/>
      <w:szCs w:val="24"/>
    </w:rPr>
  </w:style>
  <w:style w:type="paragraph" w:styleId="737" w:customStyle="1">
    <w:name w:val="ConsPlusTitle"/>
    <w:rPr>
      <w:b/>
      <w:bCs/>
      <w:sz w:val="28"/>
      <w:szCs w:val="28"/>
    </w:rPr>
  </w:style>
  <w:style w:type="paragraph" w:styleId="738">
    <w:name w:val="Title"/>
    <w:basedOn w:val="690"/>
    <w:link w:val="739"/>
    <w:uiPriority w:val="99"/>
    <w:qFormat/>
    <w:pPr>
      <w:jc w:val="center"/>
      <w:spacing w:before="0" w:after="0"/>
    </w:pPr>
    <w:rPr>
      <w:b/>
      <w:bCs/>
      <w:szCs w:val="24"/>
    </w:rPr>
  </w:style>
  <w:style w:type="character" w:styleId="739" w:customStyle="1">
    <w:name w:val="Заголовок Знак"/>
    <w:link w:val="738"/>
    <w:uiPriority w:val="99"/>
    <w:rPr>
      <w:rFonts w:ascii="Cambria" w:hAnsi="Cambria" w:cs="Times New Roman"/>
      <w:b/>
      <w:sz w:val="32"/>
    </w:rPr>
  </w:style>
  <w:style w:type="paragraph" w:styleId="740" w:customStyle="1">
    <w:name w:val="Термин"/>
    <w:basedOn w:val="690"/>
    <w:next w:val="690"/>
    <w:uiPriority w:val="99"/>
    <w:pPr>
      <w:spacing w:before="0" w:after="0"/>
    </w:pPr>
    <w:rPr>
      <w:szCs w:val="24"/>
      <w:lang w:val="pl-PL"/>
    </w:rPr>
  </w:style>
  <w:style w:type="paragraph" w:styleId="741" w:customStyle="1">
    <w:name w:val="H1"/>
    <w:basedOn w:val="690"/>
    <w:next w:val="690"/>
    <w:uiPriority w:val="99"/>
    <w:pPr>
      <w:keepNext/>
      <w:outlineLvl w:val="1"/>
    </w:pPr>
    <w:rPr>
      <w:b/>
      <w:bCs/>
      <w:sz w:val="48"/>
      <w:szCs w:val="48"/>
      <w:lang w:val="pl-PL"/>
    </w:rPr>
  </w:style>
  <w:style w:type="paragraph" w:styleId="742" w:customStyle="1">
    <w:name w:val="Список определений"/>
    <w:basedOn w:val="690"/>
    <w:next w:val="740"/>
    <w:uiPriority w:val="99"/>
    <w:pPr>
      <w:ind w:left="360"/>
      <w:spacing w:before="0" w:after="0"/>
    </w:pPr>
    <w:rPr>
      <w:szCs w:val="24"/>
      <w:lang w:val="pl-PL"/>
    </w:rPr>
  </w:style>
  <w:style w:type="paragraph" w:styleId="743" w:customStyle="1">
    <w:name w:val="Heading"/>
    <w:uiPriority w:val="99"/>
    <w:rPr>
      <w:rFonts w:ascii="Arial" w:hAnsi="Arial" w:cs="Arial"/>
      <w:b/>
      <w:bCs/>
      <w:sz w:val="22"/>
      <w:szCs w:val="22"/>
    </w:rPr>
  </w:style>
  <w:style w:type="paragraph" w:styleId="744" w:customStyle="1">
    <w:name w:val="Preformat"/>
    <w:uiPriority w:val="99"/>
    <w:rPr>
      <w:rFonts w:ascii="Courier New" w:hAnsi="Courier New" w:cs="Courier New"/>
    </w:rPr>
  </w:style>
  <w:style w:type="paragraph" w:styleId="745">
    <w:name w:val="Block Text"/>
    <w:basedOn w:val="690"/>
    <w:uiPriority w:val="99"/>
    <w:pPr>
      <w:ind w:left="5954" w:right="-369" w:hanging="2126"/>
      <w:jc w:val="both"/>
      <w:spacing w:before="0" w:after="0"/>
    </w:pPr>
    <w:rPr>
      <w:sz w:val="28"/>
      <w:szCs w:val="28"/>
    </w:rPr>
  </w:style>
  <w:style w:type="character" w:styleId="746" w:customStyle="1">
    <w:name w:val="Цветовое выделение"/>
    <w:uiPriority w:val="99"/>
    <w:rPr>
      <w:b/>
      <w:color w:val="000080"/>
      <w:sz w:val="20"/>
    </w:rPr>
  </w:style>
  <w:style w:type="character" w:styleId="747" w:customStyle="1">
    <w:name w:val="Не вступил в силу"/>
    <w:uiPriority w:val="99"/>
    <w:rPr>
      <w:color w:val="008080"/>
      <w:sz w:val="20"/>
    </w:rPr>
  </w:style>
  <w:style w:type="paragraph" w:styleId="748" w:customStyle="1">
    <w:name w:val="Таблицы (моноширинный)"/>
    <w:basedOn w:val="690"/>
    <w:next w:val="690"/>
    <w:uiPriority w:val="99"/>
    <w:pPr>
      <w:jc w:val="both"/>
      <w:spacing w:before="0" w:after="0"/>
      <w:widowControl w:val="off"/>
    </w:pPr>
    <w:rPr>
      <w:rFonts w:ascii="Courier New" w:hAnsi="Courier New" w:cs="Courier New"/>
      <w:sz w:val="20"/>
    </w:rPr>
  </w:style>
  <w:style w:type="paragraph" w:styleId="749">
    <w:name w:val="Plain Text"/>
    <w:basedOn w:val="690"/>
    <w:link w:val="750"/>
    <w:uiPriority w:val="99"/>
    <w:pPr>
      <w:spacing w:before="0" w:after="0"/>
    </w:pPr>
    <w:rPr>
      <w:rFonts w:ascii="Courier New" w:hAnsi="Courier New" w:cs="Courier New"/>
      <w:sz w:val="20"/>
    </w:rPr>
  </w:style>
  <w:style w:type="character" w:styleId="750" w:customStyle="1">
    <w:name w:val="Текст Знак"/>
    <w:link w:val="749"/>
    <w:uiPriority w:val="99"/>
    <w:semiHidden/>
    <w:rPr>
      <w:rFonts w:ascii="Courier New" w:hAnsi="Courier New" w:cs="Times New Roman"/>
      <w:sz w:val="20"/>
    </w:rPr>
  </w:style>
  <w:style w:type="paragraph" w:styleId="751">
    <w:name w:val="footnote text"/>
    <w:basedOn w:val="690"/>
    <w:link w:val="752"/>
    <w:uiPriority w:val="99"/>
    <w:semiHidden/>
    <w:pPr>
      <w:spacing w:before="0" w:after="0"/>
    </w:pPr>
    <w:rPr>
      <w:sz w:val="20"/>
    </w:rPr>
  </w:style>
  <w:style w:type="character" w:styleId="752" w:customStyle="1">
    <w:name w:val="Текст сноски Знак"/>
    <w:link w:val="751"/>
    <w:uiPriority w:val="99"/>
    <w:semiHidden/>
    <w:rPr>
      <w:rFonts w:cs="Times New Roman"/>
      <w:sz w:val="20"/>
    </w:rPr>
  </w:style>
  <w:style w:type="paragraph" w:styleId="753" w:customStyle="1">
    <w:name w:val="ConsPlusNonformat"/>
    <w:uiPriority w:val="99"/>
    <w:pPr>
      <w:widowControl w:val="off"/>
    </w:pPr>
    <w:rPr>
      <w:rFonts w:ascii="Courier New" w:hAnsi="Courier New" w:cs="Courier New"/>
    </w:rPr>
  </w:style>
  <w:style w:type="character" w:styleId="754" w:customStyle="1">
    <w:name w:val="Основной шрифт абзаца1"/>
    <w:uiPriority w:val="99"/>
    <w:rPr>
      <w:sz w:val="20"/>
    </w:rPr>
  </w:style>
  <w:style w:type="paragraph" w:styleId="755" w:customStyle="1">
    <w:name w:val="Îñíîâíîé òåêñò"/>
    <w:basedOn w:val="756"/>
    <w:uiPriority w:val="99"/>
    <w:rPr>
      <w:sz w:val="28"/>
      <w:szCs w:val="28"/>
    </w:rPr>
  </w:style>
  <w:style w:type="paragraph" w:styleId="756" w:customStyle="1">
    <w:name w:val="Îáû÷íûé"/>
    <w:uiPriority w:val="99"/>
    <w:rPr>
      <w:lang w:eastAsia="ar-SA"/>
    </w:rPr>
  </w:style>
  <w:style w:type="character" w:styleId="757" w:customStyle="1">
    <w:name w:val="Стиль полужирный"/>
    <w:uiPriority w:val="99"/>
    <w:rPr>
      <w:rFonts w:ascii="Times New Roman" w:hAnsi="Times New Roman"/>
      <w:sz w:val="24"/>
    </w:rPr>
  </w:style>
  <w:style w:type="paragraph" w:styleId="758">
    <w:name w:val="Body Text Indent"/>
    <w:basedOn w:val="690"/>
    <w:link w:val="759"/>
    <w:uiPriority w:val="99"/>
    <w:pPr>
      <w:ind w:left="283"/>
      <w:spacing w:before="0" w:after="120"/>
    </w:pPr>
    <w:rPr>
      <w:sz w:val="28"/>
      <w:szCs w:val="28"/>
    </w:rPr>
  </w:style>
  <w:style w:type="character" w:styleId="759" w:customStyle="1">
    <w:name w:val="Основной текст с отступом Знак"/>
    <w:link w:val="758"/>
    <w:uiPriority w:val="99"/>
    <w:semiHidden/>
    <w:rPr>
      <w:rFonts w:cs="Times New Roman"/>
      <w:sz w:val="20"/>
    </w:rPr>
  </w:style>
  <w:style w:type="table" w:styleId="760">
    <w:name w:val="Table Grid"/>
    <w:basedOn w:val="70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61">
    <w:name w:val="footnote reference"/>
    <w:uiPriority w:val="99"/>
    <w:semiHidden/>
    <w:rPr>
      <w:rFonts w:cs="Times New Roman"/>
      <w:vertAlign w:val="superscript"/>
    </w:rPr>
  </w:style>
  <w:style w:type="paragraph" w:styleId="762" w:customStyle="1">
    <w:name w:val="Прижатый влево"/>
    <w:basedOn w:val="690"/>
    <w:next w:val="690"/>
    <w:uiPriority w:val="99"/>
    <w:pPr>
      <w:spacing w:before="0" w:after="0"/>
      <w:widowControl w:val="off"/>
    </w:pPr>
    <w:rPr>
      <w:rFonts w:ascii="Arial" w:hAnsi="Arial" w:cs="Arial"/>
      <w:sz w:val="20"/>
    </w:rPr>
  </w:style>
  <w:style w:type="paragraph" w:styleId="763">
    <w:name w:val="No Spacing"/>
    <w:uiPriority w:val="1"/>
    <w:qFormat/>
    <w:pPr>
      <w:ind w:firstLine="720"/>
      <w:jc w:val="both"/>
      <w:widowControl w:val="off"/>
    </w:pPr>
    <w:rPr>
      <w:rFonts w:ascii="Arial" w:hAnsi="Arial" w:cs="Arial"/>
    </w:rPr>
  </w:style>
  <w:style w:type="paragraph" w:styleId="764" w:customStyle="1">
    <w:name w:val="заголовок 1"/>
    <w:basedOn w:val="690"/>
    <w:next w:val="690"/>
    <w:uiPriority w:val="99"/>
    <w:pPr>
      <w:jc w:val="both"/>
      <w:keepNext/>
      <w:spacing w:before="0" w:after="0"/>
      <w:widowControl w:val="off"/>
      <w:outlineLvl w:val="0"/>
    </w:pPr>
    <w:rPr>
      <w:sz w:val="28"/>
      <w:szCs w:val="28"/>
    </w:rPr>
  </w:style>
  <w:style w:type="paragraph" w:styleId="765" w:customStyle="1">
    <w:name w:val="Кому"/>
    <w:basedOn w:val="690"/>
    <w:uiPriority w:val="99"/>
    <w:pPr>
      <w:spacing w:before="0" w:after="0"/>
    </w:pPr>
    <w:rPr>
      <w:rFonts w:ascii="Baltica" w:hAnsi="Baltica" w:cs="Baltica"/>
      <w:szCs w:val="24"/>
    </w:rPr>
  </w:style>
  <w:style w:type="paragraph" w:styleId="766" w:customStyle="1">
    <w:name w:val="заголовок 2"/>
    <w:basedOn w:val="690"/>
    <w:next w:val="690"/>
    <w:uiPriority w:val="99"/>
    <w:pPr>
      <w:keepNext/>
      <w:spacing w:before="0" w:after="0"/>
      <w:outlineLvl w:val="1"/>
    </w:pPr>
    <w:rPr>
      <w:sz w:val="28"/>
      <w:szCs w:val="28"/>
    </w:rPr>
  </w:style>
  <w:style w:type="paragraph" w:styleId="767" w:customStyle="1">
    <w:name w:val="Цитаты"/>
    <w:basedOn w:val="690"/>
    <w:uiPriority w:val="99"/>
    <w:pPr>
      <w:ind w:left="360" w:right="360"/>
    </w:pPr>
    <w:rPr>
      <w:szCs w:val="24"/>
    </w:rPr>
  </w:style>
  <w:style w:type="character" w:styleId="768">
    <w:name w:val="Hyperlink"/>
    <w:uiPriority w:val="99"/>
    <w:rPr>
      <w:rFonts w:cs="Times New Roman"/>
      <w:color w:val="0000ff"/>
      <w:u w:val="single"/>
    </w:rPr>
  </w:style>
  <w:style w:type="paragraph" w:styleId="769" w:customStyle="1">
    <w:name w:val="заголовок 3"/>
    <w:basedOn w:val="690"/>
    <w:next w:val="690"/>
    <w:uiPriority w:val="99"/>
    <w:pPr>
      <w:jc w:val="center"/>
      <w:keepNext/>
      <w:spacing w:before="0" w:after="0"/>
    </w:pPr>
    <w:rPr>
      <w:sz w:val="28"/>
      <w:szCs w:val="28"/>
      <w:lang w:val="en-US"/>
    </w:rPr>
  </w:style>
  <w:style w:type="character" w:styleId="770">
    <w:name w:val="Strong"/>
    <w:uiPriority w:val="99"/>
    <w:qFormat/>
    <w:rPr>
      <w:rFonts w:cs="Times New Roman"/>
      <w:b/>
    </w:rPr>
  </w:style>
  <w:style w:type="paragraph" w:styleId="771">
    <w:name w:val="Subtitle"/>
    <w:basedOn w:val="690"/>
    <w:link w:val="772"/>
    <w:uiPriority w:val="99"/>
    <w:qFormat/>
    <w:pPr>
      <w:ind w:firstLine="720"/>
      <w:jc w:val="right"/>
      <w:spacing w:before="0" w:after="0"/>
    </w:pPr>
    <w:rPr>
      <w:sz w:val="28"/>
      <w:szCs w:val="28"/>
    </w:rPr>
  </w:style>
  <w:style w:type="character" w:styleId="772" w:customStyle="1">
    <w:name w:val="Подзаголовок Знак"/>
    <w:link w:val="771"/>
    <w:uiPriority w:val="99"/>
    <w:rPr>
      <w:rFonts w:ascii="Cambria" w:hAnsi="Cambria" w:cs="Times New Roman"/>
      <w:sz w:val="24"/>
    </w:rPr>
  </w:style>
  <w:style w:type="paragraph" w:styleId="773" w:customStyle="1">
    <w:name w:val="заголовок 6"/>
    <w:basedOn w:val="690"/>
    <w:next w:val="690"/>
    <w:uiPriority w:val="99"/>
    <w:pPr>
      <w:jc w:val="center"/>
      <w:keepNext/>
      <w:spacing w:before="0" w:after="0"/>
      <w:outlineLvl w:val="5"/>
    </w:pPr>
    <w:rPr>
      <w:sz w:val="28"/>
      <w:szCs w:val="28"/>
    </w:rPr>
  </w:style>
  <w:style w:type="character" w:styleId="774" w:customStyle="1">
    <w:name w:val="Гиперссылка1"/>
    <w:uiPriority w:val="99"/>
    <w:rPr>
      <w:color w:val="0000ff"/>
      <w:u w:val="none"/>
    </w:rPr>
  </w:style>
  <w:style w:type="paragraph" w:styleId="775">
    <w:name w:val="envelope return"/>
    <w:basedOn w:val="690"/>
    <w:uiPriority w:val="99"/>
    <w:pPr>
      <w:ind w:right="57"/>
      <w:jc w:val="both"/>
      <w:spacing w:before="0" w:after="0"/>
    </w:pPr>
    <w:rPr>
      <w:szCs w:val="24"/>
    </w:rPr>
  </w:style>
  <w:style w:type="character" w:styleId="776" w:customStyle="1">
    <w:name w:val="text11"/>
    <w:uiPriority w:val="99"/>
    <w:rPr>
      <w:rFonts w:ascii="Arial" w:hAnsi="Arial"/>
      <w:color w:val="auto"/>
      <w:sz w:val="20"/>
    </w:rPr>
  </w:style>
  <w:style w:type="paragraph" w:styleId="777" w:customStyle="1">
    <w:name w:val="заголовок 5"/>
    <w:basedOn w:val="690"/>
    <w:next w:val="690"/>
    <w:uiPriority w:val="99"/>
    <w:pPr>
      <w:ind w:left="6480" w:firstLine="720"/>
      <w:keepNext/>
      <w:spacing w:before="0" w:after="0"/>
      <w:outlineLvl w:val="4"/>
    </w:pPr>
    <w:rPr>
      <w:sz w:val="28"/>
      <w:szCs w:val="28"/>
    </w:rPr>
  </w:style>
  <w:style w:type="paragraph" w:styleId="778" w:customStyle="1">
    <w:name w:val="Знак Знак Знак Знак"/>
    <w:basedOn w:val="690"/>
    <w:uiPriority w:val="99"/>
    <w:pPr>
      <w:jc w:val="both"/>
      <w:spacing w:beforeAutospacing="1" w:afterAutospacing="1" w:line="360" w:lineRule="atLeast"/>
      <w:widowControl w:val="off"/>
    </w:pPr>
    <w:rPr>
      <w:rFonts w:ascii="Tahoma" w:hAnsi="Tahoma" w:cs="Tahoma"/>
      <w:sz w:val="20"/>
      <w:lang w:val="en-US" w:eastAsia="en-US"/>
    </w:rPr>
  </w:style>
  <w:style w:type="paragraph" w:styleId="779" w:customStyle="1">
    <w:name w:val="Знак Знак Знак Знак Знак Знак Знак Знак Знак Знак"/>
    <w:basedOn w:val="690"/>
    <w:uiPriority w:val="99"/>
    <w:pPr>
      <w:jc w:val="both"/>
      <w:spacing w:beforeAutospacing="1" w:afterAutospacing="1" w:line="360" w:lineRule="atLeast"/>
      <w:widowControl w:val="off"/>
    </w:pPr>
    <w:rPr>
      <w:rFonts w:ascii="Tahoma" w:hAnsi="Tahoma" w:cs="Tahoma"/>
      <w:sz w:val="20"/>
      <w:lang w:val="en-US" w:eastAsia="en-US"/>
    </w:rPr>
  </w:style>
  <w:style w:type="paragraph" w:styleId="780" w:customStyle="1">
    <w:name w:val="Об"/>
    <w:uiPriority w:val="99"/>
    <w:pPr>
      <w:widowControl w:val="off"/>
    </w:pPr>
  </w:style>
  <w:style w:type="paragraph" w:styleId="781" w:customStyle="1">
    <w:name w:val="Прикольный"/>
    <w:basedOn w:val="780"/>
    <w:uiPriority w:val="99"/>
  </w:style>
  <w:style w:type="paragraph" w:styleId="782" w:customStyle="1">
    <w:name w:val="Знак Знак Знак Знак1 Знак Знак"/>
    <w:basedOn w:val="690"/>
    <w:uiPriority w:val="99"/>
    <w:pPr>
      <w:jc w:val="both"/>
      <w:spacing w:beforeAutospacing="1" w:afterAutospacing="1" w:line="360" w:lineRule="atLeast"/>
      <w:widowControl w:val="off"/>
    </w:pPr>
    <w:rPr>
      <w:rFonts w:ascii="Tahoma" w:hAnsi="Tahoma" w:cs="Tahoma"/>
      <w:sz w:val="20"/>
      <w:lang w:val="en-US" w:eastAsia="en-US"/>
    </w:rPr>
  </w:style>
  <w:style w:type="paragraph" w:styleId="783" w:customStyle="1">
    <w:name w:val="Знак"/>
    <w:basedOn w:val="690"/>
    <w:uiPriority w:val="99"/>
    <w:pPr>
      <w:jc w:val="both"/>
      <w:spacing w:beforeAutospacing="1" w:afterAutospacing="1" w:line="360" w:lineRule="atLeast"/>
      <w:widowControl w:val="off"/>
    </w:pPr>
    <w:rPr>
      <w:rFonts w:ascii="Tahoma" w:hAnsi="Tahoma" w:cs="Tahoma"/>
      <w:sz w:val="20"/>
      <w:lang w:val="en-US" w:eastAsia="en-US"/>
    </w:rPr>
  </w:style>
  <w:style w:type="paragraph" w:styleId="784" w:customStyle="1">
    <w:name w:val="Знак Знак Знак"/>
    <w:basedOn w:val="690"/>
    <w:uiPriority w:val="99"/>
    <w:pPr>
      <w:jc w:val="both"/>
      <w:spacing w:beforeAutospacing="1" w:afterAutospacing="1" w:line="360" w:lineRule="atLeast"/>
      <w:widowControl w:val="off"/>
    </w:pPr>
    <w:rPr>
      <w:rFonts w:ascii="Tahoma" w:hAnsi="Tahoma" w:cs="Tahoma"/>
      <w:sz w:val="20"/>
      <w:lang w:val="en-US" w:eastAsia="en-US"/>
    </w:rPr>
  </w:style>
  <w:style w:type="paragraph" w:styleId="785" w:customStyle="1">
    <w:name w:val="Знак Знак Знак Знак2"/>
    <w:basedOn w:val="690"/>
    <w:uiPriority w:val="99"/>
    <w:pPr>
      <w:jc w:val="both"/>
      <w:spacing w:beforeAutospacing="1" w:afterAutospacing="1" w:line="360" w:lineRule="atLeast"/>
      <w:widowControl w:val="off"/>
    </w:pPr>
    <w:rPr>
      <w:rFonts w:ascii="Tahoma" w:hAnsi="Tahoma" w:cs="Tahoma"/>
      <w:sz w:val="20"/>
      <w:lang w:val="en-US" w:eastAsia="en-US"/>
    </w:rPr>
  </w:style>
  <w:style w:type="paragraph" w:styleId="786" w:customStyle="1">
    <w:name w:val="Знак Знак Знак Знак1"/>
    <w:basedOn w:val="690"/>
    <w:uiPriority w:val="99"/>
    <w:pPr>
      <w:jc w:val="both"/>
      <w:spacing w:beforeAutospacing="1" w:afterAutospacing="1" w:line="360" w:lineRule="atLeast"/>
      <w:widowControl w:val="off"/>
    </w:pPr>
    <w:rPr>
      <w:rFonts w:ascii="Tahoma" w:hAnsi="Tahoma" w:cs="Tahoma"/>
      <w:sz w:val="20"/>
      <w:lang w:val="en-US" w:eastAsia="en-US"/>
    </w:rPr>
  </w:style>
  <w:style w:type="paragraph" w:styleId="787" w:customStyle="1">
    <w:name w:val="Знак1 Знак Знак Знак"/>
    <w:basedOn w:val="690"/>
    <w:uiPriority w:val="99"/>
    <w:pPr>
      <w:jc w:val="both"/>
      <w:spacing w:beforeAutospacing="1" w:afterAutospacing="1" w:line="360" w:lineRule="atLeast"/>
      <w:widowControl w:val="off"/>
    </w:pPr>
    <w:rPr>
      <w:rFonts w:ascii="Tahoma" w:hAnsi="Tahoma" w:cs="Tahoma"/>
      <w:sz w:val="20"/>
      <w:lang w:val="en-US" w:eastAsia="en-US"/>
    </w:rPr>
  </w:style>
  <w:style w:type="paragraph" w:styleId="788" w:customStyle="1">
    <w:name w:val="Знак Знак"/>
    <w:basedOn w:val="690"/>
    <w:uiPriority w:val="99"/>
    <w:pPr>
      <w:jc w:val="both"/>
      <w:spacing w:beforeAutospacing="1" w:afterAutospacing="1" w:line="360" w:lineRule="atLeast"/>
      <w:widowControl w:val="off"/>
    </w:pPr>
    <w:rPr>
      <w:rFonts w:ascii="Tahoma" w:hAnsi="Tahoma" w:cs="Tahoma"/>
      <w:sz w:val="20"/>
      <w:lang w:val="en-US" w:eastAsia="en-US"/>
    </w:rPr>
  </w:style>
  <w:style w:type="paragraph" w:styleId="789" w:customStyle="1">
    <w:name w:val="Знак Знак Знак Знак1 Знак Знак Знак"/>
    <w:basedOn w:val="690"/>
    <w:uiPriority w:val="99"/>
    <w:pPr>
      <w:jc w:val="both"/>
      <w:spacing w:beforeAutospacing="1" w:afterAutospacing="1" w:line="360" w:lineRule="atLeast"/>
      <w:widowControl w:val="off"/>
    </w:pPr>
    <w:rPr>
      <w:rFonts w:ascii="Tahoma" w:hAnsi="Tahoma" w:cs="Tahoma"/>
      <w:sz w:val="20"/>
      <w:lang w:val="en-US" w:eastAsia="en-US"/>
    </w:rPr>
  </w:style>
  <w:style w:type="paragraph" w:styleId="790" w:customStyle="1">
    <w:name w:val="Знак Знак Знак1 Знак"/>
    <w:basedOn w:val="690"/>
    <w:uiPriority w:val="99"/>
    <w:pPr>
      <w:jc w:val="both"/>
      <w:spacing w:beforeAutospacing="1" w:afterAutospacing="1" w:line="360" w:lineRule="atLeast"/>
      <w:widowControl w:val="off"/>
    </w:pPr>
    <w:rPr>
      <w:rFonts w:ascii="Tahoma" w:hAnsi="Tahoma" w:cs="Tahoma"/>
      <w:sz w:val="20"/>
      <w:lang w:val="en-US" w:eastAsia="en-US"/>
    </w:rPr>
  </w:style>
  <w:style w:type="character" w:styleId="791" w:customStyle="1">
    <w:name w:val="Гипертекстовая ссылка"/>
    <w:uiPriority w:val="99"/>
    <w:rPr>
      <w:color w:val="008000"/>
      <w:sz w:val="20"/>
      <w:u w:val="single"/>
    </w:rPr>
  </w:style>
  <w:style w:type="paragraph" w:styleId="792" w:customStyle="1">
    <w:name w:val="????????"/>
    <w:basedOn w:val="690"/>
    <w:uiPriority w:val="99"/>
    <w:pPr>
      <w:jc w:val="center"/>
      <w:spacing w:before="0" w:after="0"/>
      <w:widowControl w:val="off"/>
    </w:pPr>
    <w:rPr>
      <w:sz w:val="28"/>
      <w:szCs w:val="28"/>
    </w:rPr>
  </w:style>
  <w:style w:type="paragraph" w:styleId="793" w:customStyle="1">
    <w:name w:val="ConsPlusCell"/>
    <w:uiPriority w:val="99"/>
    <w:pPr>
      <w:widowControl w:val="off"/>
    </w:pPr>
    <w:rPr>
      <w:rFonts w:ascii="Arial" w:hAnsi="Arial" w:cs="Arial"/>
    </w:rPr>
  </w:style>
  <w:style w:type="character" w:styleId="794" w:customStyle="1">
    <w:name w:val="Основной текст (4)"/>
    <w:link w:val="795"/>
    <w:uiPriority w:val="99"/>
    <w:rPr>
      <w:b/>
      <w:sz w:val="18"/>
    </w:rPr>
  </w:style>
  <w:style w:type="paragraph" w:styleId="795" w:customStyle="1">
    <w:name w:val="Основной текст (4)1"/>
    <w:basedOn w:val="690"/>
    <w:link w:val="794"/>
    <w:uiPriority w:val="99"/>
    <w:pPr>
      <w:jc w:val="center"/>
      <w:spacing w:before="240" w:after="480" w:line="240" w:lineRule="atLeast"/>
      <w:shd w:val="clear" w:color="auto" w:fill="ffffff"/>
    </w:pPr>
    <w:rPr>
      <w:b/>
      <w:bCs/>
      <w:sz w:val="18"/>
      <w:szCs w:val="18"/>
    </w:rPr>
  </w:style>
  <w:style w:type="character" w:styleId="796" w:customStyle="1">
    <w:name w:val="Основной текст (3)"/>
    <w:link w:val="797"/>
    <w:uiPriority w:val="99"/>
    <w:rPr>
      <w:sz w:val="28"/>
    </w:rPr>
  </w:style>
  <w:style w:type="paragraph" w:styleId="797" w:customStyle="1">
    <w:name w:val="Основной текст (3)1"/>
    <w:basedOn w:val="690"/>
    <w:link w:val="796"/>
    <w:uiPriority w:val="99"/>
    <w:pPr>
      <w:jc w:val="center"/>
      <w:spacing w:before="300" w:after="240" w:line="240" w:lineRule="atLeast"/>
      <w:shd w:val="clear" w:color="auto" w:fill="ffffff"/>
    </w:pPr>
    <w:rPr>
      <w:sz w:val="28"/>
      <w:szCs w:val="28"/>
    </w:rPr>
  </w:style>
  <w:style w:type="paragraph" w:styleId="798" w:customStyle="1">
    <w:name w:val="Текст (лев. подпись)"/>
    <w:basedOn w:val="690"/>
    <w:next w:val="690"/>
    <w:uiPriority w:val="99"/>
    <w:pPr>
      <w:spacing w:before="0" w:after="0"/>
      <w:widowControl w:val="off"/>
    </w:pPr>
    <w:rPr>
      <w:rFonts w:ascii="Arial" w:hAnsi="Arial"/>
      <w:sz w:val="20"/>
    </w:rPr>
  </w:style>
  <w:style w:type="paragraph" w:styleId="799" w:customStyle="1">
    <w:name w:val="Текст (прав. подпись)"/>
    <w:basedOn w:val="690"/>
    <w:next w:val="690"/>
    <w:uiPriority w:val="99"/>
    <w:pPr>
      <w:jc w:val="right"/>
      <w:spacing w:before="0" w:after="0"/>
      <w:widowControl w:val="off"/>
    </w:pPr>
    <w:rPr>
      <w:rFonts w:ascii="Arial" w:hAnsi="Arial"/>
      <w:sz w:val="20"/>
    </w:rPr>
  </w:style>
  <w:style w:type="character" w:styleId="800" w:customStyle="1">
    <w:name w:val="Font Style12"/>
    <w:rPr>
      <w:rFonts w:ascii="Times New Roman" w:hAnsi="Times New Roman"/>
      <w:sz w:val="18"/>
    </w:rPr>
  </w:style>
  <w:style w:type="character" w:styleId="801">
    <w:name w:val="Placeholder Text"/>
    <w:uiPriority w:val="99"/>
    <w:semiHidden/>
    <w:rPr>
      <w:color w:val="808080"/>
    </w:rPr>
  </w:style>
  <w:style w:type="character" w:styleId="802">
    <w:name w:val="annotation reference"/>
    <w:basedOn w:val="700"/>
    <w:uiPriority w:val="99"/>
    <w:semiHidden/>
    <w:unhideWhenUsed/>
    <w:qFormat/>
    <w:rPr>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image" Target="media/image1.w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8"/>
        <w:category>
          <w:name w:val="Общие"/>
          <w:gallery w:val="placeholder"/>
        </w:category>
        <w:types>
          <w:type w:val="bbPlcHdr"/>
        </w:types>
        <w:behaviors>
          <w:behavior w:val="content"/>
        </w:behaviors>
        <w:guid w:val="{E996748D-F2F1-4C86-ABD0-F84419AE959F}"/>
      </w:docPartPr>
      <w:docPartBody>
        <w:p>
          <w:r>
            <w:rPr>
              <w:rStyle w:val="1238"/>
            </w:rPr>
            <w:t xml:space="preserve">Место для ввода даты.</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50">
    <w:name w:val="Heading 1"/>
    <w:basedOn w:val="1234"/>
    <w:next w:val="1234"/>
    <w:link w:val="251"/>
    <w:uiPriority w:val="9"/>
    <w:qFormat/>
    <w:pPr>
      <w:keepLines/>
      <w:keepNext/>
      <w:spacing w:before="480" w:after="200"/>
      <w:outlineLvl w:val="0"/>
    </w:pPr>
    <w:rPr>
      <w:rFonts w:ascii="Arial" w:hAnsi="Arial" w:eastAsia="Arial" w:cs="Arial"/>
      <w:sz w:val="40"/>
      <w:szCs w:val="40"/>
    </w:rPr>
  </w:style>
  <w:style w:type="character" w:styleId="251">
    <w:name w:val="Heading 1 Char"/>
    <w:basedOn w:val="1235"/>
    <w:link w:val="250"/>
    <w:uiPriority w:val="9"/>
    <w:rPr>
      <w:rFonts w:ascii="Arial" w:hAnsi="Arial" w:eastAsia="Arial" w:cs="Arial"/>
      <w:sz w:val="40"/>
      <w:szCs w:val="40"/>
    </w:rPr>
  </w:style>
  <w:style w:type="paragraph" w:styleId="252">
    <w:name w:val="Heading 2"/>
    <w:basedOn w:val="1234"/>
    <w:next w:val="1234"/>
    <w:link w:val="253"/>
    <w:uiPriority w:val="9"/>
    <w:unhideWhenUsed/>
    <w:qFormat/>
    <w:pPr>
      <w:keepLines/>
      <w:keepNext/>
      <w:spacing w:before="360" w:after="200"/>
      <w:outlineLvl w:val="1"/>
    </w:pPr>
    <w:rPr>
      <w:rFonts w:ascii="Arial" w:hAnsi="Arial" w:eastAsia="Arial" w:cs="Arial"/>
      <w:sz w:val="34"/>
    </w:rPr>
  </w:style>
  <w:style w:type="character" w:styleId="253">
    <w:name w:val="Heading 2 Char"/>
    <w:basedOn w:val="1235"/>
    <w:link w:val="252"/>
    <w:uiPriority w:val="9"/>
    <w:rPr>
      <w:rFonts w:ascii="Arial" w:hAnsi="Arial" w:eastAsia="Arial" w:cs="Arial"/>
      <w:sz w:val="34"/>
    </w:rPr>
  </w:style>
  <w:style w:type="paragraph" w:styleId="254">
    <w:name w:val="Heading 3"/>
    <w:basedOn w:val="1234"/>
    <w:next w:val="1234"/>
    <w:link w:val="255"/>
    <w:uiPriority w:val="9"/>
    <w:unhideWhenUsed/>
    <w:qFormat/>
    <w:pPr>
      <w:keepLines/>
      <w:keepNext/>
      <w:spacing w:before="320" w:after="200"/>
      <w:outlineLvl w:val="2"/>
    </w:pPr>
    <w:rPr>
      <w:rFonts w:ascii="Arial" w:hAnsi="Arial" w:eastAsia="Arial" w:cs="Arial"/>
      <w:sz w:val="30"/>
      <w:szCs w:val="30"/>
    </w:rPr>
  </w:style>
  <w:style w:type="character" w:styleId="255">
    <w:name w:val="Heading 3 Char"/>
    <w:basedOn w:val="1235"/>
    <w:link w:val="254"/>
    <w:uiPriority w:val="9"/>
    <w:rPr>
      <w:rFonts w:ascii="Arial" w:hAnsi="Arial" w:eastAsia="Arial" w:cs="Arial"/>
      <w:sz w:val="30"/>
      <w:szCs w:val="30"/>
    </w:rPr>
  </w:style>
  <w:style w:type="paragraph" w:styleId="256">
    <w:name w:val="Heading 4"/>
    <w:basedOn w:val="1234"/>
    <w:next w:val="1234"/>
    <w:link w:val="257"/>
    <w:uiPriority w:val="9"/>
    <w:unhideWhenUsed/>
    <w:qFormat/>
    <w:pPr>
      <w:keepLines/>
      <w:keepNext/>
      <w:spacing w:before="320" w:after="200"/>
      <w:outlineLvl w:val="3"/>
    </w:pPr>
    <w:rPr>
      <w:rFonts w:ascii="Arial" w:hAnsi="Arial" w:eastAsia="Arial" w:cs="Arial"/>
      <w:b/>
      <w:bCs/>
      <w:sz w:val="26"/>
      <w:szCs w:val="26"/>
    </w:rPr>
  </w:style>
  <w:style w:type="character" w:styleId="257">
    <w:name w:val="Heading 4 Char"/>
    <w:basedOn w:val="1235"/>
    <w:link w:val="256"/>
    <w:uiPriority w:val="9"/>
    <w:rPr>
      <w:rFonts w:ascii="Arial" w:hAnsi="Arial" w:eastAsia="Arial" w:cs="Arial"/>
      <w:b/>
      <w:bCs/>
      <w:sz w:val="26"/>
      <w:szCs w:val="26"/>
    </w:rPr>
  </w:style>
  <w:style w:type="paragraph" w:styleId="258">
    <w:name w:val="Heading 5"/>
    <w:basedOn w:val="1234"/>
    <w:next w:val="1234"/>
    <w:link w:val="259"/>
    <w:uiPriority w:val="9"/>
    <w:unhideWhenUsed/>
    <w:qFormat/>
    <w:pPr>
      <w:keepLines/>
      <w:keepNext/>
      <w:spacing w:before="320" w:after="200"/>
      <w:outlineLvl w:val="4"/>
    </w:pPr>
    <w:rPr>
      <w:rFonts w:ascii="Arial" w:hAnsi="Arial" w:eastAsia="Arial" w:cs="Arial"/>
      <w:b/>
      <w:bCs/>
      <w:sz w:val="24"/>
      <w:szCs w:val="24"/>
    </w:rPr>
  </w:style>
  <w:style w:type="character" w:styleId="259">
    <w:name w:val="Heading 5 Char"/>
    <w:basedOn w:val="1235"/>
    <w:link w:val="258"/>
    <w:uiPriority w:val="9"/>
    <w:rPr>
      <w:rFonts w:ascii="Arial" w:hAnsi="Arial" w:eastAsia="Arial" w:cs="Arial"/>
      <w:b/>
      <w:bCs/>
      <w:sz w:val="24"/>
      <w:szCs w:val="24"/>
    </w:rPr>
  </w:style>
  <w:style w:type="paragraph" w:styleId="260">
    <w:name w:val="Heading 6"/>
    <w:basedOn w:val="1234"/>
    <w:next w:val="1234"/>
    <w:link w:val="261"/>
    <w:uiPriority w:val="9"/>
    <w:unhideWhenUsed/>
    <w:qFormat/>
    <w:pPr>
      <w:keepLines/>
      <w:keepNext/>
      <w:spacing w:before="320" w:after="200"/>
      <w:outlineLvl w:val="5"/>
    </w:pPr>
    <w:rPr>
      <w:rFonts w:ascii="Arial" w:hAnsi="Arial" w:eastAsia="Arial" w:cs="Arial"/>
      <w:b/>
      <w:bCs/>
      <w:sz w:val="22"/>
      <w:szCs w:val="22"/>
    </w:rPr>
  </w:style>
  <w:style w:type="character" w:styleId="261">
    <w:name w:val="Heading 6 Char"/>
    <w:basedOn w:val="1235"/>
    <w:link w:val="260"/>
    <w:uiPriority w:val="9"/>
    <w:rPr>
      <w:rFonts w:ascii="Arial" w:hAnsi="Arial" w:eastAsia="Arial" w:cs="Arial"/>
      <w:b/>
      <w:bCs/>
      <w:sz w:val="22"/>
      <w:szCs w:val="22"/>
    </w:rPr>
  </w:style>
  <w:style w:type="paragraph" w:styleId="262">
    <w:name w:val="Heading 7"/>
    <w:basedOn w:val="1234"/>
    <w:next w:val="1234"/>
    <w:link w:val="263"/>
    <w:uiPriority w:val="9"/>
    <w:unhideWhenUsed/>
    <w:qFormat/>
    <w:pPr>
      <w:keepLines/>
      <w:keepNext/>
      <w:spacing w:before="320" w:after="200"/>
      <w:outlineLvl w:val="6"/>
    </w:pPr>
    <w:rPr>
      <w:rFonts w:ascii="Arial" w:hAnsi="Arial" w:eastAsia="Arial" w:cs="Arial"/>
      <w:b/>
      <w:bCs/>
      <w:i/>
      <w:iCs/>
      <w:sz w:val="22"/>
      <w:szCs w:val="22"/>
    </w:rPr>
  </w:style>
  <w:style w:type="character" w:styleId="263">
    <w:name w:val="Heading 7 Char"/>
    <w:basedOn w:val="1235"/>
    <w:link w:val="262"/>
    <w:uiPriority w:val="9"/>
    <w:rPr>
      <w:rFonts w:ascii="Arial" w:hAnsi="Arial" w:eastAsia="Arial" w:cs="Arial"/>
      <w:b/>
      <w:bCs/>
      <w:i/>
      <w:iCs/>
      <w:sz w:val="22"/>
      <w:szCs w:val="22"/>
    </w:rPr>
  </w:style>
  <w:style w:type="paragraph" w:styleId="264">
    <w:name w:val="Heading 8"/>
    <w:basedOn w:val="1234"/>
    <w:next w:val="1234"/>
    <w:link w:val="265"/>
    <w:uiPriority w:val="9"/>
    <w:unhideWhenUsed/>
    <w:qFormat/>
    <w:pPr>
      <w:keepLines/>
      <w:keepNext/>
      <w:spacing w:before="320" w:after="200"/>
      <w:outlineLvl w:val="7"/>
    </w:pPr>
    <w:rPr>
      <w:rFonts w:ascii="Arial" w:hAnsi="Arial" w:eastAsia="Arial" w:cs="Arial"/>
      <w:i/>
      <w:iCs/>
      <w:sz w:val="22"/>
      <w:szCs w:val="22"/>
    </w:rPr>
  </w:style>
  <w:style w:type="character" w:styleId="265">
    <w:name w:val="Heading 8 Char"/>
    <w:basedOn w:val="1235"/>
    <w:link w:val="264"/>
    <w:uiPriority w:val="9"/>
    <w:rPr>
      <w:rFonts w:ascii="Arial" w:hAnsi="Arial" w:eastAsia="Arial" w:cs="Arial"/>
      <w:i/>
      <w:iCs/>
      <w:sz w:val="22"/>
      <w:szCs w:val="22"/>
    </w:rPr>
  </w:style>
  <w:style w:type="paragraph" w:styleId="266">
    <w:name w:val="Heading 9"/>
    <w:basedOn w:val="1234"/>
    <w:next w:val="1234"/>
    <w:link w:val="267"/>
    <w:uiPriority w:val="9"/>
    <w:unhideWhenUsed/>
    <w:qFormat/>
    <w:pPr>
      <w:keepLines/>
      <w:keepNext/>
      <w:spacing w:before="320" w:after="200"/>
      <w:outlineLvl w:val="8"/>
    </w:pPr>
    <w:rPr>
      <w:rFonts w:ascii="Arial" w:hAnsi="Arial" w:eastAsia="Arial" w:cs="Arial"/>
      <w:i/>
      <w:iCs/>
      <w:sz w:val="21"/>
      <w:szCs w:val="21"/>
    </w:rPr>
  </w:style>
  <w:style w:type="character" w:styleId="267">
    <w:name w:val="Heading 9 Char"/>
    <w:basedOn w:val="1235"/>
    <w:link w:val="266"/>
    <w:uiPriority w:val="9"/>
    <w:rPr>
      <w:rFonts w:ascii="Arial" w:hAnsi="Arial" w:eastAsia="Arial" w:cs="Arial"/>
      <w:i/>
      <w:iCs/>
      <w:sz w:val="21"/>
      <w:szCs w:val="21"/>
    </w:rPr>
  </w:style>
  <w:style w:type="paragraph" w:styleId="268">
    <w:name w:val="List Paragraph"/>
    <w:basedOn w:val="1234"/>
    <w:uiPriority w:val="34"/>
    <w:qFormat/>
    <w:pPr>
      <w:contextualSpacing/>
      <w:ind w:left="720"/>
    </w:pPr>
  </w:style>
  <w:style w:type="paragraph" w:styleId="270">
    <w:name w:val="No Spacing"/>
    <w:uiPriority w:val="1"/>
    <w:qFormat/>
    <w:pPr>
      <w:spacing w:before="0" w:after="0" w:line="240" w:lineRule="auto"/>
    </w:pPr>
  </w:style>
  <w:style w:type="paragraph" w:styleId="271">
    <w:name w:val="Title"/>
    <w:basedOn w:val="1234"/>
    <w:next w:val="1234"/>
    <w:link w:val="272"/>
    <w:uiPriority w:val="10"/>
    <w:qFormat/>
    <w:pPr>
      <w:contextualSpacing/>
      <w:spacing w:before="300" w:after="200"/>
    </w:pPr>
    <w:rPr>
      <w:sz w:val="48"/>
      <w:szCs w:val="48"/>
    </w:rPr>
  </w:style>
  <w:style w:type="character" w:styleId="272">
    <w:name w:val="Title Char"/>
    <w:basedOn w:val="1235"/>
    <w:link w:val="271"/>
    <w:uiPriority w:val="10"/>
    <w:rPr>
      <w:sz w:val="48"/>
      <w:szCs w:val="48"/>
    </w:rPr>
  </w:style>
  <w:style w:type="paragraph" w:styleId="273">
    <w:name w:val="Subtitle"/>
    <w:basedOn w:val="1234"/>
    <w:next w:val="1234"/>
    <w:link w:val="274"/>
    <w:uiPriority w:val="11"/>
    <w:qFormat/>
    <w:pPr>
      <w:spacing w:before="200" w:after="200"/>
    </w:pPr>
    <w:rPr>
      <w:sz w:val="24"/>
      <w:szCs w:val="24"/>
    </w:rPr>
  </w:style>
  <w:style w:type="character" w:styleId="274">
    <w:name w:val="Subtitle Char"/>
    <w:basedOn w:val="1235"/>
    <w:link w:val="273"/>
    <w:uiPriority w:val="11"/>
    <w:rPr>
      <w:sz w:val="24"/>
      <w:szCs w:val="24"/>
    </w:rPr>
  </w:style>
  <w:style w:type="paragraph" w:styleId="275">
    <w:name w:val="Quote"/>
    <w:basedOn w:val="1234"/>
    <w:next w:val="1234"/>
    <w:link w:val="276"/>
    <w:uiPriority w:val="29"/>
    <w:qFormat/>
    <w:pPr>
      <w:ind w:left="720" w:right="720"/>
    </w:pPr>
    <w:rPr>
      <w:i/>
    </w:rPr>
  </w:style>
  <w:style w:type="character" w:styleId="276">
    <w:name w:val="Quote Char"/>
    <w:link w:val="275"/>
    <w:uiPriority w:val="29"/>
    <w:rPr>
      <w:i/>
    </w:rPr>
  </w:style>
  <w:style w:type="paragraph" w:styleId="277">
    <w:name w:val="Intense Quote"/>
    <w:basedOn w:val="1234"/>
    <w:next w:val="1234"/>
    <w:link w:val="2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78">
    <w:name w:val="Intense Quote Char"/>
    <w:link w:val="277"/>
    <w:uiPriority w:val="30"/>
    <w:rPr>
      <w:i/>
    </w:rPr>
  </w:style>
  <w:style w:type="paragraph" w:styleId="279">
    <w:name w:val="Header"/>
    <w:basedOn w:val="1234"/>
    <w:link w:val="280"/>
    <w:uiPriority w:val="99"/>
    <w:unhideWhenUsed/>
    <w:pPr>
      <w:spacing w:after="0" w:line="240" w:lineRule="auto"/>
      <w:tabs>
        <w:tab w:val="center" w:pos="7143" w:leader="none"/>
        <w:tab w:val="right" w:pos="14287" w:leader="none"/>
      </w:tabs>
    </w:pPr>
  </w:style>
  <w:style w:type="character" w:styleId="280">
    <w:name w:val="Header Char"/>
    <w:basedOn w:val="1235"/>
    <w:link w:val="279"/>
    <w:uiPriority w:val="99"/>
  </w:style>
  <w:style w:type="paragraph" w:styleId="281">
    <w:name w:val="Footer"/>
    <w:basedOn w:val="1234"/>
    <w:link w:val="284"/>
    <w:uiPriority w:val="99"/>
    <w:unhideWhenUsed/>
    <w:pPr>
      <w:spacing w:after="0" w:line="240" w:lineRule="auto"/>
      <w:tabs>
        <w:tab w:val="center" w:pos="7143" w:leader="none"/>
        <w:tab w:val="right" w:pos="14287" w:leader="none"/>
      </w:tabs>
    </w:pPr>
  </w:style>
  <w:style w:type="character" w:styleId="282">
    <w:name w:val="Footer Char"/>
    <w:basedOn w:val="1235"/>
    <w:link w:val="281"/>
    <w:uiPriority w:val="99"/>
  </w:style>
  <w:style w:type="paragraph" w:styleId="283">
    <w:name w:val="Caption"/>
    <w:basedOn w:val="1234"/>
    <w:next w:val="1234"/>
    <w:uiPriority w:val="35"/>
    <w:semiHidden/>
    <w:unhideWhenUsed/>
    <w:qFormat/>
    <w:pPr>
      <w:spacing w:line="276" w:lineRule="auto"/>
    </w:pPr>
    <w:rPr>
      <w:b/>
      <w:bCs/>
      <w:color w:val="4f81bd" w:themeColor="accent1"/>
      <w:sz w:val="18"/>
      <w:szCs w:val="18"/>
    </w:rPr>
  </w:style>
  <w:style w:type="character" w:styleId="284">
    <w:name w:val="Caption Char"/>
    <w:basedOn w:val="283"/>
    <w:link w:val="281"/>
    <w:uiPriority w:val="99"/>
  </w:style>
  <w:style w:type="table" w:styleId="285">
    <w:name w:val="Table Grid"/>
    <w:basedOn w:val="123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86">
    <w:name w:val="Table Grid Light"/>
    <w:basedOn w:val="12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87">
    <w:name w:val="Plain Table 1"/>
    <w:basedOn w:val="12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88">
    <w:name w:val="Plain Table 2"/>
    <w:basedOn w:val="12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89">
    <w:name w:val="Plain Table 3"/>
    <w:basedOn w:val="12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90">
    <w:name w:val="Plain Table 4"/>
    <w:basedOn w:val="12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91">
    <w:name w:val="Plain Table 5"/>
    <w:basedOn w:val="12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92">
    <w:name w:val="Grid Table 1 Light"/>
    <w:basedOn w:val="123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93">
    <w:name w:val="Grid Table 1 Light - Accent 1"/>
    <w:basedOn w:val="12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94">
    <w:name w:val="Grid Table 1 Light - Accent 2"/>
    <w:basedOn w:val="12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95">
    <w:name w:val="Grid Table 1 Light - Accent 3"/>
    <w:basedOn w:val="12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96">
    <w:name w:val="Grid Table 1 Light - Accent 4"/>
    <w:basedOn w:val="12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97">
    <w:name w:val="Grid Table 1 Light - Accent 5"/>
    <w:basedOn w:val="12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98">
    <w:name w:val="Grid Table 1 Light - Accent 6"/>
    <w:basedOn w:val="12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299">
    <w:name w:val="Grid Table 2"/>
    <w:basedOn w:val="12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300">
    <w:name w:val="Grid Table 2 - Accent 1"/>
    <w:basedOn w:val="12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301">
    <w:name w:val="Grid Table 2 - Accent 2"/>
    <w:basedOn w:val="12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302">
    <w:name w:val="Grid Table 2 - Accent 3"/>
    <w:basedOn w:val="12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303">
    <w:name w:val="Grid Table 2 - Accent 4"/>
    <w:basedOn w:val="12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304">
    <w:name w:val="Grid Table 2 - Accent 5"/>
    <w:basedOn w:val="12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305">
    <w:name w:val="Grid Table 2 - Accent 6"/>
    <w:basedOn w:val="12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306">
    <w:name w:val="Grid Table 3"/>
    <w:basedOn w:val="12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7">
    <w:name w:val="Grid Table 3 - Accent 1"/>
    <w:basedOn w:val="12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8">
    <w:name w:val="Grid Table 3 - Accent 2"/>
    <w:basedOn w:val="12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9">
    <w:name w:val="Grid Table 3 - Accent 3"/>
    <w:basedOn w:val="12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0">
    <w:name w:val="Grid Table 3 - Accent 4"/>
    <w:basedOn w:val="12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1">
    <w:name w:val="Grid Table 3 - Accent 5"/>
    <w:basedOn w:val="12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2">
    <w:name w:val="Grid Table 3 - Accent 6"/>
    <w:basedOn w:val="12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3">
    <w:name w:val="Grid Table 4"/>
    <w:basedOn w:val="123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314">
    <w:name w:val="Grid Table 4 - Accent 1"/>
    <w:basedOn w:val="123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315">
    <w:name w:val="Grid Table 4 - Accent 2"/>
    <w:basedOn w:val="123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316">
    <w:name w:val="Grid Table 4 - Accent 3"/>
    <w:basedOn w:val="123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317">
    <w:name w:val="Grid Table 4 - Accent 4"/>
    <w:basedOn w:val="123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318">
    <w:name w:val="Grid Table 4 - Accent 5"/>
    <w:basedOn w:val="123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319">
    <w:name w:val="Grid Table 4 - Accent 6"/>
    <w:basedOn w:val="123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320">
    <w:name w:val="Grid Table 5 Dark"/>
    <w:basedOn w:val="12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321">
    <w:name w:val="Grid Table 5 Dark- Accent 1"/>
    <w:basedOn w:val="12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322">
    <w:name w:val="Grid Table 5 Dark - Accent 2"/>
    <w:basedOn w:val="12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323">
    <w:name w:val="Grid Table 5 Dark - Accent 3"/>
    <w:basedOn w:val="12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324">
    <w:name w:val="Grid Table 5 Dark- Accent 4"/>
    <w:basedOn w:val="12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325">
    <w:name w:val="Grid Table 5 Dark - Accent 5"/>
    <w:basedOn w:val="12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326">
    <w:name w:val="Grid Table 5 Dark - Accent 6"/>
    <w:basedOn w:val="12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327">
    <w:name w:val="Grid Table 6 Colorful"/>
    <w:basedOn w:val="123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328">
    <w:name w:val="Grid Table 6 Colorful - Accent 1"/>
    <w:basedOn w:val="123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329">
    <w:name w:val="Grid Table 6 Colorful - Accent 2"/>
    <w:basedOn w:val="12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330">
    <w:name w:val="Grid Table 6 Colorful - Accent 3"/>
    <w:basedOn w:val="123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331">
    <w:name w:val="Grid Table 6 Colorful - Accent 4"/>
    <w:basedOn w:val="12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332">
    <w:name w:val="Grid Table 6 Colorful - Accent 5"/>
    <w:basedOn w:val="123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333">
    <w:name w:val="Grid Table 6 Colorful - Accent 6"/>
    <w:basedOn w:val="123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334">
    <w:name w:val="Grid Table 7 Colorful"/>
    <w:basedOn w:val="123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335">
    <w:name w:val="Grid Table 7 Colorful - Accent 1"/>
    <w:basedOn w:val="123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336">
    <w:name w:val="Grid Table 7 Colorful - Accent 2"/>
    <w:basedOn w:val="123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337">
    <w:name w:val="Grid Table 7 Colorful - Accent 3"/>
    <w:basedOn w:val="123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338">
    <w:name w:val="Grid Table 7 Colorful - Accent 4"/>
    <w:basedOn w:val="123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339">
    <w:name w:val="Grid Table 7 Colorful - Accent 5"/>
    <w:basedOn w:val="123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340">
    <w:name w:val="Grid Table 7 Colorful - Accent 6"/>
    <w:basedOn w:val="123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341">
    <w:name w:val="List Table 1 Light"/>
    <w:basedOn w:val="123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342">
    <w:name w:val="List Table 1 Light - Accent 1"/>
    <w:basedOn w:val="123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343">
    <w:name w:val="List Table 1 Light - Accent 2"/>
    <w:basedOn w:val="123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344">
    <w:name w:val="List Table 1 Light - Accent 3"/>
    <w:basedOn w:val="123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345">
    <w:name w:val="List Table 1 Light - Accent 4"/>
    <w:basedOn w:val="123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346">
    <w:name w:val="List Table 1 Light - Accent 5"/>
    <w:basedOn w:val="123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347">
    <w:name w:val="List Table 1 Light - Accent 6"/>
    <w:basedOn w:val="123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348">
    <w:name w:val="List Table 2"/>
    <w:basedOn w:val="123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349">
    <w:name w:val="List Table 2 - Accent 1"/>
    <w:basedOn w:val="123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350">
    <w:name w:val="List Table 2 - Accent 2"/>
    <w:basedOn w:val="123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351">
    <w:name w:val="List Table 2 - Accent 3"/>
    <w:basedOn w:val="123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352">
    <w:name w:val="List Table 2 - Accent 4"/>
    <w:basedOn w:val="123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353">
    <w:name w:val="List Table 2 - Accent 5"/>
    <w:basedOn w:val="123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354">
    <w:name w:val="List Table 2 - Accent 6"/>
    <w:basedOn w:val="123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355">
    <w:name w:val="List Table 3"/>
    <w:basedOn w:val="12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56">
    <w:name w:val="List Table 3 - Accent 1"/>
    <w:basedOn w:val="123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357">
    <w:name w:val="List Table 3 - Accent 2"/>
    <w:basedOn w:val="12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358">
    <w:name w:val="List Table 3 - Accent 3"/>
    <w:basedOn w:val="123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359">
    <w:name w:val="List Table 3 - Accent 4"/>
    <w:basedOn w:val="12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360">
    <w:name w:val="List Table 3 - Accent 5"/>
    <w:basedOn w:val="123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361">
    <w:name w:val="List Table 3 - Accent 6"/>
    <w:basedOn w:val="123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362">
    <w:name w:val="List Table 4"/>
    <w:basedOn w:val="12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63">
    <w:name w:val="List Table 4 - Accent 1"/>
    <w:basedOn w:val="123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364">
    <w:name w:val="List Table 4 - Accent 2"/>
    <w:basedOn w:val="123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365">
    <w:name w:val="List Table 4 - Accent 3"/>
    <w:basedOn w:val="123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366">
    <w:name w:val="List Table 4 - Accent 4"/>
    <w:basedOn w:val="123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367">
    <w:name w:val="List Table 4 - Accent 5"/>
    <w:basedOn w:val="123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368">
    <w:name w:val="List Table 4 - Accent 6"/>
    <w:basedOn w:val="123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369">
    <w:name w:val="List Table 5 Dark"/>
    <w:basedOn w:val="123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0">
    <w:name w:val="List Table 5 Dark - Accent 1"/>
    <w:basedOn w:val="123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1">
    <w:name w:val="List Table 5 Dark - Accent 2"/>
    <w:basedOn w:val="123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2">
    <w:name w:val="List Table 5 Dark - Accent 3"/>
    <w:basedOn w:val="123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3">
    <w:name w:val="List Table 5 Dark - Accent 4"/>
    <w:basedOn w:val="123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4">
    <w:name w:val="List Table 5 Dark - Accent 5"/>
    <w:basedOn w:val="123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5">
    <w:name w:val="List Table 5 Dark - Accent 6"/>
    <w:basedOn w:val="123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6">
    <w:name w:val="List Table 6 Colorful"/>
    <w:basedOn w:val="123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377">
    <w:name w:val="List Table 6 Colorful - Accent 1"/>
    <w:basedOn w:val="123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378">
    <w:name w:val="List Table 6 Colorful - Accent 2"/>
    <w:basedOn w:val="123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379">
    <w:name w:val="List Table 6 Colorful - Accent 3"/>
    <w:basedOn w:val="123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380">
    <w:name w:val="List Table 6 Colorful - Accent 4"/>
    <w:basedOn w:val="123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381">
    <w:name w:val="List Table 6 Colorful - Accent 5"/>
    <w:basedOn w:val="123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382">
    <w:name w:val="List Table 6 Colorful - Accent 6"/>
    <w:basedOn w:val="123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383">
    <w:name w:val="List Table 7 Colorful"/>
    <w:basedOn w:val="123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384">
    <w:name w:val="List Table 7 Colorful - Accent 1"/>
    <w:basedOn w:val="123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385">
    <w:name w:val="List Table 7 Colorful - Accent 2"/>
    <w:basedOn w:val="123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386">
    <w:name w:val="List Table 7 Colorful - Accent 3"/>
    <w:basedOn w:val="123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387">
    <w:name w:val="List Table 7 Colorful - Accent 4"/>
    <w:basedOn w:val="123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388">
    <w:name w:val="List Table 7 Colorful - Accent 5"/>
    <w:basedOn w:val="123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389">
    <w:name w:val="List Table 7 Colorful - Accent 6"/>
    <w:basedOn w:val="123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390">
    <w:name w:val="Lined - Accent"/>
    <w:basedOn w:val="12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391">
    <w:name w:val="Lined - Accent 1"/>
    <w:basedOn w:val="12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392">
    <w:name w:val="Lined - Accent 2"/>
    <w:basedOn w:val="12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393">
    <w:name w:val="Lined - Accent 3"/>
    <w:basedOn w:val="12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394">
    <w:name w:val="Lined - Accent 4"/>
    <w:basedOn w:val="12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395">
    <w:name w:val="Lined - Accent 5"/>
    <w:basedOn w:val="12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396">
    <w:name w:val="Lined - Accent 6"/>
    <w:basedOn w:val="12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397">
    <w:name w:val="Bordered &amp; Lined - Accent"/>
    <w:basedOn w:val="123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398">
    <w:name w:val="Bordered &amp; Lined - Accent 1"/>
    <w:basedOn w:val="123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399">
    <w:name w:val="Bordered &amp; Lined - Accent 2"/>
    <w:basedOn w:val="123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400">
    <w:name w:val="Bordered &amp; Lined - Accent 3"/>
    <w:basedOn w:val="123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401">
    <w:name w:val="Bordered &amp; Lined - Accent 4"/>
    <w:basedOn w:val="123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402">
    <w:name w:val="Bordered &amp; Lined - Accent 5"/>
    <w:basedOn w:val="123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403">
    <w:name w:val="Bordered &amp; Lined - Accent 6"/>
    <w:basedOn w:val="123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404">
    <w:name w:val="Bordered"/>
    <w:basedOn w:val="123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405">
    <w:name w:val="Bordered - Accent 1"/>
    <w:basedOn w:val="12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406">
    <w:name w:val="Bordered - Accent 2"/>
    <w:basedOn w:val="12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407">
    <w:name w:val="Bordered - Accent 3"/>
    <w:basedOn w:val="12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408">
    <w:name w:val="Bordered - Accent 4"/>
    <w:basedOn w:val="12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409">
    <w:name w:val="Bordered - Accent 5"/>
    <w:basedOn w:val="12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410">
    <w:name w:val="Bordered - Accent 6"/>
    <w:basedOn w:val="12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411">
    <w:name w:val="Hyperlink"/>
    <w:uiPriority w:val="99"/>
    <w:unhideWhenUsed/>
    <w:rPr>
      <w:color w:val="0000ff" w:themeColor="hyperlink"/>
      <w:u w:val="single"/>
    </w:rPr>
  </w:style>
  <w:style w:type="paragraph" w:styleId="412">
    <w:name w:val="footnote text"/>
    <w:basedOn w:val="1234"/>
    <w:link w:val="413"/>
    <w:uiPriority w:val="99"/>
    <w:semiHidden/>
    <w:unhideWhenUsed/>
    <w:pPr>
      <w:spacing w:after="40" w:line="240" w:lineRule="auto"/>
    </w:pPr>
    <w:rPr>
      <w:sz w:val="18"/>
    </w:rPr>
  </w:style>
  <w:style w:type="character" w:styleId="413">
    <w:name w:val="Footnote Text Char"/>
    <w:link w:val="412"/>
    <w:uiPriority w:val="99"/>
    <w:rPr>
      <w:sz w:val="18"/>
    </w:rPr>
  </w:style>
  <w:style w:type="character" w:styleId="414">
    <w:name w:val="footnote reference"/>
    <w:basedOn w:val="1235"/>
    <w:uiPriority w:val="99"/>
    <w:unhideWhenUsed/>
    <w:rPr>
      <w:vertAlign w:val="superscript"/>
    </w:rPr>
  </w:style>
  <w:style w:type="paragraph" w:styleId="415">
    <w:name w:val="endnote text"/>
    <w:basedOn w:val="1234"/>
    <w:link w:val="416"/>
    <w:uiPriority w:val="99"/>
    <w:semiHidden/>
    <w:unhideWhenUsed/>
    <w:pPr>
      <w:spacing w:after="0" w:line="240" w:lineRule="auto"/>
    </w:pPr>
    <w:rPr>
      <w:sz w:val="20"/>
    </w:rPr>
  </w:style>
  <w:style w:type="character" w:styleId="416">
    <w:name w:val="Endnote Text Char"/>
    <w:link w:val="415"/>
    <w:uiPriority w:val="99"/>
    <w:rPr>
      <w:sz w:val="20"/>
    </w:rPr>
  </w:style>
  <w:style w:type="character" w:styleId="417">
    <w:name w:val="endnote reference"/>
    <w:basedOn w:val="1235"/>
    <w:uiPriority w:val="99"/>
    <w:semiHidden/>
    <w:unhideWhenUsed/>
    <w:rPr>
      <w:vertAlign w:val="superscript"/>
    </w:rPr>
  </w:style>
  <w:style w:type="paragraph" w:styleId="418">
    <w:name w:val="toc 1"/>
    <w:basedOn w:val="1234"/>
    <w:next w:val="1234"/>
    <w:uiPriority w:val="39"/>
    <w:unhideWhenUsed/>
    <w:pPr>
      <w:ind w:left="0" w:right="0" w:firstLine="0"/>
      <w:spacing w:after="57"/>
    </w:pPr>
  </w:style>
  <w:style w:type="paragraph" w:styleId="419">
    <w:name w:val="toc 2"/>
    <w:basedOn w:val="1234"/>
    <w:next w:val="1234"/>
    <w:uiPriority w:val="39"/>
    <w:unhideWhenUsed/>
    <w:pPr>
      <w:ind w:left="283" w:right="0" w:firstLine="0"/>
      <w:spacing w:after="57"/>
    </w:pPr>
  </w:style>
  <w:style w:type="paragraph" w:styleId="420">
    <w:name w:val="toc 3"/>
    <w:basedOn w:val="1234"/>
    <w:next w:val="1234"/>
    <w:uiPriority w:val="39"/>
    <w:unhideWhenUsed/>
    <w:pPr>
      <w:ind w:left="567" w:right="0" w:firstLine="0"/>
      <w:spacing w:after="57"/>
    </w:pPr>
  </w:style>
  <w:style w:type="paragraph" w:styleId="421">
    <w:name w:val="toc 4"/>
    <w:basedOn w:val="1234"/>
    <w:next w:val="1234"/>
    <w:uiPriority w:val="39"/>
    <w:unhideWhenUsed/>
    <w:pPr>
      <w:ind w:left="850" w:right="0" w:firstLine="0"/>
      <w:spacing w:after="57"/>
    </w:pPr>
  </w:style>
  <w:style w:type="paragraph" w:styleId="422">
    <w:name w:val="toc 5"/>
    <w:basedOn w:val="1234"/>
    <w:next w:val="1234"/>
    <w:uiPriority w:val="39"/>
    <w:unhideWhenUsed/>
    <w:pPr>
      <w:ind w:left="1134" w:right="0" w:firstLine="0"/>
      <w:spacing w:after="57"/>
    </w:pPr>
  </w:style>
  <w:style w:type="paragraph" w:styleId="423">
    <w:name w:val="toc 6"/>
    <w:basedOn w:val="1234"/>
    <w:next w:val="1234"/>
    <w:uiPriority w:val="39"/>
    <w:unhideWhenUsed/>
    <w:pPr>
      <w:ind w:left="1417" w:right="0" w:firstLine="0"/>
      <w:spacing w:after="57"/>
    </w:pPr>
  </w:style>
  <w:style w:type="paragraph" w:styleId="424">
    <w:name w:val="toc 7"/>
    <w:basedOn w:val="1234"/>
    <w:next w:val="1234"/>
    <w:uiPriority w:val="39"/>
    <w:unhideWhenUsed/>
    <w:pPr>
      <w:ind w:left="1701" w:right="0" w:firstLine="0"/>
      <w:spacing w:after="57"/>
    </w:pPr>
  </w:style>
  <w:style w:type="paragraph" w:styleId="425">
    <w:name w:val="toc 8"/>
    <w:basedOn w:val="1234"/>
    <w:next w:val="1234"/>
    <w:uiPriority w:val="39"/>
    <w:unhideWhenUsed/>
    <w:pPr>
      <w:ind w:left="1984" w:right="0" w:firstLine="0"/>
      <w:spacing w:after="57"/>
    </w:pPr>
  </w:style>
  <w:style w:type="paragraph" w:styleId="426">
    <w:name w:val="toc 9"/>
    <w:basedOn w:val="1234"/>
    <w:next w:val="1234"/>
    <w:uiPriority w:val="39"/>
    <w:unhideWhenUsed/>
    <w:pPr>
      <w:ind w:left="2268" w:right="0" w:firstLine="0"/>
      <w:spacing w:after="57"/>
    </w:pPr>
  </w:style>
  <w:style w:type="paragraph" w:styleId="427">
    <w:name w:val="TOC Heading"/>
    <w:uiPriority w:val="39"/>
    <w:unhideWhenUsed/>
  </w:style>
  <w:style w:type="paragraph" w:styleId="428">
    <w:name w:val="table of figures"/>
    <w:basedOn w:val="1234"/>
    <w:next w:val="1234"/>
    <w:uiPriority w:val="99"/>
    <w:unhideWhenUsed/>
    <w:pPr>
      <w:spacing w:after="0" w:afterAutospacing="0"/>
    </w:pPr>
  </w:style>
  <w:style w:type="paragraph" w:styleId="1234" w:default="1">
    <w:name w:val="Normal"/>
    <w:qFormat/>
  </w:style>
  <w:style w:type="character" w:styleId="1235" w:default="1">
    <w:name w:val="Default Paragraph Font"/>
    <w:uiPriority w:val="1"/>
    <w:semiHidden/>
    <w:unhideWhenUsed/>
  </w:style>
  <w:style w:type="table" w:styleId="1236" w:default="1">
    <w:name w:val="Normal Table"/>
    <w:uiPriority w:val="99"/>
    <w:semiHidden/>
    <w:unhideWhenUsed/>
    <w:tblPr>
      <w:tblInd w:w="0" w:type="dxa"/>
      <w:tblCellMar>
        <w:left w:w="108" w:type="dxa"/>
        <w:top w:w="0" w:type="dxa"/>
        <w:right w:w="108" w:type="dxa"/>
        <w:bottom w:w="0" w:type="dxa"/>
      </w:tblCellMar>
    </w:tblPr>
  </w:style>
  <w:style w:type="numbering" w:styleId="1237" w:default="1">
    <w:name w:val="No List"/>
    <w:uiPriority w:val="99"/>
    <w:semiHidden/>
    <w:unhideWhenUsed/>
  </w:style>
  <w:style w:type="character" w:styleId="1238">
    <w:name w:val="Placeholder Text"/>
    <w:uiPriority w:val="99"/>
    <w:semiHidden/>
    <w:rPr>
      <w:color w:val="808080"/>
    </w:r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2165A0-A5D2-45E7-895F-A82BEB11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ompany>ANO</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revision>8</cp:revision>
  <dcterms:created xsi:type="dcterms:W3CDTF">2024-03-14T07:34:00Z</dcterms:created>
  <dcterms:modified xsi:type="dcterms:W3CDTF">2025-04-17T07:01:51Z</dcterms:modified>
</cp:coreProperties>
</file>