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 установленных случаях и порядке выполнения квоты для приема на работу инвалидов при оформлении работодателем в установленном порядке трудовых отношений с инвалидом на любое рабочее место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вебинар </w:t>
        <w:tab/>
        <w:tab/>
        <w:tab/>
        <w:tab/>
        <w:tab/>
        <w:tab/>
        <w:tab/>
        <w:tab/>
        <w:t xml:space="preserve"> 27.02.2025 14.00 часов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  <w:t xml:space="preserve">В соответствии с федеральным законом о занятости населения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  <w:t xml:space="preserve">работодателям, у которых численность работников превышает 35 человек, нормативным правовым актом субъекта Российской Федерации устанавливается квота для приема на работу инвалидов в размере от 2 до 4 процентов от среднесписочной численности.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  <w:t xml:space="preserve">Законом Новосибирской области от 12.03.1999 № 45-ОЗ «О социальной защите инвалидов в Новосибирской области»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  <w:t xml:space="preserve"> установлено, что работодателям Новосибирской области,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  <w:t xml:space="preserve">у которых численность работников превышает 35 человек, устанавливается квота для приема на работу инвалидов в размере 3 процентов от среднесписочной численности работников.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pacing w:val="-2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Общее количество работодателей Новосибирской области, которым установлена квота для приема на работу инвалидов, на 10.02.2025 составляет 3097.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Данными работодателями установлена квота для приема на работу инвалидов в количестве 9934 рабочих мест, из которых 1386 являются специальными рабочими местами, оборудованными в соответствии с индивидуальными программами реабилитации и абилитации инвалидов.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Правила заполнения квотируемых рабочих мест установлены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остановлением Правительства Российской Федерации от 30.05.2024 № 709 «О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порядке выполнения работодателями квоты для приема на работу инвалидов.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В первую очередь,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квота будет считаться выполненной в случае заключенного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трудового договора с инвалидом на рабочее место непосредственно у работодателя.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трудоустройстве одного инвалида I группы исполнение квоты считается кратным 2 рабочим местам для трудоустройства инвалидов. Важно отметить, что правило кратности при трудоустройстве инвалида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I группы распространяется только на данный формат исполнения квоты, то есть при заключении трудового договора непосредственно между человеком и работодателем.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Инвалид может быть принят на работу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неполный рабочий день и (или) неполную рабочую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неделю, если это предусмотрено штатным расписанием. При этом не допускается прием двух инвалидов «на полдня» на одну должность, предусмотренную штатным расписанием.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Внешние совместители также не включаются в счет квоты – их учет осуществляется по основному месту работы.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Второй способ выполнения квоты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заключение трудового договора между инвалидом и индивидуальным предпринимателем, заключившим соглашение. По факту этот способ не отличается от первого за исключением правила кратности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трудоустройстве инвалида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I группы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– здесь это правило не распространяется.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Третий способ выполнения квоты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–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это заключение трудового договора между инвалидом и иной организацией, включая 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ественного объединения инвалидов, заключившей соглашение о трудоустройстве инвалида с работодателем, которому установлена квота (далее - соглашение).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По-простому – это аренда рабочих мест.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 заключении соглашения работодатель финансирует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расходы иной организации, связанной с трудоустройством инвалида 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соответствии с Правилами заключения соглашения о трудоустройстве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инвалидов, утвержденных постановлением № 709.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Таким образом, обеспечивается фактическое трудоустройство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инвалидов в пределах определенной работодателем численности работников,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которые должны быть трудоустроены в целях исполнения квоты.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Заключение нескольких соглашений в отношении одного и того же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гражданина с инвалидностью одним исполнителем с несколькими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заказчиками не обеспечит выполнение квоты и противоречит цели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установления квоты для приема на работу инвалидов – поддержки занятости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лиц с инвалидностью.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Новосибирской области по данным на 10.02.2025 заключено 38 соглашений о трудоустройстве инвалидов, у «других» работодателей работают 112 человек.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И, наконец, четвертый способ выполнения квоты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– обеспечение выполнение квоты в случае наличи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 договора возмездного оказания услуг или иного договора с организацией, обеспечивающей для группы организаций выполнение квоты посредством заключения соглашения с иной организацией или индивидуальным предпринимателем, заключенного трудового договора между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инвалидом и иной организацией, индивидуальным предпринимателем.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Данный способ актуален для крупных компаний, </w:t>
      </w:r>
      <w:r>
        <w:rPr>
          <w:rFonts w:ascii="Times New Roman" w:hAnsi="Times New Roman" w:cs="Times New Roman"/>
          <w:sz w:val="28"/>
          <w:szCs w:val="28"/>
        </w:rPr>
        <w:t xml:space="preserve">имеющих предприятия в том числе в закрытых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административно-территориальных образованиях с особыми условиями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посещения. В указанной ситуации возникает необходимость в привлечении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централизованной структуры, которая будет заключать соглашения 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трудоустройстве инвалидов с иной организацией, в том числе объединениями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инвалидов в количестве, обеспечивающем выполнение квот всех организаций.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территории Новосибирской области пока таких договоров не зарегистрировано.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i/>
          <w:iCs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В целом на территории Новосибирской области в счет квоты в настоящее время работают свыше 9980 человек. Из них 168 человек трудоустроены работодателями сверх установленной квоты.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i/>
          <w:iCs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На регистрационном учете на 26.02.2025 в центрах занятости населения состоят 642 инвалида, 110 из которых имеют высшее образование, 179 – среднее профессиональное образование.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567" w:bottom="1134" w:left="1417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  <w:jc w:val="center"/>
      <w:rPr>
        <w:rFonts w:ascii="Times New Roman" w:hAnsi="Times New Roman" w:cs="Times New Roman"/>
      </w:rPr>
    </w:pPr>
    <w:fldSimple w:instr="PAGE \* MERGEFORMAT">
      <w:r>
        <w:rPr>
          <w:rFonts w:ascii="Times New Roman" w:hAnsi="Times New Roman" w:eastAsia="Times New Roman" w:cs="Times New Roman"/>
        </w:rPr>
        <w:t xml:space="preserve">1</w:t>
      </w:r>
    </w:fldSimple>
    <w:r>
      <w:rPr>
        <w:rFonts w:ascii="Times New Roman" w:hAnsi="Times New Roman" w:eastAsia="Times New Roman" w:cs="Times New Roman"/>
      </w:rPr>
    </w:r>
    <w:r>
      <w:rPr>
        <w:rFonts w:ascii="Times New Roman" w:hAnsi="Times New Roman" w:eastAsia="Times New Roman" w:cs="Times New Roman"/>
      </w:rPr>
    </w:r>
    <w:r>
      <w:rPr>
        <w:rFonts w:ascii="Times New Roman" w:hAnsi="Times New Roman" w:cs="Times New Roman"/>
      </w:rPr>
    </w:r>
  </w:p>
  <w:p>
    <w:pPr>
      <w:pStyle w:val="74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719"/>
    <w:link w:val="710"/>
    <w:uiPriority w:val="9"/>
    <w:rPr>
      <w:rFonts w:ascii="Arial" w:hAnsi="Arial" w:eastAsia="Arial" w:cs="Arial"/>
      <w:sz w:val="40"/>
      <w:szCs w:val="40"/>
    </w:rPr>
  </w:style>
  <w:style w:type="character" w:styleId="693">
    <w:name w:val="Heading 2 Char"/>
    <w:basedOn w:val="719"/>
    <w:link w:val="711"/>
    <w:uiPriority w:val="9"/>
    <w:rPr>
      <w:rFonts w:ascii="Arial" w:hAnsi="Arial" w:eastAsia="Arial" w:cs="Arial"/>
      <w:sz w:val="34"/>
    </w:rPr>
  </w:style>
  <w:style w:type="character" w:styleId="694">
    <w:name w:val="Heading 3 Char"/>
    <w:basedOn w:val="719"/>
    <w:link w:val="712"/>
    <w:uiPriority w:val="9"/>
    <w:rPr>
      <w:rFonts w:ascii="Arial" w:hAnsi="Arial" w:eastAsia="Arial" w:cs="Arial"/>
      <w:sz w:val="30"/>
      <w:szCs w:val="30"/>
    </w:rPr>
  </w:style>
  <w:style w:type="character" w:styleId="695">
    <w:name w:val="Heading 4 Char"/>
    <w:basedOn w:val="719"/>
    <w:link w:val="713"/>
    <w:uiPriority w:val="9"/>
    <w:rPr>
      <w:rFonts w:ascii="Arial" w:hAnsi="Arial" w:eastAsia="Arial" w:cs="Arial"/>
      <w:b/>
      <w:bCs/>
      <w:sz w:val="26"/>
      <w:szCs w:val="26"/>
    </w:rPr>
  </w:style>
  <w:style w:type="character" w:styleId="696">
    <w:name w:val="Heading 5 Char"/>
    <w:basedOn w:val="719"/>
    <w:link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697">
    <w:name w:val="Heading 6 Char"/>
    <w:basedOn w:val="719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698">
    <w:name w:val="Heading 7 Char"/>
    <w:basedOn w:val="719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8 Char"/>
    <w:basedOn w:val="719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00">
    <w:name w:val="Heading 9 Char"/>
    <w:basedOn w:val="719"/>
    <w:link w:val="718"/>
    <w:uiPriority w:val="9"/>
    <w:rPr>
      <w:rFonts w:ascii="Arial" w:hAnsi="Arial" w:eastAsia="Arial" w:cs="Arial"/>
      <w:i/>
      <w:iCs/>
      <w:sz w:val="21"/>
      <w:szCs w:val="21"/>
    </w:rPr>
  </w:style>
  <w:style w:type="character" w:styleId="701">
    <w:name w:val="Title Char"/>
    <w:basedOn w:val="719"/>
    <w:link w:val="733"/>
    <w:uiPriority w:val="10"/>
    <w:rPr>
      <w:sz w:val="48"/>
      <w:szCs w:val="48"/>
    </w:rPr>
  </w:style>
  <w:style w:type="character" w:styleId="702">
    <w:name w:val="Subtitle Char"/>
    <w:basedOn w:val="719"/>
    <w:link w:val="735"/>
    <w:uiPriority w:val="11"/>
    <w:rPr>
      <w:sz w:val="24"/>
      <w:szCs w:val="24"/>
    </w:rPr>
  </w:style>
  <w:style w:type="character" w:styleId="703">
    <w:name w:val="Quote Char"/>
    <w:link w:val="737"/>
    <w:uiPriority w:val="29"/>
    <w:rPr>
      <w:i/>
    </w:rPr>
  </w:style>
  <w:style w:type="character" w:styleId="704">
    <w:name w:val="Intense Quote Char"/>
    <w:link w:val="739"/>
    <w:uiPriority w:val="30"/>
    <w:rPr>
      <w:i/>
    </w:rPr>
  </w:style>
  <w:style w:type="character" w:styleId="705">
    <w:name w:val="Header Char"/>
    <w:basedOn w:val="719"/>
    <w:link w:val="741"/>
    <w:uiPriority w:val="99"/>
  </w:style>
  <w:style w:type="character" w:styleId="706">
    <w:name w:val="Caption Char"/>
    <w:basedOn w:val="745"/>
    <w:link w:val="743"/>
    <w:uiPriority w:val="99"/>
  </w:style>
  <w:style w:type="character" w:styleId="707">
    <w:name w:val="Footnote Text Char"/>
    <w:link w:val="874"/>
    <w:uiPriority w:val="99"/>
    <w:rPr>
      <w:sz w:val="18"/>
    </w:rPr>
  </w:style>
  <w:style w:type="character" w:styleId="708">
    <w:name w:val="Endnote Text Char"/>
    <w:link w:val="877"/>
    <w:uiPriority w:val="99"/>
    <w:rPr>
      <w:sz w:val="20"/>
    </w:rPr>
  </w:style>
  <w:style w:type="paragraph" w:styleId="709" w:default="1">
    <w:name w:val="Normal"/>
    <w:qFormat/>
    <w:pPr>
      <w:spacing w:after="200" w:line="276" w:lineRule="auto"/>
    </w:pPr>
  </w:style>
  <w:style w:type="paragraph" w:styleId="710">
    <w:name w:val="Heading 1"/>
    <w:basedOn w:val="709"/>
    <w:next w:val="709"/>
    <w:link w:val="72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11">
    <w:name w:val="Heading 2"/>
    <w:basedOn w:val="709"/>
    <w:next w:val="709"/>
    <w:link w:val="72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12">
    <w:name w:val="Heading 3"/>
    <w:basedOn w:val="709"/>
    <w:next w:val="709"/>
    <w:link w:val="72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3">
    <w:name w:val="Heading 4"/>
    <w:basedOn w:val="709"/>
    <w:next w:val="709"/>
    <w:link w:val="72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4">
    <w:name w:val="Heading 5"/>
    <w:basedOn w:val="709"/>
    <w:next w:val="709"/>
    <w:link w:val="72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709"/>
    <w:next w:val="709"/>
    <w:link w:val="72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6">
    <w:name w:val="Heading 7"/>
    <w:basedOn w:val="709"/>
    <w:next w:val="709"/>
    <w:link w:val="72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7">
    <w:name w:val="Heading 8"/>
    <w:basedOn w:val="709"/>
    <w:next w:val="709"/>
    <w:link w:val="72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8">
    <w:name w:val="Heading 9"/>
    <w:basedOn w:val="709"/>
    <w:next w:val="709"/>
    <w:link w:val="73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character" w:styleId="722" w:customStyle="1">
    <w:name w:val="Заголовок 1 Знак"/>
    <w:basedOn w:val="719"/>
    <w:link w:val="710"/>
    <w:uiPriority w:val="9"/>
    <w:rPr>
      <w:rFonts w:ascii="Arial" w:hAnsi="Arial" w:eastAsia="Arial" w:cs="Arial"/>
      <w:sz w:val="40"/>
      <w:szCs w:val="40"/>
    </w:rPr>
  </w:style>
  <w:style w:type="character" w:styleId="723" w:customStyle="1">
    <w:name w:val="Заголовок 2 Знак"/>
    <w:basedOn w:val="719"/>
    <w:link w:val="711"/>
    <w:uiPriority w:val="9"/>
    <w:rPr>
      <w:rFonts w:ascii="Arial" w:hAnsi="Arial" w:eastAsia="Arial" w:cs="Arial"/>
      <w:sz w:val="34"/>
    </w:rPr>
  </w:style>
  <w:style w:type="character" w:styleId="724" w:customStyle="1">
    <w:name w:val="Заголовок 3 Знак"/>
    <w:basedOn w:val="719"/>
    <w:link w:val="712"/>
    <w:uiPriority w:val="9"/>
    <w:rPr>
      <w:rFonts w:ascii="Arial" w:hAnsi="Arial" w:eastAsia="Arial" w:cs="Arial"/>
      <w:sz w:val="30"/>
      <w:szCs w:val="30"/>
    </w:rPr>
  </w:style>
  <w:style w:type="character" w:styleId="725" w:customStyle="1">
    <w:name w:val="Заголовок 4 Знак"/>
    <w:basedOn w:val="719"/>
    <w:link w:val="713"/>
    <w:uiPriority w:val="9"/>
    <w:rPr>
      <w:rFonts w:ascii="Arial" w:hAnsi="Arial" w:eastAsia="Arial" w:cs="Arial"/>
      <w:b/>
      <w:bCs/>
      <w:sz w:val="26"/>
      <w:szCs w:val="26"/>
    </w:rPr>
  </w:style>
  <w:style w:type="character" w:styleId="726" w:customStyle="1">
    <w:name w:val="Заголовок 5 Знак"/>
    <w:basedOn w:val="719"/>
    <w:link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Заголовок 6 Знак"/>
    <w:basedOn w:val="719"/>
    <w:link w:val="715"/>
    <w:uiPriority w:val="9"/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Заголовок 7 Знак"/>
    <w:basedOn w:val="719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Заголовок 8 Знак"/>
    <w:basedOn w:val="719"/>
    <w:link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Заголовок 9 Знак"/>
    <w:basedOn w:val="719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List Paragraph"/>
    <w:basedOn w:val="709"/>
    <w:uiPriority w:val="34"/>
    <w:qFormat/>
    <w:pPr>
      <w:contextualSpacing/>
      <w:ind w:left="720"/>
    </w:pPr>
  </w:style>
  <w:style w:type="paragraph" w:styleId="732">
    <w:name w:val="No Spacing"/>
    <w:uiPriority w:val="1"/>
    <w:qFormat/>
    <w:pPr>
      <w:spacing w:after="0" w:line="240" w:lineRule="auto"/>
    </w:pPr>
  </w:style>
  <w:style w:type="paragraph" w:styleId="733">
    <w:name w:val="Title"/>
    <w:basedOn w:val="709"/>
    <w:next w:val="709"/>
    <w:link w:val="734"/>
    <w:uiPriority w:val="10"/>
    <w:qFormat/>
    <w:pPr>
      <w:contextualSpacing/>
      <w:spacing w:before="300"/>
    </w:pPr>
    <w:rPr>
      <w:sz w:val="48"/>
      <w:szCs w:val="48"/>
    </w:rPr>
  </w:style>
  <w:style w:type="character" w:styleId="734" w:customStyle="1">
    <w:name w:val="Название Знак"/>
    <w:basedOn w:val="719"/>
    <w:link w:val="733"/>
    <w:uiPriority w:val="10"/>
    <w:rPr>
      <w:sz w:val="48"/>
      <w:szCs w:val="48"/>
    </w:rPr>
  </w:style>
  <w:style w:type="paragraph" w:styleId="735">
    <w:name w:val="Subtitle"/>
    <w:basedOn w:val="709"/>
    <w:next w:val="709"/>
    <w:link w:val="736"/>
    <w:uiPriority w:val="11"/>
    <w:qFormat/>
    <w:pPr>
      <w:spacing w:before="200"/>
    </w:pPr>
    <w:rPr>
      <w:sz w:val="24"/>
      <w:szCs w:val="24"/>
    </w:rPr>
  </w:style>
  <w:style w:type="character" w:styleId="736" w:customStyle="1">
    <w:name w:val="Подзаголовок Знак"/>
    <w:basedOn w:val="719"/>
    <w:link w:val="735"/>
    <w:uiPriority w:val="11"/>
    <w:rPr>
      <w:sz w:val="24"/>
      <w:szCs w:val="24"/>
    </w:rPr>
  </w:style>
  <w:style w:type="paragraph" w:styleId="737">
    <w:name w:val="Quote"/>
    <w:basedOn w:val="709"/>
    <w:next w:val="709"/>
    <w:link w:val="738"/>
    <w:uiPriority w:val="29"/>
    <w:qFormat/>
    <w:pPr>
      <w:ind w:left="720" w:right="720"/>
    </w:pPr>
    <w:rPr>
      <w:i/>
    </w:rPr>
  </w:style>
  <w:style w:type="character" w:styleId="738" w:customStyle="1">
    <w:name w:val="Цитата 2 Знак"/>
    <w:link w:val="737"/>
    <w:uiPriority w:val="29"/>
    <w:rPr>
      <w:i/>
    </w:rPr>
  </w:style>
  <w:style w:type="paragraph" w:styleId="739">
    <w:name w:val="Intense Quote"/>
    <w:basedOn w:val="709"/>
    <w:next w:val="709"/>
    <w:link w:val="74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 w:customStyle="1">
    <w:name w:val="Выделенная цитата Знак"/>
    <w:link w:val="739"/>
    <w:uiPriority w:val="30"/>
    <w:rPr>
      <w:i/>
    </w:rPr>
  </w:style>
  <w:style w:type="paragraph" w:styleId="741">
    <w:name w:val="Header"/>
    <w:basedOn w:val="709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2" w:customStyle="1">
    <w:name w:val="Верхний колонтитул Знак"/>
    <w:basedOn w:val="719"/>
    <w:link w:val="741"/>
    <w:uiPriority w:val="99"/>
  </w:style>
  <w:style w:type="paragraph" w:styleId="743">
    <w:name w:val="Footer"/>
    <w:basedOn w:val="709"/>
    <w:link w:val="7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4" w:customStyle="1">
    <w:name w:val="Footer Char"/>
    <w:basedOn w:val="719"/>
    <w:uiPriority w:val="99"/>
  </w:style>
  <w:style w:type="paragraph" w:styleId="745">
    <w:name w:val="Caption"/>
    <w:basedOn w:val="709"/>
    <w:next w:val="709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46" w:customStyle="1">
    <w:name w:val="Нижний колонтитул Знак"/>
    <w:link w:val="743"/>
    <w:uiPriority w:val="99"/>
  </w:style>
  <w:style w:type="table" w:styleId="747">
    <w:name w:val="Table Grid"/>
    <w:basedOn w:val="7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 w:customStyle="1">
    <w:name w:val="Table Grid Light"/>
    <w:basedOn w:val="72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>
    <w:name w:val="Plain Table 1"/>
    <w:basedOn w:val="72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2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2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6" w:customStyle="1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7" w:customStyle="1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8" w:customStyle="1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9" w:customStyle="1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0" w:customStyle="1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1" w:customStyle="1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2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9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0" w:customStyle="1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1" w:customStyle="1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2" w:customStyle="1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3" w:customStyle="1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4" w:customStyle="1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5" w:customStyle="1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6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 w:customStyle="1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 w:customStyle="1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7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9" w:customStyle="1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0" w:customStyle="1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1" w:customStyle="1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2" w:customStyle="1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3" w:customStyle="1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4" w:customStyle="1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5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6" w:customStyle="1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7" w:customStyle="1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8" w:customStyle="1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9" w:customStyle="1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0" w:customStyle="1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1" w:customStyle="1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ned - Accent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Lined - Accent 1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4" w:customStyle="1">
    <w:name w:val="Lined - Accent 2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5" w:customStyle="1">
    <w:name w:val="Lined - Accent 3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6" w:customStyle="1">
    <w:name w:val="Lined - Accent 4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7" w:customStyle="1">
    <w:name w:val="Lined - Accent 5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8" w:customStyle="1">
    <w:name w:val="Lined - Accent 6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9" w:customStyle="1">
    <w:name w:val="Bordered &amp; Lined - Accent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Bordered &amp; Lined - Accent 1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1" w:customStyle="1">
    <w:name w:val="Bordered &amp; Lined - Accent 2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2" w:customStyle="1">
    <w:name w:val="Bordered &amp; Lined - Accent 3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3" w:customStyle="1">
    <w:name w:val="Bordered &amp; Lined - Accent 4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4" w:customStyle="1">
    <w:name w:val="Bordered &amp; Lined - Accent 5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5" w:customStyle="1">
    <w:name w:val="Bordered &amp; Lined - Accent 6"/>
    <w:basedOn w:val="72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6" w:customStyle="1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7" w:customStyle="1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8" w:customStyle="1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9" w:customStyle="1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0" w:customStyle="1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1" w:customStyle="1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2" w:customStyle="1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3">
    <w:name w:val="Hyperlink"/>
    <w:uiPriority w:val="99"/>
    <w:unhideWhenUsed/>
    <w:rPr>
      <w:color w:val="0563c1" w:themeColor="hyperlink"/>
      <w:u w:val="single"/>
    </w:rPr>
  </w:style>
  <w:style w:type="paragraph" w:styleId="874">
    <w:name w:val="footnote text"/>
    <w:basedOn w:val="709"/>
    <w:link w:val="875"/>
    <w:uiPriority w:val="99"/>
    <w:semiHidden/>
    <w:unhideWhenUsed/>
    <w:pPr>
      <w:spacing w:after="40" w:line="240" w:lineRule="auto"/>
    </w:pPr>
    <w:rPr>
      <w:sz w:val="18"/>
    </w:rPr>
  </w:style>
  <w:style w:type="character" w:styleId="875" w:customStyle="1">
    <w:name w:val="Текст сноски Знак"/>
    <w:link w:val="874"/>
    <w:uiPriority w:val="99"/>
    <w:rPr>
      <w:sz w:val="18"/>
    </w:rPr>
  </w:style>
  <w:style w:type="character" w:styleId="876">
    <w:name w:val="footnote reference"/>
    <w:basedOn w:val="719"/>
    <w:uiPriority w:val="99"/>
    <w:unhideWhenUsed/>
    <w:rPr>
      <w:vertAlign w:val="superscript"/>
    </w:rPr>
  </w:style>
  <w:style w:type="paragraph" w:styleId="877">
    <w:name w:val="endnote text"/>
    <w:basedOn w:val="709"/>
    <w:link w:val="878"/>
    <w:uiPriority w:val="99"/>
    <w:semiHidden/>
    <w:unhideWhenUsed/>
    <w:pPr>
      <w:spacing w:after="0" w:line="240" w:lineRule="auto"/>
    </w:pPr>
    <w:rPr>
      <w:sz w:val="20"/>
    </w:rPr>
  </w:style>
  <w:style w:type="character" w:styleId="878" w:customStyle="1">
    <w:name w:val="Текст концевой сноски Знак"/>
    <w:link w:val="877"/>
    <w:uiPriority w:val="99"/>
    <w:rPr>
      <w:sz w:val="20"/>
    </w:rPr>
  </w:style>
  <w:style w:type="character" w:styleId="879">
    <w:name w:val="endnote reference"/>
    <w:basedOn w:val="719"/>
    <w:uiPriority w:val="99"/>
    <w:semiHidden/>
    <w:unhideWhenUsed/>
    <w:rPr>
      <w:vertAlign w:val="superscript"/>
    </w:rPr>
  </w:style>
  <w:style w:type="paragraph" w:styleId="880">
    <w:name w:val="toc 1"/>
    <w:basedOn w:val="709"/>
    <w:next w:val="709"/>
    <w:uiPriority w:val="39"/>
    <w:unhideWhenUsed/>
    <w:pPr>
      <w:spacing w:after="57"/>
    </w:pPr>
  </w:style>
  <w:style w:type="paragraph" w:styleId="881">
    <w:name w:val="toc 2"/>
    <w:basedOn w:val="709"/>
    <w:next w:val="709"/>
    <w:uiPriority w:val="39"/>
    <w:unhideWhenUsed/>
    <w:pPr>
      <w:ind w:left="283"/>
      <w:spacing w:after="57"/>
    </w:pPr>
  </w:style>
  <w:style w:type="paragraph" w:styleId="882">
    <w:name w:val="toc 3"/>
    <w:basedOn w:val="709"/>
    <w:next w:val="709"/>
    <w:uiPriority w:val="39"/>
    <w:unhideWhenUsed/>
    <w:pPr>
      <w:ind w:left="567"/>
      <w:spacing w:after="57"/>
    </w:pPr>
  </w:style>
  <w:style w:type="paragraph" w:styleId="883">
    <w:name w:val="toc 4"/>
    <w:basedOn w:val="709"/>
    <w:next w:val="709"/>
    <w:uiPriority w:val="39"/>
    <w:unhideWhenUsed/>
    <w:pPr>
      <w:ind w:left="850"/>
      <w:spacing w:after="57"/>
    </w:pPr>
  </w:style>
  <w:style w:type="paragraph" w:styleId="884">
    <w:name w:val="toc 5"/>
    <w:basedOn w:val="709"/>
    <w:next w:val="709"/>
    <w:uiPriority w:val="39"/>
    <w:unhideWhenUsed/>
    <w:pPr>
      <w:ind w:left="1134"/>
      <w:spacing w:after="57"/>
    </w:pPr>
  </w:style>
  <w:style w:type="paragraph" w:styleId="885">
    <w:name w:val="toc 6"/>
    <w:basedOn w:val="709"/>
    <w:next w:val="709"/>
    <w:uiPriority w:val="39"/>
    <w:unhideWhenUsed/>
    <w:pPr>
      <w:ind w:left="1417"/>
      <w:spacing w:after="57"/>
    </w:pPr>
  </w:style>
  <w:style w:type="paragraph" w:styleId="886">
    <w:name w:val="toc 7"/>
    <w:basedOn w:val="709"/>
    <w:next w:val="709"/>
    <w:uiPriority w:val="39"/>
    <w:unhideWhenUsed/>
    <w:pPr>
      <w:ind w:left="1701"/>
      <w:spacing w:after="57"/>
    </w:pPr>
  </w:style>
  <w:style w:type="paragraph" w:styleId="887">
    <w:name w:val="toc 8"/>
    <w:basedOn w:val="709"/>
    <w:next w:val="709"/>
    <w:uiPriority w:val="39"/>
    <w:unhideWhenUsed/>
    <w:pPr>
      <w:ind w:left="1984"/>
      <w:spacing w:after="57"/>
    </w:pPr>
  </w:style>
  <w:style w:type="paragraph" w:styleId="888">
    <w:name w:val="toc 9"/>
    <w:basedOn w:val="709"/>
    <w:next w:val="709"/>
    <w:uiPriority w:val="39"/>
    <w:unhideWhenUsed/>
    <w:pPr>
      <w:ind w:left="2268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709"/>
    <w:next w:val="709"/>
    <w:uiPriority w:val="99"/>
    <w:unhideWhenUsed/>
    <w:pPr>
      <w:spacing w:after="0"/>
    </w:pPr>
  </w:style>
  <w:style w:type="paragraph" w:styleId="891">
    <w:name w:val="Balloon Text"/>
    <w:basedOn w:val="709"/>
    <w:link w:val="89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92" w:customStyle="1">
    <w:name w:val="Текст выноски Знак"/>
    <w:basedOn w:val="719"/>
    <w:link w:val="891"/>
    <w:uiPriority w:val="99"/>
    <w:semiHidden/>
    <w:rPr>
      <w:rFonts w:ascii="Segoe UI" w:hAnsi="Segoe UI" w:cs="Segoe UI"/>
      <w:sz w:val="18"/>
      <w:szCs w:val="18"/>
    </w:rPr>
  </w:style>
  <w:style w:type="paragraph" w:styleId="893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Маргарита Владимировна</dc:creator>
  <cp:keywords/>
  <dc:description/>
  <cp:revision>11</cp:revision>
  <dcterms:created xsi:type="dcterms:W3CDTF">2024-03-26T05:34:00Z</dcterms:created>
  <dcterms:modified xsi:type="dcterms:W3CDTF">2025-04-15T08:19:48Z</dcterms:modified>
</cp:coreProperties>
</file>