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C6" w:rsidRDefault="00B550C6" w:rsidP="008B7962">
      <w:pPr>
        <w:jc w:val="center"/>
        <w:rPr>
          <w:b/>
          <w:sz w:val="28"/>
          <w:szCs w:val="28"/>
        </w:rPr>
      </w:pPr>
    </w:p>
    <w:p w:rsidR="008B7962" w:rsidRPr="00132AEB" w:rsidRDefault="008B7962" w:rsidP="008B79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32AEB">
        <w:rPr>
          <w:b/>
          <w:sz w:val="28"/>
          <w:szCs w:val="28"/>
        </w:rPr>
        <w:t>НОВОСИБИРСКАЯ ОБЛАСТНАЯ</w:t>
      </w:r>
    </w:p>
    <w:p w:rsidR="008B7962" w:rsidRPr="00132AEB" w:rsidRDefault="008B7962" w:rsidP="008B7962">
      <w:pPr>
        <w:jc w:val="center"/>
        <w:rPr>
          <w:b/>
          <w:sz w:val="28"/>
          <w:szCs w:val="28"/>
        </w:rPr>
      </w:pPr>
      <w:r w:rsidRPr="00132AEB">
        <w:rPr>
          <w:b/>
          <w:sz w:val="28"/>
          <w:szCs w:val="28"/>
        </w:rPr>
        <w:t>ТРЕХСТОРОННЯЯ КОМИССИЯ ПО РЕГУЛИРОВАНИЮ</w:t>
      </w:r>
    </w:p>
    <w:p w:rsidR="008B7962" w:rsidRPr="00132AEB" w:rsidRDefault="008B7962" w:rsidP="008B7962">
      <w:pPr>
        <w:jc w:val="center"/>
        <w:rPr>
          <w:sz w:val="28"/>
          <w:szCs w:val="28"/>
        </w:rPr>
      </w:pPr>
      <w:r w:rsidRPr="00132AEB">
        <w:rPr>
          <w:b/>
          <w:sz w:val="28"/>
          <w:szCs w:val="28"/>
        </w:rPr>
        <w:t>СОЦИАЛЬНО-ТРУДОВЫХ ОТНОШЕНИЙ</w:t>
      </w:r>
    </w:p>
    <w:p w:rsidR="008B7962" w:rsidRPr="00C10337" w:rsidRDefault="008B7962" w:rsidP="008B7962">
      <w:pPr>
        <w:jc w:val="center"/>
        <w:rPr>
          <w:b/>
        </w:rPr>
      </w:pPr>
    </w:p>
    <w:p w:rsidR="008B7962" w:rsidRPr="00132AEB" w:rsidRDefault="008B7962" w:rsidP="008B7962">
      <w:pPr>
        <w:jc w:val="center"/>
        <w:rPr>
          <w:b/>
          <w:sz w:val="28"/>
          <w:szCs w:val="28"/>
        </w:rPr>
      </w:pPr>
      <w:r w:rsidRPr="00132AEB">
        <w:rPr>
          <w:b/>
          <w:sz w:val="28"/>
          <w:szCs w:val="28"/>
        </w:rPr>
        <w:t>РЕШЕНИЕ</w:t>
      </w:r>
    </w:p>
    <w:p w:rsidR="008B7962" w:rsidRDefault="008B7962" w:rsidP="008B7962"/>
    <w:p w:rsidR="00B550C6" w:rsidRPr="00465583" w:rsidRDefault="00B550C6" w:rsidP="008B7962"/>
    <w:p w:rsidR="008B7962" w:rsidRPr="00FC7573" w:rsidRDefault="007D755E" w:rsidP="008B7962">
      <w:pPr>
        <w:jc w:val="both"/>
        <w:rPr>
          <w:color w:val="000000" w:themeColor="text1"/>
          <w:sz w:val="28"/>
          <w:szCs w:val="28"/>
        </w:rPr>
      </w:pPr>
      <w:r w:rsidRPr="00FC7573">
        <w:rPr>
          <w:color w:val="000000" w:themeColor="text1"/>
          <w:sz w:val="28"/>
          <w:szCs w:val="28"/>
        </w:rPr>
        <w:t>О</w:t>
      </w:r>
      <w:r w:rsidR="006910E6" w:rsidRPr="00FC7573">
        <w:rPr>
          <w:color w:val="000000" w:themeColor="text1"/>
          <w:sz w:val="28"/>
          <w:szCs w:val="28"/>
        </w:rPr>
        <w:t>ктябрь</w:t>
      </w:r>
      <w:r w:rsidRPr="00FC7573">
        <w:rPr>
          <w:color w:val="000000" w:themeColor="text1"/>
          <w:sz w:val="28"/>
          <w:szCs w:val="28"/>
        </w:rPr>
        <w:t xml:space="preserve"> 2020</w:t>
      </w:r>
      <w:r w:rsidR="00D31FAA" w:rsidRPr="00FC7573">
        <w:rPr>
          <w:color w:val="000000" w:themeColor="text1"/>
          <w:sz w:val="28"/>
          <w:szCs w:val="28"/>
        </w:rPr>
        <w:t xml:space="preserve"> года   </w:t>
      </w:r>
      <w:r w:rsidR="008B7962" w:rsidRPr="00FC7573">
        <w:rPr>
          <w:color w:val="000000" w:themeColor="text1"/>
          <w:sz w:val="28"/>
          <w:szCs w:val="28"/>
        </w:rPr>
        <w:t xml:space="preserve"> </w:t>
      </w:r>
      <w:r w:rsidR="008B7962" w:rsidRPr="00FC7573">
        <w:rPr>
          <w:sz w:val="28"/>
          <w:szCs w:val="28"/>
        </w:rPr>
        <w:t xml:space="preserve">               </w:t>
      </w:r>
      <w:r w:rsidR="00735408" w:rsidRPr="00FC7573">
        <w:rPr>
          <w:sz w:val="28"/>
          <w:szCs w:val="28"/>
        </w:rPr>
        <w:t xml:space="preserve">   </w:t>
      </w:r>
      <w:r w:rsidR="008B7962" w:rsidRPr="00FC7573">
        <w:rPr>
          <w:sz w:val="28"/>
          <w:szCs w:val="28"/>
        </w:rPr>
        <w:t xml:space="preserve">   </w:t>
      </w:r>
      <w:r w:rsidR="00465583" w:rsidRPr="00FC7573">
        <w:rPr>
          <w:sz w:val="28"/>
          <w:szCs w:val="28"/>
        </w:rPr>
        <w:t xml:space="preserve">  </w:t>
      </w:r>
      <w:r w:rsidR="008B7962" w:rsidRPr="00FC7573">
        <w:rPr>
          <w:sz w:val="28"/>
          <w:szCs w:val="28"/>
        </w:rPr>
        <w:t xml:space="preserve">    г. </w:t>
      </w:r>
      <w:r w:rsidR="008B7962" w:rsidRPr="00FC7573">
        <w:rPr>
          <w:color w:val="000000" w:themeColor="text1"/>
          <w:sz w:val="28"/>
          <w:szCs w:val="28"/>
        </w:rPr>
        <w:t xml:space="preserve">Новосибирск  </w:t>
      </w:r>
      <w:r w:rsidR="006910E6" w:rsidRPr="00FC7573">
        <w:rPr>
          <w:color w:val="000000" w:themeColor="text1"/>
          <w:sz w:val="28"/>
          <w:szCs w:val="28"/>
        </w:rPr>
        <w:t xml:space="preserve">                 </w:t>
      </w:r>
      <w:r w:rsidR="00735408" w:rsidRPr="00FC7573">
        <w:rPr>
          <w:color w:val="000000" w:themeColor="text1"/>
          <w:sz w:val="28"/>
          <w:szCs w:val="28"/>
        </w:rPr>
        <w:t xml:space="preserve"> </w:t>
      </w:r>
      <w:r w:rsidR="006910E6" w:rsidRPr="00FC7573">
        <w:rPr>
          <w:color w:val="000000" w:themeColor="text1"/>
          <w:sz w:val="28"/>
          <w:szCs w:val="28"/>
        </w:rPr>
        <w:t xml:space="preserve">             </w:t>
      </w:r>
      <w:r w:rsidR="00B34E3A" w:rsidRPr="00FC7573">
        <w:rPr>
          <w:color w:val="000000" w:themeColor="text1"/>
          <w:sz w:val="28"/>
          <w:szCs w:val="28"/>
        </w:rPr>
        <w:t xml:space="preserve">  </w:t>
      </w:r>
      <w:r w:rsidR="008B7962" w:rsidRPr="00FC7573">
        <w:rPr>
          <w:color w:val="000000" w:themeColor="text1"/>
          <w:sz w:val="28"/>
          <w:szCs w:val="28"/>
        </w:rPr>
        <w:t xml:space="preserve">         </w:t>
      </w:r>
      <w:r w:rsidR="00D31FAA" w:rsidRPr="00FC7573">
        <w:rPr>
          <w:color w:val="000000" w:themeColor="text1"/>
          <w:sz w:val="28"/>
          <w:szCs w:val="28"/>
        </w:rPr>
        <w:t>№ 3</w:t>
      </w:r>
      <w:r w:rsidR="008B7962" w:rsidRPr="00FC7573">
        <w:rPr>
          <w:color w:val="000000" w:themeColor="text1"/>
          <w:sz w:val="28"/>
          <w:szCs w:val="28"/>
        </w:rPr>
        <w:t>/1</w:t>
      </w:r>
    </w:p>
    <w:p w:rsidR="008B7962" w:rsidRPr="00FC7573" w:rsidRDefault="008B7962" w:rsidP="008B7962">
      <w:pPr>
        <w:jc w:val="both"/>
        <w:rPr>
          <w:sz w:val="28"/>
          <w:szCs w:val="28"/>
        </w:rPr>
      </w:pPr>
    </w:p>
    <w:p w:rsidR="008B7962" w:rsidRPr="00FC7573" w:rsidRDefault="008B7962" w:rsidP="008B7962">
      <w:pPr>
        <w:jc w:val="both"/>
        <w:rPr>
          <w:sz w:val="28"/>
          <w:szCs w:val="28"/>
        </w:rPr>
      </w:pPr>
      <w:r w:rsidRPr="00FC7573">
        <w:rPr>
          <w:sz w:val="28"/>
          <w:szCs w:val="28"/>
        </w:rPr>
        <w:t>О выполнении Регионального соглашения между</w:t>
      </w:r>
    </w:p>
    <w:p w:rsidR="008B7962" w:rsidRPr="00FC7573" w:rsidRDefault="008B7962" w:rsidP="008B7962">
      <w:pPr>
        <w:jc w:val="both"/>
        <w:rPr>
          <w:sz w:val="28"/>
          <w:szCs w:val="28"/>
        </w:rPr>
      </w:pPr>
      <w:r w:rsidRPr="00FC7573">
        <w:rPr>
          <w:sz w:val="28"/>
          <w:szCs w:val="28"/>
        </w:rPr>
        <w:t>областным объединением организаций профсоюзов,</w:t>
      </w:r>
    </w:p>
    <w:p w:rsidR="008B7962" w:rsidRPr="00FC7573" w:rsidRDefault="008B7962" w:rsidP="008B7962">
      <w:pPr>
        <w:jc w:val="both"/>
        <w:rPr>
          <w:sz w:val="28"/>
          <w:szCs w:val="28"/>
        </w:rPr>
      </w:pPr>
      <w:r w:rsidRPr="00FC7573">
        <w:rPr>
          <w:sz w:val="28"/>
          <w:szCs w:val="28"/>
        </w:rPr>
        <w:t>областными объединениями работодателей</w:t>
      </w:r>
    </w:p>
    <w:p w:rsidR="008B7962" w:rsidRPr="00FC7573" w:rsidRDefault="008B7962" w:rsidP="008B7962">
      <w:pPr>
        <w:jc w:val="both"/>
        <w:rPr>
          <w:sz w:val="28"/>
          <w:szCs w:val="28"/>
        </w:rPr>
      </w:pPr>
      <w:r w:rsidRPr="00FC7573">
        <w:rPr>
          <w:sz w:val="28"/>
          <w:szCs w:val="28"/>
        </w:rPr>
        <w:t xml:space="preserve">и Правительством Новосибирской области </w:t>
      </w:r>
    </w:p>
    <w:p w:rsidR="008B7962" w:rsidRPr="00FC7573" w:rsidRDefault="008B7962" w:rsidP="008B7962">
      <w:pPr>
        <w:jc w:val="both"/>
        <w:rPr>
          <w:sz w:val="28"/>
          <w:szCs w:val="28"/>
        </w:rPr>
      </w:pPr>
      <w:r w:rsidRPr="00FC7573">
        <w:rPr>
          <w:sz w:val="28"/>
          <w:szCs w:val="28"/>
        </w:rPr>
        <w:t>на 20</w:t>
      </w:r>
      <w:r w:rsidR="00E746FF" w:rsidRPr="00FC7573">
        <w:rPr>
          <w:sz w:val="28"/>
          <w:szCs w:val="28"/>
        </w:rPr>
        <w:t>20</w:t>
      </w:r>
      <w:r w:rsidRPr="00FC7573">
        <w:rPr>
          <w:sz w:val="28"/>
          <w:szCs w:val="28"/>
        </w:rPr>
        <w:t>-20</w:t>
      </w:r>
      <w:r w:rsidR="00E746FF" w:rsidRPr="00FC7573">
        <w:rPr>
          <w:sz w:val="28"/>
          <w:szCs w:val="28"/>
        </w:rPr>
        <w:t>22</w:t>
      </w:r>
      <w:r w:rsidR="007D755E" w:rsidRPr="00FC7573">
        <w:rPr>
          <w:sz w:val="28"/>
          <w:szCs w:val="28"/>
        </w:rPr>
        <w:t xml:space="preserve"> годы за </w:t>
      </w:r>
      <w:r w:rsidR="00A46732" w:rsidRPr="00FC7573">
        <w:rPr>
          <w:sz w:val="28"/>
          <w:szCs w:val="28"/>
        </w:rPr>
        <w:t>1</w:t>
      </w:r>
      <w:r w:rsidRPr="00FC7573">
        <w:rPr>
          <w:sz w:val="28"/>
          <w:szCs w:val="28"/>
        </w:rPr>
        <w:t xml:space="preserve"> полугодие 20</w:t>
      </w:r>
      <w:r w:rsidR="00E746FF" w:rsidRPr="00FC7573">
        <w:rPr>
          <w:sz w:val="28"/>
          <w:szCs w:val="28"/>
        </w:rPr>
        <w:t>20</w:t>
      </w:r>
      <w:r w:rsidRPr="00FC7573">
        <w:rPr>
          <w:sz w:val="28"/>
          <w:szCs w:val="28"/>
        </w:rPr>
        <w:t xml:space="preserve"> года</w:t>
      </w:r>
    </w:p>
    <w:p w:rsidR="008B7962" w:rsidRPr="00FC7573" w:rsidRDefault="008B7962" w:rsidP="008B7962">
      <w:pPr>
        <w:ind w:firstLine="709"/>
        <w:jc w:val="both"/>
        <w:rPr>
          <w:sz w:val="28"/>
          <w:szCs w:val="28"/>
        </w:rPr>
      </w:pPr>
    </w:p>
    <w:p w:rsidR="0063244D" w:rsidRPr="00FC7573" w:rsidRDefault="008B7962" w:rsidP="00BF4F49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В соответствии со статьей 29 закона Новосибирской области «О социальном партнерстве в Новосибирской области» представители сторон Регионального соглашения обменялись информацией о выполнении взятых на себя обязательств.</w:t>
      </w:r>
    </w:p>
    <w:p w:rsidR="005F2BF8" w:rsidRPr="00FC7573" w:rsidRDefault="00163F56" w:rsidP="00BF4F49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Правительством Новосибирской области р</w:t>
      </w:r>
      <w:r w:rsidR="001E024E" w:rsidRPr="00FC7573">
        <w:rPr>
          <w:sz w:val="28"/>
          <w:szCs w:val="28"/>
        </w:rPr>
        <w:t>еализовывался комплекс федеральных и региональных мер поддержки бизнеса и граждан</w:t>
      </w:r>
      <w:r w:rsidRPr="00FC7573">
        <w:rPr>
          <w:sz w:val="28"/>
          <w:szCs w:val="28"/>
        </w:rPr>
        <w:t>, включая</w:t>
      </w:r>
      <w:r w:rsidR="001E024E" w:rsidRPr="00FC7573">
        <w:rPr>
          <w:sz w:val="28"/>
          <w:szCs w:val="28"/>
        </w:rPr>
        <w:t xml:space="preserve"> </w:t>
      </w:r>
      <w:r w:rsidRPr="00FC7573">
        <w:rPr>
          <w:sz w:val="28"/>
          <w:szCs w:val="28"/>
        </w:rPr>
        <w:t>п</w:t>
      </w:r>
      <w:r w:rsidR="001E024E" w:rsidRPr="00FC7573">
        <w:rPr>
          <w:sz w:val="28"/>
          <w:szCs w:val="28"/>
        </w:rPr>
        <w:t>лан первоочередных мероприятий (действий) по обеспечению поддержки экономики Новосибирской области</w:t>
      </w:r>
      <w:r w:rsidR="005F2BF8" w:rsidRPr="00FC7573">
        <w:rPr>
          <w:sz w:val="28"/>
          <w:szCs w:val="28"/>
        </w:rPr>
        <w:t xml:space="preserve">. Достижение стратегических целей и целевых показателей обеспечивалось </w:t>
      </w:r>
      <w:r w:rsidR="00BF4F49" w:rsidRPr="00FC7573">
        <w:rPr>
          <w:sz w:val="28"/>
          <w:szCs w:val="28"/>
        </w:rPr>
        <w:t>по 12 национальным</w:t>
      </w:r>
      <w:r w:rsidR="005F2BF8" w:rsidRPr="00FC7573">
        <w:rPr>
          <w:sz w:val="28"/>
          <w:szCs w:val="28"/>
        </w:rPr>
        <w:t xml:space="preserve"> проект</w:t>
      </w:r>
      <w:r w:rsidR="00BF4F49" w:rsidRPr="00FC7573">
        <w:rPr>
          <w:sz w:val="28"/>
          <w:szCs w:val="28"/>
        </w:rPr>
        <w:t>ам, 37 государственным и ведомственным целевым</w:t>
      </w:r>
      <w:r w:rsidR="005F2BF8" w:rsidRPr="00FC7573">
        <w:rPr>
          <w:sz w:val="28"/>
          <w:szCs w:val="28"/>
        </w:rPr>
        <w:t xml:space="preserve"> программ</w:t>
      </w:r>
      <w:r w:rsidR="00BF4F49" w:rsidRPr="00FC7573">
        <w:rPr>
          <w:sz w:val="28"/>
          <w:szCs w:val="28"/>
        </w:rPr>
        <w:t>ам</w:t>
      </w:r>
      <w:r w:rsidR="005F2BF8" w:rsidRPr="00FC7573">
        <w:rPr>
          <w:sz w:val="28"/>
          <w:szCs w:val="28"/>
        </w:rPr>
        <w:t xml:space="preserve"> Новосибирской области.</w:t>
      </w:r>
    </w:p>
    <w:p w:rsidR="005F2BF8" w:rsidRPr="00FC7573" w:rsidRDefault="005F2BF8" w:rsidP="005F2BF8">
      <w:pPr>
        <w:widowControl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 xml:space="preserve">В условиях пандемии </w:t>
      </w:r>
      <w:proofErr w:type="spellStart"/>
      <w:r w:rsidRPr="00FC7573">
        <w:rPr>
          <w:sz w:val="28"/>
          <w:szCs w:val="28"/>
        </w:rPr>
        <w:t>коронавирусной</w:t>
      </w:r>
      <w:proofErr w:type="spellEnd"/>
      <w:r w:rsidRPr="00FC7573">
        <w:rPr>
          <w:sz w:val="28"/>
          <w:szCs w:val="28"/>
        </w:rPr>
        <w:t xml:space="preserve"> инфекции и связанных с ней ограничений в январе-июне 2020 года экономическая ситуация в Новосибирской области характеризовалась </w:t>
      </w:r>
      <w:r w:rsidR="00BF4F49" w:rsidRPr="00FC7573">
        <w:rPr>
          <w:sz w:val="28"/>
          <w:szCs w:val="28"/>
        </w:rPr>
        <w:t>снижением</w:t>
      </w:r>
      <w:r w:rsidRPr="00FC7573">
        <w:rPr>
          <w:sz w:val="28"/>
          <w:szCs w:val="28"/>
        </w:rPr>
        <w:t xml:space="preserve"> основных показателей по сравнению с аналогичным периодом 2019 года. Объем промышленного производства сократился на 2,2%, строительства – на 29,8%, платных услуг населению – на 17,2%, оборот общественного питания уменьшился на 27,9%, оптовой и розничной торговли соответственно на 2,3% и 1,6%. </w:t>
      </w:r>
    </w:p>
    <w:p w:rsidR="00ED6E44" w:rsidRPr="00FC7573" w:rsidRDefault="005F2BF8" w:rsidP="00A467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Мероприятия по</w:t>
      </w:r>
      <w:r w:rsidR="00BF4F49" w:rsidRPr="00FC7573">
        <w:rPr>
          <w:sz w:val="28"/>
          <w:szCs w:val="28"/>
        </w:rPr>
        <w:t xml:space="preserve"> содействию </w:t>
      </w:r>
      <w:r w:rsidRPr="00FC7573">
        <w:rPr>
          <w:sz w:val="28"/>
          <w:szCs w:val="28"/>
        </w:rPr>
        <w:t xml:space="preserve">занятости населения осуществлялись </w:t>
      </w:r>
      <w:r w:rsidR="00BF4F49" w:rsidRPr="00FC7573">
        <w:rPr>
          <w:sz w:val="28"/>
          <w:szCs w:val="28"/>
        </w:rPr>
        <w:t>с учетом ситуации на рынке труда Новосибирской области</w:t>
      </w:r>
      <w:r w:rsidRPr="00FC7573">
        <w:rPr>
          <w:sz w:val="28"/>
          <w:szCs w:val="28"/>
        </w:rPr>
        <w:t>.</w:t>
      </w:r>
      <w:r w:rsidR="00A46732" w:rsidRPr="00FC7573">
        <w:rPr>
          <w:sz w:val="28"/>
          <w:szCs w:val="28"/>
        </w:rPr>
        <w:t xml:space="preserve"> </w:t>
      </w:r>
      <w:r w:rsidRPr="00FC7573">
        <w:rPr>
          <w:sz w:val="28"/>
          <w:szCs w:val="28"/>
        </w:rPr>
        <w:t xml:space="preserve">В </w:t>
      </w:r>
      <w:r w:rsidR="00BF4F49" w:rsidRPr="00FC7573">
        <w:rPr>
          <w:rFonts w:eastAsia="Calibri"/>
          <w:sz w:val="28"/>
          <w:szCs w:val="28"/>
        </w:rPr>
        <w:t xml:space="preserve">январе-июне </w:t>
      </w:r>
      <w:r w:rsidR="00BF4F49" w:rsidRPr="00FC7573">
        <w:rPr>
          <w:sz w:val="28"/>
          <w:szCs w:val="28"/>
        </w:rPr>
        <w:t>2020 года</w:t>
      </w:r>
      <w:r w:rsidRPr="00FC7573">
        <w:rPr>
          <w:sz w:val="28"/>
          <w:szCs w:val="28"/>
        </w:rPr>
        <w:t xml:space="preserve"> трудоустроены 20,6 тыс. человек, открыли собственное дело 231 безработный гражданин, в том числе 126 жителей сельской местности. </w:t>
      </w:r>
      <w:r w:rsidR="00ED6E44" w:rsidRPr="00FC7573">
        <w:rPr>
          <w:sz w:val="28"/>
          <w:szCs w:val="28"/>
        </w:rPr>
        <w:t>Уровень официальной безработицы в</w:t>
      </w:r>
      <w:r w:rsidR="001D6110" w:rsidRPr="00FC7573">
        <w:rPr>
          <w:sz w:val="28"/>
          <w:szCs w:val="28"/>
        </w:rPr>
        <w:t xml:space="preserve"> </w:t>
      </w:r>
      <w:r w:rsidR="00ED6E44" w:rsidRPr="00FC7573">
        <w:rPr>
          <w:sz w:val="28"/>
          <w:szCs w:val="28"/>
        </w:rPr>
        <w:t xml:space="preserve">Новосибирской области на 01.07.2020 составил 3,8% (на 01.07.2019 – 1%). </w:t>
      </w:r>
    </w:p>
    <w:p w:rsidR="0043624D" w:rsidRPr="00FC7573" w:rsidRDefault="0043624D" w:rsidP="00436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 xml:space="preserve">Особое внимание уделялось вопросам оплаты труда работников бюджетной сферы. Во исполнение поручений по реализации Послания Президента Российской Федерации Федеральному Собранию Российской Федерации от 20 февраля 2019 года в январе-июне 2020 года в Новосибирской области проводились мероприятия по обеспечению сохранения ранее достигнутых соотношений средней заработной платы отдельных категорий работников бюджетной сферы и среднемесячного дохода от трудовой деятельности, установленных Указами Президента Российской Федерации от 07.05.2012 </w:t>
      </w:r>
      <w:hyperlink r:id="rId6" w:history="1">
        <w:r w:rsidRPr="00FC7573">
          <w:rPr>
            <w:sz w:val="28"/>
            <w:szCs w:val="28"/>
          </w:rPr>
          <w:t> № 597</w:t>
        </w:r>
      </w:hyperlink>
      <w:r w:rsidRPr="00FC7573">
        <w:rPr>
          <w:sz w:val="28"/>
          <w:szCs w:val="28"/>
        </w:rPr>
        <w:t xml:space="preserve"> «О мероприятиях по </w:t>
      </w:r>
      <w:r w:rsidRPr="00FC7573">
        <w:rPr>
          <w:sz w:val="28"/>
          <w:szCs w:val="28"/>
        </w:rPr>
        <w:lastRenderedPageBreak/>
        <w:t xml:space="preserve">реализации государственной социальной политики», от 01.06.2012 </w:t>
      </w:r>
      <w:hyperlink r:id="rId7" w:history="1">
        <w:r w:rsidRPr="00FC7573">
          <w:rPr>
            <w:sz w:val="28"/>
            <w:szCs w:val="28"/>
          </w:rPr>
          <w:t>№ 761</w:t>
        </w:r>
      </w:hyperlink>
      <w:r w:rsidRPr="00FC7573">
        <w:rPr>
          <w:sz w:val="28"/>
          <w:szCs w:val="28"/>
        </w:rPr>
        <w:t xml:space="preserve"> «О</w:t>
      </w:r>
      <w:r w:rsidR="008368FB" w:rsidRPr="00FC7573">
        <w:rPr>
          <w:sz w:val="28"/>
          <w:szCs w:val="28"/>
        </w:rPr>
        <w:t> </w:t>
      </w:r>
      <w:r w:rsidRPr="00FC7573">
        <w:rPr>
          <w:sz w:val="28"/>
          <w:szCs w:val="28"/>
        </w:rPr>
        <w:t>Национальной стратегии действий в интересах детей на 2012-2017 годы», от  28.12.2012 </w:t>
      </w:r>
      <w:hyperlink r:id="rId8" w:history="1">
        <w:r w:rsidRPr="00FC7573">
          <w:rPr>
            <w:sz w:val="28"/>
            <w:szCs w:val="28"/>
          </w:rPr>
          <w:t>№ 1688</w:t>
        </w:r>
      </w:hyperlink>
      <w:r w:rsidRPr="00FC7573">
        <w:rPr>
          <w:sz w:val="28"/>
          <w:szCs w:val="28"/>
        </w:rPr>
        <w:t> 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E102A7" w:rsidRPr="00FC7573">
        <w:rPr>
          <w:sz w:val="28"/>
          <w:szCs w:val="28"/>
        </w:rPr>
        <w:t xml:space="preserve"> (далее – Указы)</w:t>
      </w:r>
      <w:r w:rsidRPr="00FC7573">
        <w:rPr>
          <w:sz w:val="28"/>
          <w:szCs w:val="28"/>
        </w:rPr>
        <w:t xml:space="preserve">. </w:t>
      </w:r>
    </w:p>
    <w:p w:rsidR="0043624D" w:rsidRPr="00FC7573" w:rsidRDefault="009A7E40" w:rsidP="00436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 xml:space="preserve">Согласно </w:t>
      </w:r>
      <w:r w:rsidR="00785431" w:rsidRPr="00FC7573">
        <w:rPr>
          <w:sz w:val="28"/>
          <w:szCs w:val="28"/>
        </w:rPr>
        <w:t>сведениям Федеральной службы государственной статистики</w:t>
      </w:r>
      <w:r w:rsidR="00A46732" w:rsidRPr="00FC7573">
        <w:rPr>
          <w:sz w:val="28"/>
          <w:szCs w:val="28"/>
        </w:rPr>
        <w:t>,</w:t>
      </w:r>
      <w:r w:rsidR="006628F5" w:rsidRPr="00FC7573">
        <w:rPr>
          <w:sz w:val="28"/>
          <w:szCs w:val="28"/>
        </w:rPr>
        <w:t xml:space="preserve"> </w:t>
      </w:r>
      <w:r w:rsidR="00002A2F" w:rsidRPr="00FC7573">
        <w:rPr>
          <w:sz w:val="28"/>
          <w:szCs w:val="28"/>
        </w:rPr>
        <w:t xml:space="preserve">за </w:t>
      </w:r>
      <w:r w:rsidR="00A46732" w:rsidRPr="00FC7573">
        <w:rPr>
          <w:sz w:val="28"/>
          <w:szCs w:val="28"/>
        </w:rPr>
        <w:t>1</w:t>
      </w:r>
      <w:r w:rsidRPr="00FC7573">
        <w:rPr>
          <w:sz w:val="28"/>
          <w:szCs w:val="28"/>
        </w:rPr>
        <w:t xml:space="preserve"> полугодие 2020 года</w:t>
      </w:r>
      <w:r w:rsidR="009F71AB" w:rsidRPr="00FC7573">
        <w:rPr>
          <w:sz w:val="28"/>
          <w:szCs w:val="28"/>
        </w:rPr>
        <w:t xml:space="preserve"> </w:t>
      </w:r>
      <w:r w:rsidR="00E102A7" w:rsidRPr="00FC7573">
        <w:rPr>
          <w:sz w:val="28"/>
          <w:szCs w:val="28"/>
        </w:rPr>
        <w:t>установленные в Указах</w:t>
      </w:r>
      <w:r w:rsidRPr="00FC7573">
        <w:rPr>
          <w:sz w:val="28"/>
          <w:szCs w:val="28"/>
        </w:rPr>
        <w:t xml:space="preserve"> соотношения выполняются по всем категориям работников</w:t>
      </w:r>
      <w:r w:rsidR="0043624D" w:rsidRPr="00FC7573">
        <w:rPr>
          <w:sz w:val="28"/>
          <w:szCs w:val="28"/>
        </w:rPr>
        <w:t xml:space="preserve">. </w:t>
      </w:r>
    </w:p>
    <w:p w:rsidR="00E102A7" w:rsidRPr="00FC7573" w:rsidRDefault="00265452" w:rsidP="00E102A7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102A7" w:rsidRPr="00FC7573">
        <w:rPr>
          <w:bCs/>
          <w:sz w:val="28"/>
          <w:szCs w:val="28"/>
        </w:rPr>
        <w:t>роводимые мероприятия по оплате труда способствовали росту среднемесячной номинальной начисленной заработной платы работников орг</w:t>
      </w:r>
      <w:r w:rsidR="008368FB" w:rsidRPr="00FC7573">
        <w:rPr>
          <w:bCs/>
          <w:sz w:val="28"/>
          <w:szCs w:val="28"/>
        </w:rPr>
        <w:t>анизаций Новосибирской области.</w:t>
      </w:r>
    </w:p>
    <w:p w:rsidR="00265452" w:rsidRPr="00C40B62" w:rsidRDefault="0043624D" w:rsidP="00265452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FC7573">
        <w:rPr>
          <w:rFonts w:eastAsia="Calibri"/>
          <w:sz w:val="28"/>
          <w:szCs w:val="28"/>
        </w:rPr>
        <w:t>В январе-</w:t>
      </w:r>
      <w:r w:rsidR="00E102A7" w:rsidRPr="00FC7573">
        <w:rPr>
          <w:rFonts w:eastAsia="Calibri"/>
          <w:sz w:val="28"/>
          <w:szCs w:val="28"/>
        </w:rPr>
        <w:t xml:space="preserve">июне </w:t>
      </w:r>
      <w:r w:rsidRPr="00FC7573">
        <w:rPr>
          <w:rFonts w:eastAsia="Calibri"/>
          <w:sz w:val="28"/>
          <w:szCs w:val="28"/>
        </w:rPr>
        <w:t xml:space="preserve">2020 года среднемесячная номинальная начисленная заработная плата работников организаций Новосибирской области составила </w:t>
      </w:r>
      <w:r w:rsidR="00E102A7" w:rsidRPr="00FC7573">
        <w:rPr>
          <w:rFonts w:eastAsia="Calibri"/>
          <w:sz w:val="28"/>
          <w:szCs w:val="28"/>
        </w:rPr>
        <w:t xml:space="preserve">39842 </w:t>
      </w:r>
      <w:r w:rsidRPr="00FC7573">
        <w:rPr>
          <w:rFonts w:eastAsia="Calibri"/>
          <w:sz w:val="28"/>
          <w:szCs w:val="28"/>
        </w:rPr>
        <w:t>рубл</w:t>
      </w:r>
      <w:r w:rsidR="00E102A7" w:rsidRPr="00FC7573">
        <w:rPr>
          <w:rFonts w:eastAsia="Calibri"/>
          <w:sz w:val="28"/>
          <w:szCs w:val="28"/>
        </w:rPr>
        <w:t>я</w:t>
      </w:r>
      <w:r w:rsidRPr="00FC7573">
        <w:rPr>
          <w:rFonts w:eastAsia="Calibri"/>
          <w:sz w:val="28"/>
          <w:szCs w:val="28"/>
        </w:rPr>
        <w:t xml:space="preserve">. </w:t>
      </w:r>
      <w:r w:rsidRPr="00FC7573">
        <w:rPr>
          <w:sz w:val="28"/>
          <w:szCs w:val="28"/>
        </w:rPr>
        <w:t xml:space="preserve">Темп роста номинальной среднемесячной заработной платы в Новосибирской области превысил соответствующий среднероссийский показатель: </w:t>
      </w:r>
      <w:r w:rsidR="00E102A7" w:rsidRPr="00FC7573">
        <w:rPr>
          <w:sz w:val="28"/>
          <w:szCs w:val="28"/>
        </w:rPr>
        <w:t>106,5</w:t>
      </w:r>
      <w:r w:rsidRPr="00FC7573">
        <w:rPr>
          <w:sz w:val="28"/>
          <w:szCs w:val="28"/>
        </w:rPr>
        <w:t xml:space="preserve">% против </w:t>
      </w:r>
      <w:r w:rsidR="00E102A7" w:rsidRPr="00FC7573">
        <w:rPr>
          <w:sz w:val="28"/>
          <w:szCs w:val="28"/>
        </w:rPr>
        <w:t>105,8</w:t>
      </w:r>
      <w:r w:rsidRPr="00FC7573">
        <w:rPr>
          <w:sz w:val="28"/>
          <w:szCs w:val="28"/>
        </w:rPr>
        <w:t xml:space="preserve">% соответственно. </w:t>
      </w:r>
      <w:r w:rsidRPr="00FC7573">
        <w:rPr>
          <w:rFonts w:eastAsia="Calibri"/>
          <w:sz w:val="28"/>
          <w:szCs w:val="28"/>
        </w:rPr>
        <w:t xml:space="preserve">Индекс реальной заработной платы за этот период составил </w:t>
      </w:r>
      <w:r w:rsidR="00E102A7" w:rsidRPr="00FC7573">
        <w:rPr>
          <w:rFonts w:eastAsia="Calibri"/>
          <w:sz w:val="28"/>
          <w:szCs w:val="28"/>
        </w:rPr>
        <w:t>103,6</w:t>
      </w:r>
      <w:r w:rsidRPr="00FC7573">
        <w:rPr>
          <w:rFonts w:eastAsia="Calibri"/>
          <w:sz w:val="28"/>
          <w:szCs w:val="28"/>
        </w:rPr>
        <w:t>%,</w:t>
      </w:r>
      <w:r w:rsidRPr="00FC7573">
        <w:rPr>
          <w:sz w:val="28"/>
          <w:szCs w:val="28"/>
        </w:rPr>
        <w:t xml:space="preserve"> также превысив соответствующий показатель в целом по Российской Федерации</w:t>
      </w:r>
      <w:r w:rsidR="00A46732" w:rsidRPr="00FC7573">
        <w:rPr>
          <w:sz w:val="28"/>
          <w:szCs w:val="28"/>
        </w:rPr>
        <w:t xml:space="preserve"> (</w:t>
      </w:r>
      <w:r w:rsidR="00E102A7" w:rsidRPr="00FC7573">
        <w:rPr>
          <w:sz w:val="28"/>
          <w:szCs w:val="28"/>
        </w:rPr>
        <w:t>102,9</w:t>
      </w:r>
      <w:r w:rsidRPr="00FC7573">
        <w:rPr>
          <w:sz w:val="28"/>
          <w:szCs w:val="28"/>
        </w:rPr>
        <w:t>%</w:t>
      </w:r>
      <w:r w:rsidR="00A46732" w:rsidRPr="00FC7573">
        <w:rPr>
          <w:sz w:val="28"/>
          <w:szCs w:val="28"/>
        </w:rPr>
        <w:t>)</w:t>
      </w:r>
      <w:r w:rsidRPr="00FC7573">
        <w:rPr>
          <w:sz w:val="28"/>
          <w:szCs w:val="28"/>
        </w:rPr>
        <w:t>.</w:t>
      </w:r>
      <w:r w:rsidR="00A46732" w:rsidRPr="00FC7573">
        <w:rPr>
          <w:sz w:val="28"/>
          <w:szCs w:val="28"/>
        </w:rPr>
        <w:t xml:space="preserve"> </w:t>
      </w:r>
      <w:r w:rsidR="00265452" w:rsidRPr="00C40B62">
        <w:rPr>
          <w:sz w:val="27"/>
          <w:szCs w:val="27"/>
        </w:rPr>
        <w:t xml:space="preserve">В то же время уровень межотраслевой дифференциации в оплате труда работников остается значительным. </w:t>
      </w:r>
    </w:p>
    <w:p w:rsidR="0043624D" w:rsidRPr="00FC7573" w:rsidRDefault="0043624D" w:rsidP="00A46732">
      <w:pPr>
        <w:ind w:firstLine="709"/>
        <w:jc w:val="both"/>
        <w:rPr>
          <w:sz w:val="28"/>
          <w:szCs w:val="28"/>
        </w:rPr>
      </w:pPr>
      <w:r w:rsidRPr="00FC7573">
        <w:rPr>
          <w:rFonts w:eastAsia="Calibri"/>
          <w:sz w:val="28"/>
          <w:szCs w:val="28"/>
        </w:rPr>
        <w:t xml:space="preserve">Правительством Новосибирской области во взаимодействии с прокуратурой Новосибирской области, следственным управлением Следственного комитета Российской Федерации по Новосибирской области, Управлением Федеральной службы судебных приставов по Новосибирской области, </w:t>
      </w:r>
      <w:r w:rsidRPr="00FC7573">
        <w:rPr>
          <w:sz w:val="28"/>
          <w:szCs w:val="28"/>
        </w:rPr>
        <w:t xml:space="preserve">Государственной инспекцией труда в Новосибирской области </w:t>
      </w:r>
      <w:r w:rsidRPr="00FC7573">
        <w:rPr>
          <w:rFonts w:eastAsia="Calibri"/>
          <w:sz w:val="28"/>
          <w:szCs w:val="28"/>
        </w:rPr>
        <w:t xml:space="preserve">и другими заинтересованными ведомствами осуществлялась системная работа, направленная на </w:t>
      </w:r>
      <w:r w:rsidR="00BF4F49" w:rsidRPr="00FC7573">
        <w:rPr>
          <w:rFonts w:eastAsia="Calibri"/>
          <w:sz w:val="28"/>
          <w:szCs w:val="28"/>
        </w:rPr>
        <w:t>ликвидацию задолженности по выплате</w:t>
      </w:r>
      <w:r w:rsidRPr="00FC7573">
        <w:rPr>
          <w:sz w:val="28"/>
          <w:szCs w:val="28"/>
        </w:rPr>
        <w:t xml:space="preserve"> заработной платы работникам.</w:t>
      </w:r>
      <w:r w:rsidR="00A46732" w:rsidRPr="00FC7573">
        <w:rPr>
          <w:sz w:val="28"/>
          <w:szCs w:val="28"/>
        </w:rPr>
        <w:t xml:space="preserve"> </w:t>
      </w:r>
      <w:r w:rsidRPr="00FC7573">
        <w:rPr>
          <w:sz w:val="28"/>
          <w:szCs w:val="28"/>
        </w:rPr>
        <w:t>В результате совместно принятых мер организациями-должниками с начала 2020 года выплачено более 150 млн. рублей задержанной заработной платы, в том числе ликвидированы долги по заработной плате в 32 организациях области.</w:t>
      </w:r>
    </w:p>
    <w:p w:rsidR="00C86F54" w:rsidRPr="00FC7573" w:rsidRDefault="00C86F54" w:rsidP="00C86F5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Федерацией профсоюзов Новосибирской области совместно с Государственной инспекцией труда Новосибирской области и органами прокуратуры за 1 полугодие 2020 года проверено комплексно по всем вопросам трудового законодательства 15 организаций всех форм собственности, в том числе 5 организаций по соблюдению работодателями государственных нормативных требований охраны труда.</w:t>
      </w:r>
    </w:p>
    <w:p w:rsidR="006A02ED" w:rsidRPr="00FC7573" w:rsidRDefault="006A02ED" w:rsidP="00FF75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 xml:space="preserve">В </w:t>
      </w:r>
      <w:r w:rsidR="00A46732" w:rsidRPr="00FC7573">
        <w:rPr>
          <w:sz w:val="28"/>
          <w:szCs w:val="28"/>
        </w:rPr>
        <w:t>1</w:t>
      </w:r>
      <w:r w:rsidRPr="00FC7573">
        <w:rPr>
          <w:sz w:val="28"/>
          <w:szCs w:val="28"/>
        </w:rPr>
        <w:t xml:space="preserve"> полугодии 2020 года продолжалась целенаправленная работа по </w:t>
      </w:r>
      <w:r w:rsidR="002A481E" w:rsidRPr="00FC7573">
        <w:rPr>
          <w:sz w:val="28"/>
          <w:szCs w:val="28"/>
        </w:rPr>
        <w:t>созданию безопасных условий труда на рабочих местах.</w:t>
      </w:r>
      <w:r w:rsidRPr="00FC7573">
        <w:rPr>
          <w:sz w:val="28"/>
          <w:szCs w:val="28"/>
        </w:rPr>
        <w:t xml:space="preserve"> По данным Федеральной государственной информационной системы учета результатов проведения специальной оценки труда, специальную оценку условий труда провели 1,6 тыс. работодателей на 40,8 тыс. рабочих местах, из них 89% – рабочие места с оптимальными и допустимыми условиями труда.</w:t>
      </w:r>
    </w:p>
    <w:p w:rsidR="006A02ED" w:rsidRPr="00FC7573" w:rsidRDefault="00465583" w:rsidP="00FF75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C7573">
        <w:rPr>
          <w:bCs/>
          <w:sz w:val="28"/>
          <w:szCs w:val="28"/>
        </w:rPr>
        <w:t>Сторонами социального партнерства п</w:t>
      </w:r>
      <w:r w:rsidR="006A02ED" w:rsidRPr="00FC7573">
        <w:rPr>
          <w:bCs/>
          <w:sz w:val="28"/>
          <w:szCs w:val="28"/>
        </w:rPr>
        <w:t>роводились</w:t>
      </w:r>
      <w:r w:rsidR="002A481E" w:rsidRPr="00FC7573">
        <w:rPr>
          <w:bCs/>
          <w:sz w:val="28"/>
          <w:szCs w:val="28"/>
        </w:rPr>
        <w:t xml:space="preserve"> мероприятия по пропаганде и распространению передового опыта по охране труда. </w:t>
      </w:r>
      <w:r w:rsidR="006A02ED" w:rsidRPr="00FC7573">
        <w:rPr>
          <w:bCs/>
          <w:sz w:val="28"/>
          <w:szCs w:val="28"/>
        </w:rPr>
        <w:t xml:space="preserve">Оказаны </w:t>
      </w:r>
      <w:r w:rsidR="006A02ED" w:rsidRPr="00FC7573">
        <w:rPr>
          <w:rFonts w:eastAsia="Calibri"/>
          <w:sz w:val="28"/>
          <w:szCs w:val="28"/>
        </w:rPr>
        <w:t>5 </w:t>
      </w:r>
      <w:r w:rsidR="006A02ED" w:rsidRPr="00FC7573">
        <w:rPr>
          <w:bCs/>
          <w:sz w:val="28"/>
          <w:szCs w:val="28"/>
        </w:rPr>
        <w:t>тыс</w:t>
      </w:r>
      <w:r w:rsidR="00A46732" w:rsidRPr="00FC7573">
        <w:rPr>
          <w:bCs/>
          <w:sz w:val="28"/>
          <w:szCs w:val="28"/>
        </w:rPr>
        <w:t>яч</w:t>
      </w:r>
      <w:r w:rsidR="006A02ED" w:rsidRPr="00FC7573">
        <w:rPr>
          <w:bCs/>
          <w:sz w:val="28"/>
          <w:szCs w:val="28"/>
        </w:rPr>
        <w:t xml:space="preserve"> консультаций работодателям и работникам по актуальным вопросам законодательства в сфере охраны труда. Организовано информирование </w:t>
      </w:r>
      <w:r w:rsidR="006A02ED" w:rsidRPr="00FC7573">
        <w:rPr>
          <w:bCs/>
          <w:sz w:val="28"/>
          <w:szCs w:val="28"/>
        </w:rPr>
        <w:lastRenderedPageBreak/>
        <w:t>работодателей и работников по вопросам охраны труда</w:t>
      </w:r>
      <w:r w:rsidR="00A174B7" w:rsidRPr="00FC7573">
        <w:rPr>
          <w:bCs/>
          <w:sz w:val="28"/>
          <w:szCs w:val="28"/>
        </w:rPr>
        <w:t xml:space="preserve">, в том числе </w:t>
      </w:r>
      <w:r w:rsidR="00A174B7" w:rsidRPr="00FC7573">
        <w:rPr>
          <w:sz w:val="28"/>
          <w:szCs w:val="28"/>
        </w:rPr>
        <w:t>по продвижению и реализации концепции «нулевого травматизма» на территории Новосибирской области.</w:t>
      </w:r>
      <w:r w:rsidR="00A174B7" w:rsidRPr="00FC7573">
        <w:rPr>
          <w:bCs/>
          <w:sz w:val="28"/>
          <w:szCs w:val="28"/>
        </w:rPr>
        <w:t xml:space="preserve"> В</w:t>
      </w:r>
      <w:r w:rsidR="006A02ED" w:rsidRPr="00FC7573">
        <w:rPr>
          <w:bCs/>
          <w:sz w:val="28"/>
          <w:szCs w:val="28"/>
        </w:rPr>
        <w:t xml:space="preserve"> печатны</w:t>
      </w:r>
      <w:r w:rsidR="00A174B7" w:rsidRPr="00FC7573">
        <w:rPr>
          <w:bCs/>
          <w:sz w:val="28"/>
          <w:szCs w:val="28"/>
        </w:rPr>
        <w:t>х</w:t>
      </w:r>
      <w:r w:rsidR="006A02ED" w:rsidRPr="00FC7573">
        <w:rPr>
          <w:bCs/>
          <w:sz w:val="28"/>
          <w:szCs w:val="28"/>
        </w:rPr>
        <w:t xml:space="preserve"> и электронны</w:t>
      </w:r>
      <w:r w:rsidR="00A174B7" w:rsidRPr="00FC7573">
        <w:rPr>
          <w:bCs/>
          <w:sz w:val="28"/>
          <w:szCs w:val="28"/>
        </w:rPr>
        <w:t>х</w:t>
      </w:r>
      <w:r w:rsidR="006A02ED" w:rsidRPr="00FC7573">
        <w:rPr>
          <w:bCs/>
          <w:sz w:val="28"/>
          <w:szCs w:val="28"/>
        </w:rPr>
        <w:t xml:space="preserve"> ресурс</w:t>
      </w:r>
      <w:r w:rsidR="00A174B7" w:rsidRPr="00FC7573">
        <w:rPr>
          <w:bCs/>
          <w:sz w:val="28"/>
          <w:szCs w:val="28"/>
        </w:rPr>
        <w:t>ах</w:t>
      </w:r>
      <w:r w:rsidR="006A02ED" w:rsidRPr="00FC7573">
        <w:rPr>
          <w:bCs/>
          <w:sz w:val="28"/>
          <w:szCs w:val="28"/>
        </w:rPr>
        <w:t xml:space="preserve"> </w:t>
      </w:r>
      <w:r w:rsidR="006A02ED" w:rsidRPr="00FC7573">
        <w:rPr>
          <w:sz w:val="28"/>
          <w:szCs w:val="28"/>
        </w:rPr>
        <w:t>муниципальных районов и городских округов области размещено 133 публикации.</w:t>
      </w:r>
      <w:r w:rsidR="006A02ED" w:rsidRPr="00FC7573">
        <w:rPr>
          <w:rFonts w:eastAsia="Calibri"/>
          <w:sz w:val="28"/>
          <w:szCs w:val="28"/>
        </w:rPr>
        <w:t xml:space="preserve"> </w:t>
      </w:r>
    </w:p>
    <w:p w:rsidR="006A02ED" w:rsidRPr="00FC7573" w:rsidRDefault="002A481E" w:rsidP="006A02ED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C7573">
        <w:rPr>
          <w:rFonts w:eastAsia="Calibri"/>
          <w:color w:val="000000" w:themeColor="text1"/>
          <w:sz w:val="28"/>
          <w:szCs w:val="28"/>
          <w:lang w:eastAsia="en-US"/>
        </w:rPr>
        <w:t>Количество пострадавших</w:t>
      </w:r>
      <w:r w:rsidR="00A174B7" w:rsidRPr="00FC757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C7573">
        <w:rPr>
          <w:rFonts w:eastAsia="Calibri"/>
          <w:color w:val="000000" w:themeColor="text1"/>
          <w:sz w:val="28"/>
          <w:szCs w:val="28"/>
          <w:lang w:eastAsia="en-US"/>
        </w:rPr>
        <w:t>от несчастных случаев на производстве за отчетный период сохран</w:t>
      </w:r>
      <w:r w:rsidR="00FF7576" w:rsidRPr="00FC7573">
        <w:rPr>
          <w:rFonts w:eastAsia="Calibri"/>
          <w:color w:val="000000" w:themeColor="text1"/>
          <w:sz w:val="28"/>
          <w:szCs w:val="28"/>
          <w:lang w:eastAsia="en-US"/>
        </w:rPr>
        <w:t>илось</w:t>
      </w:r>
      <w:r w:rsidRPr="00FC7573">
        <w:rPr>
          <w:rFonts w:eastAsia="Calibri"/>
          <w:color w:val="000000" w:themeColor="text1"/>
          <w:sz w:val="28"/>
          <w:szCs w:val="28"/>
          <w:lang w:eastAsia="en-US"/>
        </w:rPr>
        <w:t xml:space="preserve"> на уровне </w:t>
      </w:r>
      <w:r w:rsidR="00A46732" w:rsidRPr="00FC7573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FC7573">
        <w:rPr>
          <w:rFonts w:eastAsia="Calibri"/>
          <w:color w:val="000000" w:themeColor="text1"/>
          <w:sz w:val="28"/>
          <w:szCs w:val="28"/>
          <w:lang w:eastAsia="en-US"/>
        </w:rPr>
        <w:t> полугодия 2019 года</w:t>
      </w:r>
      <w:r w:rsidR="008F2BC9" w:rsidRPr="00FC7573">
        <w:rPr>
          <w:rFonts w:eastAsia="Calibri"/>
          <w:color w:val="000000" w:themeColor="text1"/>
          <w:sz w:val="28"/>
          <w:szCs w:val="28"/>
          <w:lang w:eastAsia="en-US"/>
        </w:rPr>
        <w:t xml:space="preserve"> и состав</w:t>
      </w:r>
      <w:r w:rsidR="00FF7576" w:rsidRPr="00FC7573">
        <w:rPr>
          <w:rFonts w:eastAsia="Calibri"/>
          <w:color w:val="000000" w:themeColor="text1"/>
          <w:sz w:val="28"/>
          <w:szCs w:val="28"/>
          <w:lang w:eastAsia="en-US"/>
        </w:rPr>
        <w:t>ило</w:t>
      </w:r>
      <w:r w:rsidR="008F2BC9" w:rsidRPr="00FC7573">
        <w:rPr>
          <w:rFonts w:eastAsia="Calibri"/>
          <w:color w:val="000000" w:themeColor="text1"/>
          <w:sz w:val="28"/>
          <w:szCs w:val="28"/>
          <w:lang w:eastAsia="en-US"/>
        </w:rPr>
        <w:t xml:space="preserve"> 42 человека</w:t>
      </w:r>
      <w:r w:rsidRPr="00FC7573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616E2C" w:rsidRPr="00FC7573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FC7573">
        <w:rPr>
          <w:rFonts w:eastAsia="Calibri"/>
          <w:color w:val="000000" w:themeColor="text1"/>
          <w:sz w:val="28"/>
          <w:szCs w:val="28"/>
        </w:rPr>
        <w:t>беспечено</w:t>
      </w:r>
      <w:r w:rsidR="006A02ED" w:rsidRPr="00FC7573">
        <w:rPr>
          <w:rFonts w:eastAsia="Calibri"/>
          <w:color w:val="000000" w:themeColor="text1"/>
          <w:sz w:val="28"/>
          <w:szCs w:val="28"/>
        </w:rPr>
        <w:t xml:space="preserve"> участие </w:t>
      </w:r>
      <w:r w:rsidR="00616E2C" w:rsidRPr="00FC7573">
        <w:rPr>
          <w:rFonts w:eastAsia="Calibri"/>
          <w:color w:val="000000" w:themeColor="text1"/>
          <w:sz w:val="28"/>
          <w:szCs w:val="28"/>
        </w:rPr>
        <w:t xml:space="preserve">представителей сторон социального партнерства </w:t>
      </w:r>
      <w:r w:rsidR="006A02ED" w:rsidRPr="00FC7573">
        <w:rPr>
          <w:rFonts w:eastAsia="Calibri"/>
          <w:color w:val="000000" w:themeColor="text1"/>
          <w:sz w:val="28"/>
          <w:szCs w:val="28"/>
        </w:rPr>
        <w:t>в работе комиссий по расследованию 63 несчастных случаев на производстве</w:t>
      </w:r>
      <w:r w:rsidRPr="00FC7573">
        <w:rPr>
          <w:rFonts w:eastAsia="Calibri"/>
          <w:color w:val="000000" w:themeColor="text1"/>
          <w:sz w:val="28"/>
          <w:szCs w:val="28"/>
        </w:rPr>
        <w:t>.</w:t>
      </w:r>
    </w:p>
    <w:p w:rsidR="008B7962" w:rsidRPr="00FC7573" w:rsidRDefault="008B7962" w:rsidP="008B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Комиссия решила:</w:t>
      </w:r>
    </w:p>
    <w:p w:rsidR="008B7962" w:rsidRPr="00FC7573" w:rsidRDefault="008B7962" w:rsidP="008B7962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 xml:space="preserve">1. Информацию о выполнении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на </w:t>
      </w:r>
      <w:r w:rsidR="0083758E" w:rsidRPr="00FC7573">
        <w:rPr>
          <w:sz w:val="28"/>
          <w:szCs w:val="28"/>
        </w:rPr>
        <w:t>2020</w:t>
      </w:r>
      <w:r w:rsidRPr="00FC7573">
        <w:rPr>
          <w:sz w:val="28"/>
          <w:szCs w:val="28"/>
        </w:rPr>
        <w:t>-</w:t>
      </w:r>
      <w:r w:rsidR="0083758E" w:rsidRPr="00FC7573">
        <w:rPr>
          <w:sz w:val="28"/>
          <w:szCs w:val="28"/>
        </w:rPr>
        <w:t xml:space="preserve">2022 </w:t>
      </w:r>
      <w:r w:rsidRPr="00FC7573">
        <w:rPr>
          <w:sz w:val="28"/>
          <w:szCs w:val="28"/>
        </w:rPr>
        <w:t>годы за </w:t>
      </w:r>
      <w:r w:rsidR="00A46732" w:rsidRPr="00FC7573">
        <w:rPr>
          <w:sz w:val="28"/>
          <w:szCs w:val="28"/>
        </w:rPr>
        <w:t>1</w:t>
      </w:r>
      <w:r w:rsidRPr="00FC7573">
        <w:rPr>
          <w:sz w:val="28"/>
          <w:szCs w:val="28"/>
        </w:rPr>
        <w:t xml:space="preserve"> полугодие </w:t>
      </w:r>
      <w:r w:rsidR="0083758E" w:rsidRPr="00FC7573">
        <w:rPr>
          <w:sz w:val="28"/>
          <w:szCs w:val="28"/>
        </w:rPr>
        <w:t xml:space="preserve">2020 </w:t>
      </w:r>
      <w:r w:rsidRPr="00FC7573">
        <w:rPr>
          <w:sz w:val="28"/>
          <w:szCs w:val="28"/>
        </w:rPr>
        <w:t>года принять к сведению.</w:t>
      </w:r>
    </w:p>
    <w:p w:rsidR="008B7962" w:rsidRPr="00FC7573" w:rsidRDefault="008B7962" w:rsidP="008B7962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2. Стороне работодателей принять меры:</w:t>
      </w:r>
    </w:p>
    <w:p w:rsidR="008B7962" w:rsidRPr="00FC7573" w:rsidRDefault="008B7962" w:rsidP="008B7962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2.1. По ликвидации просроченной задолженности по выплате заработной платы работников.</w:t>
      </w:r>
    </w:p>
    <w:p w:rsidR="006A02ED" w:rsidRPr="00FC7573" w:rsidRDefault="008B7962" w:rsidP="006A02ED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2.2. </w:t>
      </w:r>
      <w:r w:rsidR="006A02ED" w:rsidRPr="00FC7573">
        <w:rPr>
          <w:sz w:val="28"/>
          <w:szCs w:val="28"/>
        </w:rPr>
        <w:t>По информированию работников об условиях и охране труда на рабочих местах, о полагающихся им гарантиях и компенсациях за работу во вредных и (или) опасных условиях труда, средствах индивидуальной защиты по результатам проведенной специальной оценке условий труда.</w:t>
      </w:r>
    </w:p>
    <w:p w:rsidR="006A02ED" w:rsidRPr="00FC7573" w:rsidRDefault="00D31FAA" w:rsidP="006A02ED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2.3.</w:t>
      </w:r>
      <w:r w:rsidR="00C10337" w:rsidRPr="00FC7573">
        <w:rPr>
          <w:sz w:val="28"/>
          <w:szCs w:val="28"/>
        </w:rPr>
        <w:t> </w:t>
      </w:r>
      <w:r w:rsidRPr="00FC7573">
        <w:rPr>
          <w:sz w:val="28"/>
          <w:szCs w:val="28"/>
        </w:rPr>
        <w:t>По внедрению концепции «нулевого травматизма»</w:t>
      </w:r>
      <w:r w:rsidR="006A02ED" w:rsidRPr="00FC7573">
        <w:rPr>
          <w:sz w:val="28"/>
          <w:szCs w:val="28"/>
        </w:rPr>
        <w:t xml:space="preserve"> в организациях.</w:t>
      </w:r>
    </w:p>
    <w:p w:rsidR="008B7962" w:rsidRPr="00FC7573" w:rsidRDefault="008B7962" w:rsidP="008B7962">
      <w:pPr>
        <w:ind w:firstLine="709"/>
        <w:jc w:val="both"/>
        <w:rPr>
          <w:sz w:val="28"/>
          <w:szCs w:val="28"/>
        </w:rPr>
      </w:pPr>
      <w:r w:rsidRPr="00FC7573">
        <w:rPr>
          <w:sz w:val="28"/>
          <w:szCs w:val="28"/>
        </w:rPr>
        <w:t>3. Сторонам Регионального соглашения продолжить контроль за соблюдением работодателями трудового законодательства, в том числе в части официального трудоустройства работников, своевременной выплаты заработной платы и требований охраны труда.</w:t>
      </w:r>
    </w:p>
    <w:p w:rsidR="008B7962" w:rsidRPr="00FC7573" w:rsidRDefault="008B7962" w:rsidP="008B7962">
      <w:pPr>
        <w:ind w:firstLine="720"/>
        <w:jc w:val="both"/>
        <w:rPr>
          <w:sz w:val="28"/>
          <w:szCs w:val="28"/>
        </w:rPr>
      </w:pPr>
    </w:p>
    <w:p w:rsidR="00D31FAA" w:rsidRPr="00FC7573" w:rsidRDefault="00D31FAA" w:rsidP="008B7962">
      <w:pPr>
        <w:ind w:firstLine="720"/>
        <w:jc w:val="both"/>
        <w:rPr>
          <w:sz w:val="28"/>
          <w:szCs w:val="28"/>
        </w:rPr>
      </w:pPr>
    </w:p>
    <w:p w:rsidR="00D31FAA" w:rsidRPr="00FC7573" w:rsidRDefault="00D31FAA" w:rsidP="008B7962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 w:rsidR="008B7962" w:rsidRPr="00FC7573" w:rsidTr="00302996">
        <w:tc>
          <w:tcPr>
            <w:tcW w:w="5103" w:type="dxa"/>
            <w:shd w:val="clear" w:color="auto" w:fill="auto"/>
          </w:tcPr>
          <w:p w:rsidR="008B7962" w:rsidRPr="00FC7573" w:rsidRDefault="008B7962" w:rsidP="003029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C7573">
              <w:rPr>
                <w:sz w:val="28"/>
                <w:szCs w:val="28"/>
              </w:rPr>
              <w:t xml:space="preserve">Координатор Комиссии, </w:t>
            </w:r>
          </w:p>
          <w:p w:rsidR="008B7962" w:rsidRPr="00FC7573" w:rsidRDefault="008B7962" w:rsidP="00302996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FC7573">
              <w:rPr>
                <w:sz w:val="28"/>
                <w:szCs w:val="28"/>
                <w:lang w:eastAsia="en-US"/>
              </w:rPr>
              <w:t>первый заместитель Председателя</w:t>
            </w:r>
          </w:p>
          <w:p w:rsidR="008B7962" w:rsidRPr="00FC7573" w:rsidRDefault="008B7962" w:rsidP="0030299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C7573">
              <w:rPr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</w:tc>
        <w:tc>
          <w:tcPr>
            <w:tcW w:w="4928" w:type="dxa"/>
            <w:shd w:val="clear" w:color="auto" w:fill="auto"/>
          </w:tcPr>
          <w:p w:rsidR="008B7962" w:rsidRPr="00FC7573" w:rsidRDefault="008B7962" w:rsidP="00302996">
            <w:pPr>
              <w:rPr>
                <w:sz w:val="28"/>
                <w:szCs w:val="28"/>
                <w:lang w:eastAsia="en-US"/>
              </w:rPr>
            </w:pPr>
          </w:p>
          <w:p w:rsidR="008B7962" w:rsidRPr="00FC7573" w:rsidRDefault="008B7962" w:rsidP="0030299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8B7962" w:rsidRPr="00FC7573" w:rsidRDefault="008B7962" w:rsidP="00302996">
            <w:pPr>
              <w:jc w:val="right"/>
              <w:rPr>
                <w:sz w:val="28"/>
                <w:szCs w:val="28"/>
              </w:rPr>
            </w:pPr>
            <w:r w:rsidRPr="00FC7573">
              <w:rPr>
                <w:sz w:val="28"/>
                <w:szCs w:val="28"/>
                <w:lang w:eastAsia="en-US"/>
              </w:rPr>
              <w:t>В.М. Знатков</w:t>
            </w:r>
            <w:r w:rsidRPr="00FC7573">
              <w:rPr>
                <w:sz w:val="28"/>
                <w:szCs w:val="28"/>
              </w:rPr>
              <w:t xml:space="preserve"> </w:t>
            </w:r>
          </w:p>
        </w:tc>
      </w:tr>
    </w:tbl>
    <w:p w:rsidR="008B7962" w:rsidRPr="00FC7573" w:rsidRDefault="008B7962" w:rsidP="005F2BF8">
      <w:pPr>
        <w:tabs>
          <w:tab w:val="left" w:pos="0"/>
        </w:tabs>
        <w:rPr>
          <w:sz w:val="28"/>
          <w:szCs w:val="28"/>
        </w:rPr>
      </w:pPr>
    </w:p>
    <w:sectPr w:rsidR="008B7962" w:rsidRPr="00FC7573" w:rsidSect="00265452">
      <w:headerReference w:type="default" r:id="rId9"/>
      <w:pgSz w:w="11906" w:h="16838"/>
      <w:pgMar w:top="1116" w:right="567" w:bottom="993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1A" w:rsidRDefault="00C96E1A" w:rsidP="005F2BF8">
      <w:r>
        <w:separator/>
      </w:r>
    </w:p>
  </w:endnote>
  <w:endnote w:type="continuationSeparator" w:id="0">
    <w:p w:rsidR="00C96E1A" w:rsidRDefault="00C96E1A" w:rsidP="005F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1A" w:rsidRDefault="00C96E1A" w:rsidP="005F2BF8">
      <w:r>
        <w:separator/>
      </w:r>
    </w:p>
  </w:footnote>
  <w:footnote w:type="continuationSeparator" w:id="0">
    <w:p w:rsidR="00C96E1A" w:rsidRDefault="00C96E1A" w:rsidP="005F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702559"/>
      <w:docPartObj>
        <w:docPartGallery w:val="Page Numbers (Top of Page)"/>
        <w:docPartUnique/>
      </w:docPartObj>
    </w:sdtPr>
    <w:sdtEndPr/>
    <w:sdtContent>
      <w:p w:rsidR="005F2BF8" w:rsidRPr="00D31FAA" w:rsidRDefault="005F2BF8">
        <w:pPr>
          <w:pStyle w:val="a5"/>
          <w:jc w:val="center"/>
        </w:pPr>
        <w:r w:rsidRPr="00D31FAA">
          <w:fldChar w:fldCharType="begin"/>
        </w:r>
        <w:r w:rsidRPr="00D31FAA">
          <w:instrText>PAGE   \* MERGEFORMAT</w:instrText>
        </w:r>
        <w:r w:rsidRPr="00D31FAA">
          <w:fldChar w:fldCharType="separate"/>
        </w:r>
        <w:r w:rsidR="00B550C6">
          <w:rPr>
            <w:noProof/>
          </w:rPr>
          <w:t>3</w:t>
        </w:r>
        <w:r w:rsidRPr="00D31FAA">
          <w:fldChar w:fldCharType="end"/>
        </w:r>
      </w:p>
    </w:sdtContent>
  </w:sdt>
  <w:p w:rsidR="005F2BF8" w:rsidRDefault="005F2B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62"/>
    <w:rsid w:val="00002A2F"/>
    <w:rsid w:val="00021331"/>
    <w:rsid w:val="00042AE8"/>
    <w:rsid w:val="000572D9"/>
    <w:rsid w:val="00074BB6"/>
    <w:rsid w:val="000964FD"/>
    <w:rsid w:val="000D65A8"/>
    <w:rsid w:val="000D68DD"/>
    <w:rsid w:val="00115761"/>
    <w:rsid w:val="0011624F"/>
    <w:rsid w:val="0011759A"/>
    <w:rsid w:val="00163F56"/>
    <w:rsid w:val="001B5248"/>
    <w:rsid w:val="001D6110"/>
    <w:rsid w:val="001E024E"/>
    <w:rsid w:val="00265452"/>
    <w:rsid w:val="002A481E"/>
    <w:rsid w:val="002F0A92"/>
    <w:rsid w:val="00316F3C"/>
    <w:rsid w:val="003312AB"/>
    <w:rsid w:val="00333B94"/>
    <w:rsid w:val="0036318F"/>
    <w:rsid w:val="00385CC3"/>
    <w:rsid w:val="0039612C"/>
    <w:rsid w:val="0041787E"/>
    <w:rsid w:val="0042457A"/>
    <w:rsid w:val="0043624D"/>
    <w:rsid w:val="00465583"/>
    <w:rsid w:val="00481B8E"/>
    <w:rsid w:val="004A1D4F"/>
    <w:rsid w:val="004E2A2A"/>
    <w:rsid w:val="00523A17"/>
    <w:rsid w:val="00585DD4"/>
    <w:rsid w:val="005F2BF8"/>
    <w:rsid w:val="0060087F"/>
    <w:rsid w:val="00616E2C"/>
    <w:rsid w:val="0063244D"/>
    <w:rsid w:val="00662113"/>
    <w:rsid w:val="006628F5"/>
    <w:rsid w:val="0066707B"/>
    <w:rsid w:val="006910E6"/>
    <w:rsid w:val="006A02ED"/>
    <w:rsid w:val="0072662E"/>
    <w:rsid w:val="00735408"/>
    <w:rsid w:val="007622C5"/>
    <w:rsid w:val="0077299D"/>
    <w:rsid w:val="00785431"/>
    <w:rsid w:val="007D755E"/>
    <w:rsid w:val="008368FB"/>
    <w:rsid w:val="0083758E"/>
    <w:rsid w:val="00892521"/>
    <w:rsid w:val="008B7962"/>
    <w:rsid w:val="008F2BC9"/>
    <w:rsid w:val="009A7E40"/>
    <w:rsid w:val="009C62A1"/>
    <w:rsid w:val="009D34AA"/>
    <w:rsid w:val="009D76D6"/>
    <w:rsid w:val="009F5900"/>
    <w:rsid w:val="009F71AB"/>
    <w:rsid w:val="00A174B7"/>
    <w:rsid w:val="00A46732"/>
    <w:rsid w:val="00A515C3"/>
    <w:rsid w:val="00B34E3A"/>
    <w:rsid w:val="00B550C6"/>
    <w:rsid w:val="00B86AC7"/>
    <w:rsid w:val="00BC282F"/>
    <w:rsid w:val="00BE11CC"/>
    <w:rsid w:val="00BE561F"/>
    <w:rsid w:val="00BF4F49"/>
    <w:rsid w:val="00C03C49"/>
    <w:rsid w:val="00C072F1"/>
    <w:rsid w:val="00C10337"/>
    <w:rsid w:val="00C25359"/>
    <w:rsid w:val="00C86100"/>
    <w:rsid w:val="00C86F54"/>
    <w:rsid w:val="00C96E1A"/>
    <w:rsid w:val="00CD4D04"/>
    <w:rsid w:val="00CF4A4F"/>
    <w:rsid w:val="00D229E6"/>
    <w:rsid w:val="00D31FAA"/>
    <w:rsid w:val="00DB0BB7"/>
    <w:rsid w:val="00E102A7"/>
    <w:rsid w:val="00E675D2"/>
    <w:rsid w:val="00E73AD1"/>
    <w:rsid w:val="00E746FF"/>
    <w:rsid w:val="00EA0687"/>
    <w:rsid w:val="00ED6E44"/>
    <w:rsid w:val="00EE25D2"/>
    <w:rsid w:val="00FC7573"/>
    <w:rsid w:val="00FF63B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FAEBE"/>
  <w15:docId w15:val="{E5160399-771E-487C-AF80-06A6EE90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C62A1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2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B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B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40A2B5EE826218D33F46B0664C29D0195E4B3EA72566F6FD3E2A75F43DDE5915EF7BA99181603B7E23A5F92z5W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140A2B5EE826218D33F46B0664C29D029EE6B1EE7C566F6FD3E2A75F43DDE5915EF7BA99181603B7E23A5F92z5W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40A2B5EE826218D33F46B0664C29D029FEFB7EB7E566F6FD3E2A75F43DDE5915EF7BA99181603B7E23A5F92z5W0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lastModifiedBy>Петухова Светлана Анатольевна</cp:lastModifiedBy>
  <cp:revision>7</cp:revision>
  <cp:lastPrinted>2020-11-05T05:28:00Z</cp:lastPrinted>
  <dcterms:created xsi:type="dcterms:W3CDTF">2020-10-26T02:54:00Z</dcterms:created>
  <dcterms:modified xsi:type="dcterms:W3CDTF">2020-11-05T05:40:00Z</dcterms:modified>
</cp:coreProperties>
</file>