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2"/>
        <w:jc w:val="center"/>
        <w:rPr>
          <w:b/>
          <w:sz w:val="28"/>
        </w:rPr>
      </w:pPr>
      <w:r>
        <w:rPr>
          <w:b/>
          <w:sz w:val="28"/>
        </w:rPr>
        <w:t xml:space="preserve">НОВОСИБИРСКАЯ ОБЛАСТНАЯ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5"/>
      </w:pPr>
      <w:r>
        <w:t xml:space="preserve">ТРЕХСТОРОННЯЯ КОМИССИЯ ПО РЕГУЛИРОВАНИЮ </w:t>
      </w:r>
      <w:r/>
    </w:p>
    <w:p>
      <w:pPr>
        <w:pStyle w:val="872"/>
        <w:jc w:val="center"/>
        <w:rPr>
          <w:b/>
          <w:sz w:val="28"/>
        </w:rPr>
      </w:pPr>
      <w:r>
        <w:rPr>
          <w:b/>
          <w:sz w:val="28"/>
        </w:rPr>
        <w:t xml:space="preserve">СОЦИАЛЬНО-ТРУДОВЫХ ОТНОШЕНИЙ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72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2"/>
        <w:jc w:val="center"/>
        <w:rPr>
          <w:b/>
          <w:sz w:val="28"/>
        </w:rPr>
      </w:pPr>
      <w:r>
        <w:rPr>
          <w:b/>
          <w:sz w:val="28"/>
        </w:rPr>
        <w:t xml:space="preserve">РЕШЕНИЕ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9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729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3379"/>
        <w:gridCol w:w="3379"/>
        <w:gridCol w:w="3271"/>
      </w:tblGrid>
      <w:tr>
        <w:tblPrEx/>
        <w:trPr/>
        <w:tc>
          <w:tcPr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05.03</w:t>
            </w:r>
            <w:r>
              <w:rPr>
                <w:sz w:val="28"/>
                <w:szCs w:val="28"/>
              </w:rPr>
              <w:t xml:space="preserve">.2025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71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1/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4"/>
        <w:ind w:left="0"/>
        <w:spacing w:after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/>
        <w:spacing w:after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разработке проекта Регионального соглашения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4"/>
        <w:ind w:left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между областным объединением организаций профсоюзов,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областными объединениями работодателей 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4"/>
        <w:ind w:left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Правительством Новосибирской области на 2026–2028 годы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Cs w:val="28"/>
        </w:rPr>
      </w:pPr>
      <w:r>
        <w:rPr>
          <w:szCs w:val="28"/>
        </w:rPr>
        <w:t xml:space="preserve">Комиссия решила:</w:t>
      </w:r>
      <w:r>
        <w:rPr>
          <w:szCs w:val="28"/>
        </w:rPr>
      </w:r>
      <w:r>
        <w:rPr>
          <w:szCs w:val="28"/>
        </w:rPr>
      </w:r>
    </w:p>
    <w:p>
      <w:pPr>
        <w:pStyle w:val="886"/>
        <w:rPr>
          <w:szCs w:val="28"/>
        </w:rPr>
      </w:pPr>
      <w:r>
        <w:rPr>
          <w:szCs w:val="28"/>
        </w:rPr>
        <w:t xml:space="preserve">1. </w:t>
      </w:r>
      <w:r>
        <w:rPr>
          <w:szCs w:val="28"/>
        </w:rPr>
        <w:t xml:space="preserve">Одобрить разработку</w:t>
      </w:r>
      <w:r>
        <w:rPr>
          <w:szCs w:val="28"/>
        </w:rPr>
        <w:t xml:space="preserve"> проект</w:t>
      </w:r>
      <w:r>
        <w:rPr>
          <w:szCs w:val="28"/>
        </w:rPr>
        <w:t xml:space="preserve">а</w:t>
      </w:r>
      <w:r>
        <w:rPr>
          <w:szCs w:val="28"/>
        </w:rPr>
        <w:t xml:space="preserve"> Регионального соглашения между областным объединением организаций профсоюзов, областными объединениями работодателей и Правительством Новосибирской области </w:t>
      </w:r>
      <w:r>
        <w:rPr>
          <w:szCs w:val="28"/>
        </w:rPr>
        <w:t xml:space="preserve">(далее – Региональное соглашение) </w:t>
      </w:r>
      <w:r>
        <w:rPr>
          <w:szCs w:val="28"/>
        </w:rPr>
        <w:t xml:space="preserve">на 2026–2028 годы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pStyle w:val="87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Принять за основу действующую структуру Регионального соглашения на 2023–2025 годы.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rPr>
          <w:szCs w:val="28"/>
        </w:rPr>
      </w:pPr>
      <w:r>
        <w:rPr>
          <w:szCs w:val="28"/>
        </w:rPr>
        <w:t xml:space="preserve">3</w:t>
      </w:r>
      <w:r>
        <w:rPr>
          <w:szCs w:val="28"/>
        </w:rPr>
        <w:t xml:space="preserve">.</w:t>
      </w:r>
      <w:r>
        <w:rPr>
          <w:szCs w:val="28"/>
        </w:rPr>
        <w:t xml:space="preserve"> </w:t>
      </w:r>
      <w:r>
        <w:rPr>
          <w:szCs w:val="28"/>
        </w:rPr>
        <w:t xml:space="preserve">В целях своевременной и качественной разработки проекта Региональн</w:t>
      </w:r>
      <w:r>
        <w:rPr>
          <w:szCs w:val="28"/>
        </w:rPr>
        <w:t xml:space="preserve">ого соглашения </w:t>
      </w:r>
      <w:r>
        <w:rPr>
          <w:szCs w:val="28"/>
        </w:rPr>
        <w:t xml:space="preserve">на 2026–2028 годы</w:t>
      </w:r>
      <w:r>
        <w:rPr>
          <w:szCs w:val="28"/>
        </w:rPr>
        <w:t xml:space="preserve"> создать рабочую группу в следующем составе:</w:t>
      </w:r>
      <w:r>
        <w:rPr>
          <w:szCs w:val="28"/>
        </w:rPr>
      </w:r>
      <w:r>
        <w:rPr>
          <w:szCs w:val="28"/>
        </w:rPr>
      </w:r>
    </w:p>
    <w:p>
      <w:pPr>
        <w:pStyle w:val="874"/>
        <w:ind w:firstLine="0"/>
        <w:rPr>
          <w:szCs w:val="28"/>
        </w:rPr>
      </w:pPr>
      <w:r>
        <w:rPr>
          <w:szCs w:val="28"/>
        </w:rPr>
        <w:t xml:space="preserve">от Правительства Новосибирской области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tbl>
      <w:tblPr>
        <w:tblW w:w="10031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25"/>
        <w:gridCol w:w="284"/>
        <w:gridCol w:w="65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Дмитриенко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Ирина Ивановна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труда министерства труда и социального развития Новосибирской области;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</w:pPr>
            <w:r/>
            <w:r/>
          </w:p>
        </w:tc>
      </w:tr>
      <w:tr>
        <w:tblPrEx/>
        <w:trPr>
          <w:trHeight w:val="9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Кириенкова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юстиции Новосибирской обла</w:t>
            </w:r>
            <w:r>
              <w:rPr>
                <w:sz w:val="28"/>
                <w:szCs w:val="28"/>
              </w:rPr>
              <w:t xml:space="preserve">с</w:t>
            </w:r>
            <w:r>
              <w:rPr>
                <w:sz w:val="28"/>
                <w:szCs w:val="28"/>
              </w:rPr>
              <w:t xml:space="preserve">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Савостьянов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Иванович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образования Новосибирской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2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Тимонов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  <w:highlight w:val="none"/>
              </w:rPr>
              <w:t xml:space="preserve">Дмитрий Сергеевич</w:t>
            </w:r>
            <w:r>
              <w:rPr>
                <w:sz w:val="28"/>
                <w:szCs w:val="28"/>
                <w:highlight w:val="none"/>
              </w:rPr>
            </w:r>
            <w:r>
              <w:rPr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министра строительства Новосибирской о</w:t>
            </w:r>
            <w:r>
              <w:rPr>
                <w:sz w:val="28"/>
                <w:szCs w:val="28"/>
              </w:rPr>
              <w:t xml:space="preserve">б</w:t>
            </w:r>
            <w:r>
              <w:rPr>
                <w:sz w:val="28"/>
                <w:szCs w:val="28"/>
              </w:rPr>
              <w:t xml:space="preserve">ласти;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225" w:type="dxa"/>
            <w:vAlign w:val="top"/>
            <w:textDirection w:val="lrTb"/>
            <w:noWrap w:val="false"/>
          </w:tcPr>
          <w:p>
            <w:pPr>
              <w:pStyle w:val="8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Шовтак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75"/>
              <w:jc w:val="left"/>
              <w:rPr>
                <w:b w:val="0"/>
                <w:bCs/>
                <w:szCs w:val="28"/>
              </w:rPr>
            </w:pPr>
            <w:r>
              <w:rPr>
                <w:b w:val="0"/>
                <w:szCs w:val="28"/>
              </w:rPr>
              <w:t xml:space="preserve">Виталий Борисович</w:t>
            </w:r>
            <w:r>
              <w:rPr>
                <w:b w:val="0"/>
                <w:bCs/>
                <w:szCs w:val="28"/>
              </w:rPr>
            </w:r>
            <w:r>
              <w:rPr>
                <w:b w:val="0"/>
                <w:bCs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министра экономического развития Новосибирской области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2"/>
        <w:jc w:val="both"/>
        <w:rPr>
          <w:sz w:val="20"/>
          <w:szCs w:val="20"/>
          <w:u w:val="single"/>
        </w:rPr>
      </w:pPr>
      <w:r>
        <w:rPr>
          <w:sz w:val="28"/>
          <w:szCs w:val="28"/>
          <w:u w:val="single"/>
        </w:rPr>
      </w:r>
      <w:r>
        <w:rPr>
          <w:sz w:val="20"/>
          <w:szCs w:val="20"/>
          <w:u w:val="single"/>
        </w:rPr>
      </w:r>
      <w:r>
        <w:rPr>
          <w:sz w:val="20"/>
          <w:szCs w:val="20"/>
          <w:u w:val="single"/>
        </w:rPr>
      </w:r>
    </w:p>
    <w:p>
      <w:pPr>
        <w:pStyle w:val="872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 xml:space="preserve">областн</w:t>
      </w:r>
      <w:r>
        <w:rPr>
          <w:sz w:val="28"/>
          <w:szCs w:val="28"/>
          <w:u w:val="single"/>
        </w:rPr>
        <w:t xml:space="preserve">ого</w:t>
      </w:r>
      <w:r>
        <w:rPr>
          <w:sz w:val="28"/>
          <w:szCs w:val="28"/>
          <w:u w:val="single"/>
        </w:rPr>
        <w:t xml:space="preserve"> объединени</w:t>
      </w:r>
      <w:r>
        <w:rPr>
          <w:sz w:val="28"/>
          <w:szCs w:val="28"/>
          <w:u w:val="single"/>
        </w:rPr>
        <w:t xml:space="preserve">я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профсоюзов</w:t>
      </w:r>
      <w:r>
        <w:rPr>
          <w:sz w:val="28"/>
          <w:szCs w:val="28"/>
          <w:u w:val="single"/>
        </w:rPr>
        <w:t xml:space="preserve">: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tbl>
      <w:tblPr>
        <w:tblW w:w="9993" w:type="dxa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187"/>
        <w:gridCol w:w="284"/>
        <w:gridCol w:w="65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Цыбулевская 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Лариса Владимировна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Новосибирского областного союза организаций профсоюзов «Федерация профсоюзов Новосибирской области»;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Кожухов</w:t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  <w:r>
              <w:rPr>
                <w:color w:val="000000" w:themeColor="text1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highlight w:val="none"/>
              </w:rPr>
              <w:t xml:space="preserve">Юрий Андреевич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председатель Новосибирской областной организации </w:t>
            </w:r>
            <w:r>
              <w:rPr>
                <w:color w:val="000000" w:themeColor="text1"/>
                <w:sz w:val="28"/>
                <w:szCs w:val="28"/>
              </w:rPr>
              <w:t xml:space="preserve">Общероссийского </w:t>
            </w:r>
            <w:r>
              <w:rPr>
                <w:color w:val="000000" w:themeColor="text1"/>
                <w:sz w:val="28"/>
                <w:szCs w:val="28"/>
              </w:rPr>
              <w:t xml:space="preserve">профессионального союза работников государственных учреждений и общественного обслуживания Российской Федерации;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877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Сильченко 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pStyle w:val="877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Юрий Васильевич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начальник управления социально-трудовых отношений Новосибирского областного союза организаций профсоюзов</w:t>
            </w:r>
            <w:r>
              <w:rPr>
                <w:color w:val="000000" w:themeColor="text1"/>
                <w:sz w:val="28"/>
                <w:szCs w:val="28"/>
              </w:rPr>
              <w:t xml:space="preserve"> «Федерация профсоюзов Новосибирской области»;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vMerge w:val="restart"/>
            <w:textDirection w:val="lrTb"/>
            <w:noWrap w:val="false"/>
          </w:tcPr>
          <w:p>
            <w:pPr>
              <w:pStyle w:val="87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Сутягина 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  <w:p>
            <w:pPr>
              <w:pStyle w:val="876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Светлана Геннадьевна</w:t>
            </w:r>
            <w:r>
              <w:rPr>
                <w:color w:val="000000" w:themeColor="text1"/>
                <w:szCs w:val="28"/>
              </w:rPr>
            </w:r>
            <w:r>
              <w:rPr>
                <w:color w:val="000000" w:themeColor="text1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Новосибирской областной общественной организации Профсоюза работников народного образования и науки Российской Федерации;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87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Толстиков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Анатолий Геннадьевич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Новосибирской областной организации общественной организации «Всероссийский Электропрофсоюз»;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</w:tbl>
    <w:p>
      <w:pPr>
        <w:pStyle w:val="874"/>
        <w:ind w:firstLine="0"/>
        <w:rPr>
          <w:color w:val="000000" w:themeColor="text1"/>
          <w:sz w:val="20"/>
          <w:szCs w:val="20"/>
        </w:rPr>
      </w:pPr>
      <w:r>
        <w:rPr>
          <w:color w:val="ff0000"/>
          <w:szCs w:val="28"/>
        </w:rPr>
        <w:t xml:space="preserve"> </w:t>
      </w:r>
      <w:r>
        <w:rPr>
          <w:color w:val="000000" w:themeColor="text1"/>
          <w:sz w:val="20"/>
          <w:szCs w:val="20"/>
        </w:rPr>
      </w:r>
      <w:r>
        <w:rPr>
          <w:color w:val="000000" w:themeColor="text1"/>
          <w:sz w:val="20"/>
          <w:szCs w:val="20"/>
        </w:rPr>
      </w:r>
    </w:p>
    <w:p>
      <w:pPr>
        <w:pStyle w:val="874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от </w:t>
      </w:r>
      <w:r>
        <w:rPr>
          <w:color w:val="000000" w:themeColor="text1"/>
          <w:szCs w:val="28"/>
        </w:rPr>
        <w:t xml:space="preserve">областных объединений </w:t>
      </w:r>
      <w:r>
        <w:rPr>
          <w:color w:val="000000" w:themeColor="text1"/>
          <w:szCs w:val="28"/>
        </w:rPr>
        <w:t xml:space="preserve">работодателей</w:t>
      </w:r>
      <w:r>
        <w:rPr>
          <w:color w:val="000000" w:themeColor="text1"/>
          <w:szCs w:val="28"/>
        </w:rPr>
        <w:t xml:space="preserve">:</w:t>
      </w:r>
      <w:r>
        <w:rPr>
          <w:color w:val="000000" w:themeColor="text1"/>
          <w:szCs w:val="28"/>
        </w:rPr>
      </w:r>
      <w:r>
        <w:rPr>
          <w:color w:val="000000" w:themeColor="text1"/>
          <w:szCs w:val="28"/>
        </w:rPr>
      </w:r>
    </w:p>
    <w:tbl>
      <w:tblPr>
        <w:tblW w:w="9993" w:type="dxa"/>
        <w:tblInd w:w="0" w:type="dxa"/>
        <w:tblLayout w:type="fixed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3187"/>
        <w:gridCol w:w="284"/>
        <w:gridCol w:w="652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Жаркий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Виктор Иванович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исполнительный директор Новосибирского регионального союза объединения работодателей «Союз руководителей предприятий и работодателей»;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jc w:val="both"/>
              <w:rPr>
                <w:color w:val="000000" w:themeColor="text1"/>
                <w:sz w:val="26"/>
                <w:szCs w:val="26"/>
                <w14:ligatures w14:val="none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Корягин</w:t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  <w:r>
              <w:rPr>
                <w:color w:val="000000" w:themeColor="text1"/>
                <w:sz w:val="26"/>
                <w:szCs w:val="26"/>
                <w14:ligatures w14:val="none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Вячеслав Александрович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генеральный директор акционерного общества «Российские газеты» Управляющей организации акционерного общества «Советская Сибирь»;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Михайловский 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Павел Николаевич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генеральный директор акционерного общества «Черепановскферммаш»;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Титов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Юли</w:t>
            </w:r>
            <w:r>
              <w:rPr>
                <w:color w:val="000000" w:themeColor="text1"/>
                <w:sz w:val="28"/>
                <w:szCs w:val="28"/>
              </w:rPr>
              <w:t xml:space="preserve">я</w:t>
            </w:r>
            <w:r>
              <w:rPr>
                <w:color w:val="000000" w:themeColor="text1"/>
                <w:sz w:val="28"/>
                <w:szCs w:val="28"/>
              </w:rPr>
              <w:t xml:space="preserve"> Ивановн</w:t>
            </w:r>
            <w:r>
              <w:rPr>
                <w:color w:val="000000" w:themeColor="text1"/>
                <w:sz w:val="28"/>
                <w:szCs w:val="28"/>
              </w:rPr>
              <w:t xml:space="preserve">а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vMerge w:val="restart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  <w:t xml:space="preserve">заместитель генерального директора – </w:t>
            </w:r>
            <w:r>
              <w:rPr>
                <w:color w:val="000000" w:themeColor="text1"/>
                <w:sz w:val="28"/>
                <w:szCs w:val="28"/>
              </w:rPr>
              <w:t xml:space="preserve">директор по персоналу Публичного акционерного общества «Новосибирский завод химконцентратов»</w:t>
            </w:r>
            <w:r>
              <w:rPr>
                <w:color w:val="000000" w:themeColor="text1"/>
                <w:sz w:val="28"/>
                <w:szCs w:val="28"/>
              </w:rPr>
              <w:t xml:space="preserve">;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7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Школдин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Александр Афанасьевич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84" w:type="dxa"/>
            <w:vAlign w:val="top"/>
            <w:textDirection w:val="lrTb"/>
            <w:noWrap w:val="false"/>
          </w:tcPr>
          <w:p>
            <w:pPr>
              <w:pStyle w:val="87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–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22" w:type="dxa"/>
            <w:vAlign w:val="top"/>
            <w:textDirection w:val="lrTb"/>
            <w:noWrap w:val="false"/>
          </w:tcPr>
          <w:p>
            <w:pPr>
              <w:pStyle w:val="87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председатель совета директоров акционерного общества «Сушинское»</w:t>
            </w:r>
            <w:r>
              <w:rPr>
                <w:color w:val="000000" w:themeColor="text1"/>
                <w:sz w:val="28"/>
                <w:szCs w:val="28"/>
              </w:rPr>
              <w:t xml:space="preserve">.</w:t>
            </w:r>
            <w:r>
              <w:rPr>
                <w:color w:val="000000" w:themeColor="text1"/>
                <w:sz w:val="28"/>
                <w:szCs w:val="28"/>
              </w:rPr>
            </w:r>
            <w:r>
              <w:rPr>
                <w:color w:val="000000" w:themeColor="text1"/>
                <w:sz w:val="28"/>
                <w:szCs w:val="28"/>
              </w:rPr>
            </w:r>
          </w:p>
          <w:p>
            <w:pPr>
              <w:pStyle w:val="87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  <w:r>
              <w:rPr>
                <w:color w:val="000000" w:themeColor="text1"/>
                <w:sz w:val="20"/>
                <w:szCs w:val="20"/>
              </w:rPr>
            </w:r>
          </w:p>
        </w:tc>
      </w:tr>
    </w:tbl>
    <w:p>
      <w:pPr>
        <w:ind w:firstLine="709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Сторонам социального парт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рства в срок </w:t>
      </w:r>
      <w:r>
        <w:rPr>
          <w:sz w:val="28"/>
          <w:szCs w:val="28"/>
        </w:rPr>
        <w:t xml:space="preserve">до 1 </w:t>
      </w:r>
      <w:r>
        <w:rPr>
          <w:sz w:val="28"/>
          <w:szCs w:val="28"/>
        </w:rPr>
        <w:t xml:space="preserve">ию</w:t>
      </w:r>
      <w:r>
        <w:rPr>
          <w:sz w:val="28"/>
          <w:szCs w:val="28"/>
        </w:rPr>
        <w:t xml:space="preserve">ня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года направить в секретариат Новосибирской областной трехсторонней комиссии по регулированию социально-трудовых отношений предложения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Регионально</w:t>
      </w:r>
      <w:r>
        <w:rPr>
          <w:sz w:val="28"/>
          <w:szCs w:val="28"/>
        </w:rPr>
        <w:t xml:space="preserve">го соглашен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на 2026–2028 годы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72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2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Председателя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pStyle w:val="872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                                            </w:t>
      </w:r>
      <w:r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В.М. Знатков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992" w:right="567" w:bottom="822" w:left="1418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separate"/>
    </w:r>
    <w:r>
      <w:rPr>
        <w:rStyle w:val="890"/>
      </w:rPr>
      <w:t xml:space="preserve">2</w: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  <w:tabs>
          <w:tab w:val="num" w:pos="12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  <w:tabs>
          <w:tab w:val="num" w:pos="198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  <w:tabs>
          <w:tab w:val="num" w:pos="270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  <w:tabs>
          <w:tab w:val="num" w:pos="342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  <w:tabs>
          <w:tab w:val="num" w:pos="414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  <w:tabs>
          <w:tab w:val="num" w:pos="48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  <w:tabs>
          <w:tab w:val="num" w:pos="558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  <w:tabs>
          <w:tab w:val="num" w:pos="630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  <w:tabs>
          <w:tab w:val="num" w:pos="702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4">
    <w:name w:val="Heading 1"/>
    <w:basedOn w:val="872"/>
    <w:next w:val="872"/>
    <w:link w:val="6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5">
    <w:name w:val="Heading 1 Char"/>
    <w:link w:val="694"/>
    <w:uiPriority w:val="9"/>
    <w:rPr>
      <w:rFonts w:ascii="Arial" w:hAnsi="Arial" w:eastAsia="Arial" w:cs="Arial"/>
      <w:sz w:val="40"/>
      <w:szCs w:val="40"/>
    </w:rPr>
  </w:style>
  <w:style w:type="paragraph" w:styleId="696">
    <w:name w:val="Heading 2"/>
    <w:basedOn w:val="872"/>
    <w:next w:val="872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7">
    <w:name w:val="Heading 2 Char"/>
    <w:link w:val="696"/>
    <w:uiPriority w:val="9"/>
    <w:rPr>
      <w:rFonts w:ascii="Arial" w:hAnsi="Arial" w:eastAsia="Arial" w:cs="Arial"/>
      <w:sz w:val="34"/>
    </w:rPr>
  </w:style>
  <w:style w:type="paragraph" w:styleId="698">
    <w:name w:val="Heading 3"/>
    <w:basedOn w:val="872"/>
    <w:next w:val="872"/>
    <w:link w:val="69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link w:val="698"/>
    <w:uiPriority w:val="9"/>
    <w:rPr>
      <w:rFonts w:ascii="Arial" w:hAnsi="Arial" w:eastAsia="Arial" w:cs="Arial"/>
      <w:sz w:val="30"/>
      <w:szCs w:val="30"/>
    </w:rPr>
  </w:style>
  <w:style w:type="paragraph" w:styleId="700">
    <w:name w:val="Heading 4"/>
    <w:basedOn w:val="872"/>
    <w:next w:val="872"/>
    <w:link w:val="70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link w:val="700"/>
    <w:uiPriority w:val="9"/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link w:val="702"/>
    <w:uiPriority w:val="9"/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link w:val="704"/>
    <w:uiPriority w:val="9"/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link w:val="708"/>
    <w:uiPriority w:val="9"/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72"/>
    <w:uiPriority w:val="34"/>
    <w:qFormat/>
    <w:pPr>
      <w:contextualSpacing/>
      <w:ind w:left="720"/>
    </w:pPr>
  </w:style>
  <w:style w:type="paragraph" w:styleId="713">
    <w:name w:val="No Spacing"/>
    <w:uiPriority w:val="1"/>
    <w:qFormat/>
    <w:pPr>
      <w:spacing w:before="0" w:after="0" w:line="240" w:lineRule="auto"/>
    </w:pPr>
  </w:style>
  <w:style w:type="paragraph" w:styleId="714">
    <w:name w:val="Title"/>
    <w:basedOn w:val="872"/>
    <w:next w:val="872"/>
    <w:link w:val="71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5">
    <w:name w:val="Title Char"/>
    <w:link w:val="714"/>
    <w:uiPriority w:val="10"/>
    <w:rPr>
      <w:sz w:val="48"/>
      <w:szCs w:val="48"/>
    </w:rPr>
  </w:style>
  <w:style w:type="paragraph" w:styleId="716">
    <w:name w:val="Subtitle"/>
    <w:basedOn w:val="872"/>
    <w:next w:val="872"/>
    <w:link w:val="717"/>
    <w:uiPriority w:val="11"/>
    <w:qFormat/>
    <w:pPr>
      <w:spacing w:before="200" w:after="200"/>
    </w:pPr>
    <w:rPr>
      <w:sz w:val="24"/>
      <w:szCs w:val="24"/>
    </w:rPr>
  </w:style>
  <w:style w:type="character" w:styleId="717">
    <w:name w:val="Subtitle Char"/>
    <w:link w:val="716"/>
    <w:uiPriority w:val="11"/>
    <w:rPr>
      <w:sz w:val="24"/>
      <w:szCs w:val="24"/>
    </w:rPr>
  </w:style>
  <w:style w:type="paragraph" w:styleId="718">
    <w:name w:val="Quote"/>
    <w:basedOn w:val="872"/>
    <w:next w:val="872"/>
    <w:link w:val="719"/>
    <w:uiPriority w:val="29"/>
    <w:qFormat/>
    <w:pPr>
      <w:ind w:left="720" w:right="720"/>
    </w:pPr>
    <w:rPr>
      <w:i/>
    </w:rPr>
  </w:style>
  <w:style w:type="character" w:styleId="719">
    <w:name w:val="Quote Char"/>
    <w:link w:val="718"/>
    <w:uiPriority w:val="29"/>
    <w:rPr>
      <w:i/>
    </w:rPr>
  </w:style>
  <w:style w:type="paragraph" w:styleId="720">
    <w:name w:val="Intense Quote"/>
    <w:basedOn w:val="872"/>
    <w:next w:val="872"/>
    <w:link w:val="7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1">
    <w:name w:val="Intense Quote Char"/>
    <w:link w:val="720"/>
    <w:uiPriority w:val="30"/>
    <w:rPr>
      <w:i/>
    </w:rPr>
  </w:style>
  <w:style w:type="paragraph" w:styleId="722">
    <w:name w:val="Header"/>
    <w:basedOn w:val="872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3">
    <w:name w:val="Header Char"/>
    <w:link w:val="722"/>
    <w:uiPriority w:val="99"/>
  </w:style>
  <w:style w:type="paragraph" w:styleId="724">
    <w:name w:val="Footer"/>
    <w:basedOn w:val="872"/>
    <w:link w:val="72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5">
    <w:name w:val="Footer Char"/>
    <w:link w:val="724"/>
    <w:uiPriority w:val="99"/>
  </w:style>
  <w:style w:type="paragraph" w:styleId="726">
    <w:name w:val="Caption"/>
    <w:basedOn w:val="872"/>
    <w:next w:val="872"/>
    <w:link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7">
    <w:name w:val="Caption Char"/>
    <w:basedOn w:val="726"/>
    <w:link w:val="724"/>
    <w:uiPriority w:val="99"/>
  </w:style>
  <w:style w:type="table" w:styleId="72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next w:val="872"/>
    <w:link w:val="872"/>
    <w:qFormat/>
    <w:rPr>
      <w:rFonts w:ascii="Times New Roman" w:hAnsi="Times New Roman" w:eastAsia="Times New Roman"/>
      <w:lang w:val="ru-RU" w:eastAsia="ru-RU" w:bidi="ar-SA"/>
    </w:rPr>
  </w:style>
  <w:style w:type="paragraph" w:styleId="873">
    <w:name w:val="Заголовок 2"/>
    <w:basedOn w:val="872"/>
    <w:next w:val="872"/>
    <w:link w:val="881"/>
    <w:qFormat/>
    <w:pPr>
      <w:keepNext/>
      <w:outlineLvl w:val="1"/>
    </w:pPr>
    <w:rPr>
      <w:sz w:val="28"/>
    </w:rPr>
  </w:style>
  <w:style w:type="paragraph" w:styleId="874">
    <w:name w:val="Заголовок 3"/>
    <w:basedOn w:val="872"/>
    <w:next w:val="872"/>
    <w:link w:val="882"/>
    <w:qFormat/>
    <w:pPr>
      <w:ind w:firstLine="709"/>
      <w:jc w:val="both"/>
      <w:keepNext/>
      <w:outlineLvl w:val="2"/>
    </w:pPr>
    <w:rPr>
      <w:sz w:val="28"/>
      <w:u w:val="single"/>
    </w:rPr>
  </w:style>
  <w:style w:type="paragraph" w:styleId="875">
    <w:name w:val="Заголовок 4"/>
    <w:basedOn w:val="872"/>
    <w:next w:val="872"/>
    <w:link w:val="883"/>
    <w:qFormat/>
    <w:pPr>
      <w:jc w:val="center"/>
      <w:keepNext/>
      <w:outlineLvl w:val="3"/>
    </w:pPr>
    <w:rPr>
      <w:b/>
      <w:sz w:val="28"/>
    </w:rPr>
  </w:style>
  <w:style w:type="paragraph" w:styleId="876">
    <w:name w:val="Заголовок 5"/>
    <w:basedOn w:val="872"/>
    <w:next w:val="872"/>
    <w:link w:val="884"/>
    <w:qFormat/>
    <w:pPr>
      <w:jc w:val="both"/>
      <w:keepNext/>
      <w:outlineLvl w:val="4"/>
    </w:pPr>
    <w:rPr>
      <w:sz w:val="28"/>
    </w:rPr>
  </w:style>
  <w:style w:type="paragraph" w:styleId="877">
    <w:name w:val="Заголовок 6"/>
    <w:basedOn w:val="872"/>
    <w:next w:val="872"/>
    <w:link w:val="885"/>
    <w:qFormat/>
    <w:pPr>
      <w:jc w:val="both"/>
      <w:keepNext/>
      <w:outlineLvl w:val="5"/>
    </w:pPr>
    <w:rPr>
      <w:color w:val="0000ff"/>
      <w:sz w:val="28"/>
    </w:rPr>
  </w:style>
  <w:style w:type="character" w:styleId="878">
    <w:name w:val="Основной шрифт абзаца"/>
    <w:next w:val="878"/>
    <w:link w:val="872"/>
    <w:uiPriority w:val="1"/>
    <w:semiHidden/>
    <w:unhideWhenUsed/>
  </w:style>
  <w:style w:type="table" w:styleId="879">
    <w:name w:val="Обычная таблица"/>
    <w:next w:val="879"/>
    <w:link w:val="872"/>
    <w:uiPriority w:val="99"/>
    <w:semiHidden/>
    <w:unhideWhenUsed/>
    <w:tblPr/>
  </w:style>
  <w:style w:type="numbering" w:styleId="880">
    <w:name w:val="Нет списка"/>
    <w:next w:val="880"/>
    <w:link w:val="872"/>
    <w:uiPriority w:val="99"/>
    <w:semiHidden/>
    <w:unhideWhenUsed/>
  </w:style>
  <w:style w:type="character" w:styleId="881">
    <w:name w:val="Заголовок 2 Знак"/>
    <w:next w:val="881"/>
    <w:link w:val="873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2">
    <w:name w:val="Заголовок 3 Знак"/>
    <w:next w:val="882"/>
    <w:link w:val="874"/>
    <w:rPr>
      <w:rFonts w:ascii="Times New Roman" w:hAnsi="Times New Roman" w:eastAsia="Times New Roman" w:cs="Times New Roman"/>
      <w:sz w:val="28"/>
      <w:szCs w:val="20"/>
      <w:u w:val="single"/>
      <w:lang w:eastAsia="ru-RU"/>
    </w:rPr>
  </w:style>
  <w:style w:type="character" w:styleId="883">
    <w:name w:val="Заголовок 4 Знак"/>
    <w:next w:val="883"/>
    <w:link w:val="875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84">
    <w:name w:val="Заголовок 5 Знак"/>
    <w:next w:val="884"/>
    <w:link w:val="876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85">
    <w:name w:val="Заголовок 6 Знак"/>
    <w:next w:val="885"/>
    <w:link w:val="877"/>
    <w:rPr>
      <w:rFonts w:ascii="Times New Roman" w:hAnsi="Times New Roman" w:eastAsia="Times New Roman" w:cs="Times New Roman"/>
      <w:color w:val="0000ff"/>
      <w:sz w:val="28"/>
      <w:szCs w:val="20"/>
      <w:lang w:eastAsia="ru-RU"/>
    </w:rPr>
  </w:style>
  <w:style w:type="paragraph" w:styleId="886">
    <w:name w:val="Основной текст с отступом"/>
    <w:basedOn w:val="872"/>
    <w:next w:val="886"/>
    <w:link w:val="887"/>
    <w:pPr>
      <w:ind w:firstLine="709"/>
      <w:jc w:val="both"/>
    </w:pPr>
    <w:rPr>
      <w:sz w:val="28"/>
    </w:rPr>
  </w:style>
  <w:style w:type="character" w:styleId="887">
    <w:name w:val="Основной текст с отступом Знак"/>
    <w:next w:val="887"/>
    <w:link w:val="88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88">
    <w:name w:val="Верхний колонтитул"/>
    <w:basedOn w:val="872"/>
    <w:next w:val="888"/>
    <w:link w:val="889"/>
    <w:pPr>
      <w:tabs>
        <w:tab w:val="center" w:pos="4677" w:leader="none"/>
        <w:tab w:val="right" w:pos="9355" w:leader="none"/>
      </w:tabs>
    </w:pPr>
  </w:style>
  <w:style w:type="character" w:styleId="889">
    <w:name w:val="Верхний колонтитул Знак"/>
    <w:next w:val="889"/>
    <w:link w:val="888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0">
    <w:name w:val="Номер страницы"/>
    <w:next w:val="890"/>
    <w:link w:val="872"/>
  </w:style>
  <w:style w:type="paragraph" w:styleId="891">
    <w:name w:val="Знак"/>
    <w:basedOn w:val="872"/>
    <w:next w:val="891"/>
    <w:link w:val="872"/>
    <w:pPr>
      <w:ind w:left="26"/>
      <w:spacing w:after="160" w:line="240" w:lineRule="exact"/>
    </w:pPr>
    <w:rPr>
      <w:sz w:val="24"/>
      <w:szCs w:val="24"/>
      <w:lang w:val="en-US" w:eastAsia="en-US"/>
    </w:rPr>
  </w:style>
  <w:style w:type="paragraph" w:styleId="892">
    <w:name w:val="Основной текст 2"/>
    <w:basedOn w:val="872"/>
    <w:next w:val="892"/>
    <w:link w:val="893"/>
    <w:uiPriority w:val="99"/>
    <w:semiHidden/>
    <w:unhideWhenUsed/>
    <w:pPr>
      <w:spacing w:after="120" w:line="480" w:lineRule="auto"/>
    </w:pPr>
  </w:style>
  <w:style w:type="character" w:styleId="893">
    <w:name w:val="Основной текст 2 Знак"/>
    <w:next w:val="893"/>
    <w:link w:val="8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94">
    <w:name w:val="Основной текст с отступом 3"/>
    <w:basedOn w:val="872"/>
    <w:next w:val="894"/>
    <w:link w:val="895"/>
    <w:uiPriority w:val="99"/>
    <w:unhideWhenUsed/>
    <w:pPr>
      <w:ind w:left="283"/>
      <w:spacing w:after="120"/>
    </w:pPr>
    <w:rPr>
      <w:sz w:val="16"/>
      <w:szCs w:val="16"/>
    </w:rPr>
  </w:style>
  <w:style w:type="character" w:styleId="895">
    <w:name w:val="Основной текст с отступом 3 Знак"/>
    <w:next w:val="895"/>
    <w:link w:val="894"/>
    <w:uiPriority w:val="99"/>
    <w:rPr>
      <w:rFonts w:ascii="Times New Roman" w:hAnsi="Times New Roman" w:eastAsia="Times New Roman"/>
      <w:sz w:val="16"/>
      <w:szCs w:val="16"/>
    </w:rPr>
  </w:style>
  <w:style w:type="paragraph" w:styleId="896">
    <w:name w:val="Текст выноски"/>
    <w:basedOn w:val="872"/>
    <w:next w:val="896"/>
    <w:link w:val="897"/>
    <w:uiPriority w:val="99"/>
    <w:semiHidden/>
    <w:unhideWhenUsed/>
    <w:rPr>
      <w:rFonts w:ascii="Tahoma" w:hAnsi="Tahoma" w:cs="Tahoma"/>
      <w:sz w:val="16"/>
      <w:szCs w:val="16"/>
    </w:rPr>
  </w:style>
  <w:style w:type="character" w:styleId="897">
    <w:name w:val="Текст выноски Знак"/>
    <w:next w:val="897"/>
    <w:link w:val="896"/>
    <w:uiPriority w:val="99"/>
    <w:semiHidden/>
    <w:rPr>
      <w:rFonts w:ascii="Tahoma" w:hAnsi="Tahoma" w:eastAsia="Times New Roman" w:cs="Tahoma"/>
      <w:sz w:val="16"/>
      <w:szCs w:val="16"/>
    </w:rPr>
  </w:style>
  <w:style w:type="character" w:styleId="898" w:default="1">
    <w:name w:val="Default Paragraph Font"/>
    <w:uiPriority w:val="1"/>
    <w:semiHidden/>
    <w:unhideWhenUsed/>
  </w:style>
  <w:style w:type="numbering" w:styleId="899" w:default="1">
    <w:name w:val="No List"/>
    <w:uiPriority w:val="99"/>
    <w:semiHidden/>
    <w:unhideWhenUsed/>
  </w:style>
  <w:style w:type="table" w:styleId="90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Департамент труда и занятости населения НСО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Быковская Людмила Михайловна</dc:creator>
  <cp:revision>43</cp:revision>
  <dcterms:created xsi:type="dcterms:W3CDTF">2022-03-16T09:29:00Z</dcterms:created>
  <dcterms:modified xsi:type="dcterms:W3CDTF">2025-03-06T03:14:10Z</dcterms:modified>
  <cp:version>1048576</cp:version>
</cp:coreProperties>
</file>