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271"/>
      </w:tblGrid>
      <w:tr>
        <w:trPr/>
        <w:tblPrEx/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09.07.2025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1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3/5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3"/>
        <w:gridCol w:w="4538"/>
      </w:tblGrid>
      <w:tr>
        <w:trPr/>
        <w:tblPrEx/>
        <w:tc>
          <w:tcPr>
            <w:tcW w:w="54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О содействии занятости инвалидов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в Новосибирской области</w:t>
            </w:r>
          </w:p>
        </w:tc>
        <w:tc>
          <w:tcPr>
            <w:tcW w:w="45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929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29"/>
              <w:widowControl w:val="off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  <w:t xml:space="preserve"> 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Нов</w:t>
      </w:r>
      <w:r>
        <w:rPr>
          <w:sz w:val="28"/>
        </w:rPr>
        <w:t xml:space="preserve">осибирская областная трехсторонняя комиссия по регулированию соц</w:t>
      </w:r>
      <w:r>
        <w:rPr>
          <w:sz w:val="28"/>
        </w:rPr>
        <w:t xml:space="preserve">иально-трудовых отношений (далее – Комиссия), заслушав информацию министерства труда и социального развития Новосибирской области о содействии занятости инвалидов в Новосибирской области, отмечает, что в период государственной политики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сфере занятости населения, направленной на максимальное привлечение трудовых ресурсов, инвалиды являются одной из категорий граждан, активно привлекаемой на рынок труда.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01.07.2025</w:t>
      </w:r>
      <w:r>
        <w:rPr>
          <w:rFonts w:ascii="Times New Roman" w:hAnsi="Times New Roman"/>
          <w:sz w:val="28"/>
          <w:szCs w:val="28"/>
        </w:rPr>
        <w:t xml:space="preserve"> численность инвалидов в трудоспособном возрасте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составила 64,2 тысяч инвалидов в трудоспособном возрасте, из них работают 22,7 тысяч человек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35,4%)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Доля работающих инвалидов с каждым годом увеличивается (2021 год – 24,5%, 2022 год – 25,7%, 2023 год – 28,4%, 2024 год – 32,6%).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целях поиска подходящей работы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государственных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казенных учреждениях Новосибирской области центрах занятости населения (далее – центры занятости) на учете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состояли 552 инвалида.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начала 2025 года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центры занятости за содействием в поиске подходящей работы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обратился 1250 инвалидов,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трудоустроены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этот период 732 инвалида.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реализации результативного трудоустройства граждан с инвалидностью, интеграции и адаптации их на рынке труда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выстроена система адресной поддержки граждан с инвалидностью при содействии в трудоустройстве, которая осн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ована на межведомственном взаимодействии с образовательными организациями, работодателями, социально-ориентированными некоммерческими организациями.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целях содействия занятости граждан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 инвалидностью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Государственной программой Новосибирской области «Содействие занятости населения»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предусмотрено предоставление субсид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ий из областного бюджета Новосибирской области юридическим лицам, индивидуальным предпринимателям на реализацию следующих мероприятий, направленных на организацию трудоустройства граждан с инвалидностью: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оказание услуг сопровождения инвалидов, в том числе инвалидов молодого возраста, при трудоустройстве;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организацию социальной занятости инвалидов со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второй и третьей степенью ограничения способности к трудовой деятельности, в том числе инвалидов молодого возраста;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сохранение рабочих мест для инвалидов, в том числе инвалидов молодого возраста;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реализацию пилотного проекта по сопровождению 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рудоустройства инвалидов с ментальными расстройствами, в том числе инвалидов молодого возраста.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Работодатели не только по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чают финансовые средства, с ними и непосредственно с коллективом проводится подготовительная работа, результатом которой является готовность сотрудников к взаимодействию с инвалидом – исключаются психологические барьеры, определяется непосредственный наста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вник, подготавливается рабочее место.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2025 года Социальным фондом России выплачивается субсидия в размере до 200 тыс. руб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ей на создание рабочего места для инвалидов I или II группы, ветеранов боевых действий. В настоящее время в нормативные правовые акты вносятся изменения о расширении возможности для предоставления субсидий.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еализуется ряд комплексных проектов, позволяющих повысить качество оказываемых инвалидам мер государственной поддержки в сфере содействия занятости населения.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Центром занятости города Новосибирска с 2023 года реализуется проект «Навигатор занятости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людей с инвалидностью», которым предусмотрена централизация комплекса информационных услуг, мер государственной поддержки для каждого инвалида.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целях поддержки реализации Регионального чемпионата по профессиональному мастерству среди инвалидов и лиц с ограниченными возможностями здоровья «Абилимпикс» в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утвержден комплекс мер по стимулированию работодателей, обеспечивающих трудоустройство участников чемпионатов «Абилимпикс».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ежегодная ярмарка вакансий учебных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рабочих мест для инвалидов и лиц с ограниченными возможностями здоровья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целях оказания помощи инвалидам молодого возраста и их сопровождения при трудоустройстве с января 2017 года реализуется проект «Успешный старт», направле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нный на организацию временного трудоустройства молодых инвалидов, прежде всего, выпускников профессиональных образовательных организаций и образовательных организаций высшего образования.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ентрами занятости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проводятся мероприятия по профессиональной ориентации для граждан с инвалидностью, как в групповой так и индивидуальной формах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инвалидам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не имеющим опыта работы, предлагается принять участие во временных или общественных работах.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Успешным в Новосибирской области является также опыт по организации сопровождения при содействии занятости инвалидов.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силена информационно-разъяснительная работа для работодателей по вопросам трудоустройства инвалидов.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Так,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целях повышения доступности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для работодателей информаци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о соблюдении законодательства в части квотирования рабочих мест для инвалидов и трудоустройства инвалидов функционирует телеграм-чат информационной поддержки «Трудоустройство инвалидов в НСО». На 01.07.2025 в телеграм-чате 670 участников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2024 года запущен проект по проведению мероприятия «Школа инклюзивного работодателя» – информационные встре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чи с работодателями по вопросам трудоустройства инвалидов на базе центров занятости.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Новосибирской области 3 138 организаций создали (выделили) в счет установленной квоты 10 240 рабочих мест. На 10.07.2025 в этих организациях работали 10 363 гражданина с инвалидностью.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Сверх установленной квоты работают 196 человек.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Работодателями Новосибирской области заключены 38 соглашений о трудоустройстве 124 инвалидов в счет квоты других работодателей.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целях повышения доступности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информации о свободных вакантных рабочих местах для трудоустройства граж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дан с инвалидностью на сайте министерства труда и социального развития Новосибирской области размещен реестр работодателей Новосибирской области, заявивших о вакантных местах, предусмотренных для замещения гражданами с инвалидностью.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реестре содержится информация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1127 работодателей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2774 рабочих местах, созданных в счет квоты и предусмотренных для замещения инвалидами.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Комиссия решила: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 Принять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сведению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информацию по вопросу «О содействии занятости инвалидов в Новосибирской области».</w:t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 Рекомендовать министерству труда и социального развития Новосибирской области в рамках контрольной (надзорной) деятельности продолжить осуществление мониторинга работодателей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</w:rPr>
        <w:t xml:space="preserve">с численностью работников свыше 35 человек,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не исполняющих квоту для трудоустройства инвалидов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</w:p>
    <w:p>
      <w:pPr>
        <w:spacing w:after="0" w:afterAutospacing="0" w:line="240" w:lineRule="auto"/>
        <w:ind w:firstLine="709"/>
        <w:jc w:val="both"/>
        <w:rPr>
          <w:rFonts w:ascii="Times New Roman" w:hAnsi="Times New Roman" w:cs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Рекомендовать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территориальным трехсторонним комиссиям по регулированию социально-трудовых отношений рассмотреть вопрос обеспечения выполнения квоты для трудоустройства инвалидов, в том числе с использованием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работодателями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субсидии на создание рабочих мест,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участием руководителей центров занятости.</w:t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</w:p>
    <w:p>
      <w:pPr>
        <w:spacing w:after="0" w:afterAutospacing="0" w:line="240" w:lineRule="auto"/>
        <w:ind w:left="0" w:right="0" w:firstLine="0"/>
        <w:jc w:val="both"/>
        <w:rPr>
          <w:rFonts w:ascii="Times New Roman" w:hAnsi="Times New Roman" w:cs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</w:p>
    <w:p>
      <w:pPr>
        <w:pStyle w:val="928"/>
      </w:pPr>
    </w:p>
    <w:p>
      <w:pPr>
        <w:pStyle w:val="92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rPr/>
        <w:tblPrEx/>
        <w:tc>
          <w:tcPr>
            <w:tcW w:w="5103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shd w:val="clear" w:color="auto" w:fill="auto"/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p>
      <w:pPr>
        <w:pStyle w:val="928"/>
      </w:pP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framePr w:wrap="around" w:vAnchor="text" w:hAnchor="margin" w:xAlign="center" w:y="1"/>
      <w:rPr>
        <w:rStyle w:val="931"/>
      </w:rPr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separate"/>
    </w:r>
    <w:r>
      <w:rPr>
        <w:rStyle w:val="931"/>
      </w:rPr>
      <w:t xml:space="preserve">3</w: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7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framePr w:wrap="around" w:vAnchor="text" w:hAnchor="margin" w:xAlign="center" w:y="1"/>
      <w:rPr>
        <w:rStyle w:val="931"/>
      </w:rPr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7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740" w:leader="none"/>
        </w:tabs>
        <w:ind w:left="1740" w:hanging="102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8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18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0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7" w:default="1">
    <w:name w:val="Normal"/>
    <w:qFormat/>
    <w:rPr>
      <w:lang w:eastAsia="ru-RU"/>
    </w:rPr>
  </w:style>
  <w:style w:type="paragraph" w:styleId="728">
    <w:name w:val="Heading 1"/>
    <w:basedOn w:val="727"/>
    <w:next w:val="727"/>
    <w:link w:val="757"/>
    <w:qFormat/>
    <w:pPr>
      <w:keepNext/>
      <w:jc w:val="both"/>
      <w:outlineLvl w:val="0"/>
    </w:pPr>
    <w:rPr>
      <w:color w:val="000000"/>
      <w:sz w:val="28"/>
    </w:rPr>
  </w:style>
  <w:style w:type="paragraph" w:styleId="729">
    <w:name w:val="Heading 2"/>
    <w:basedOn w:val="727"/>
    <w:next w:val="727"/>
    <w:link w:val="758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730">
    <w:name w:val="Heading 3"/>
    <w:basedOn w:val="727"/>
    <w:next w:val="727"/>
    <w:link w:val="7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6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6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6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6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6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6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37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737"/>
    <w:uiPriority w:val="10"/>
    <w:rPr>
      <w:sz w:val="48"/>
      <w:szCs w:val="48"/>
    </w:rPr>
  </w:style>
  <w:style w:type="character" w:styleId="750" w:customStyle="1">
    <w:name w:val="Subtitle Char"/>
    <w:basedOn w:val="737"/>
    <w:uiPriority w:val="11"/>
    <w:rPr>
      <w:sz w:val="24"/>
      <w:szCs w:val="24"/>
    </w:rPr>
  </w:style>
  <w:style w:type="character" w:styleId="751" w:customStyle="1">
    <w:name w:val="Quote Char"/>
    <w:uiPriority w:val="29"/>
    <w:rPr>
      <w:i/>
    </w:rPr>
  </w:style>
  <w:style w:type="character" w:styleId="752" w:customStyle="1">
    <w:name w:val="Intense Quote Char"/>
    <w:uiPriority w:val="30"/>
    <w:rPr>
      <w:i/>
    </w:rPr>
  </w:style>
  <w:style w:type="character" w:styleId="753" w:customStyle="1">
    <w:name w:val="Header Char"/>
    <w:basedOn w:val="737"/>
    <w:uiPriority w:val="99"/>
  </w:style>
  <w:style w:type="character" w:styleId="754" w:customStyle="1">
    <w:name w:val="Caption Char"/>
    <w:uiPriority w:val="99"/>
  </w:style>
  <w:style w:type="character" w:styleId="755" w:customStyle="1">
    <w:name w:val="Footnote Text Char"/>
    <w:uiPriority w:val="99"/>
    <w:rPr>
      <w:sz w:val="18"/>
    </w:rPr>
  </w:style>
  <w:style w:type="character" w:styleId="756" w:customStyle="1">
    <w:name w:val="Endnote Text Char"/>
    <w:uiPriority w:val="99"/>
    <w:rPr>
      <w:sz w:val="20"/>
    </w:rPr>
  </w:style>
  <w:style w:type="character" w:styleId="757" w:customStyle="1">
    <w:name w:val="Заголовок 1 Знак"/>
    <w:link w:val="728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Заголовок 2 Знак"/>
    <w:link w:val="729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27"/>
    <w:uiPriority w:val="34"/>
    <w:qFormat/>
    <w:pPr>
      <w:ind w:left="720"/>
      <w:contextualSpacing/>
    </w:pPr>
    <w:rPr>
      <w:sz w:val="28"/>
      <w:szCs w:val="28"/>
    </w:rPr>
  </w:style>
  <w:style w:type="paragraph" w:styleId="767">
    <w:name w:val="No Spacing"/>
    <w:uiPriority w:val="1"/>
    <w:qFormat/>
  </w:style>
  <w:style w:type="paragraph" w:styleId="768">
    <w:name w:val="Title"/>
    <w:basedOn w:val="727"/>
    <w:next w:val="727"/>
    <w:link w:val="76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9" w:customStyle="1">
    <w:name w:val="Название Знак"/>
    <w:link w:val="768"/>
    <w:uiPriority w:val="10"/>
    <w:rPr>
      <w:sz w:val="48"/>
      <w:szCs w:val="48"/>
    </w:rPr>
  </w:style>
  <w:style w:type="paragraph" w:styleId="770">
    <w:name w:val="Subtitle"/>
    <w:basedOn w:val="727"/>
    <w:next w:val="727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27"/>
    <w:next w:val="727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27"/>
    <w:next w:val="727"/>
    <w:link w:val="77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>
    <w:name w:val="Header"/>
    <w:basedOn w:val="727"/>
    <w:link w:val="777"/>
    <w:pPr>
      <w:tabs>
        <w:tab w:val="center" w:pos="4677" w:leader="none"/>
        <w:tab w:val="right" w:pos="9355" w:leader="none"/>
      </w:tabs>
    </w:pPr>
  </w:style>
  <w:style w:type="character" w:styleId="777" w:customStyle="1">
    <w:name w:val="Верхний колонтитул Знак"/>
    <w:link w:val="776"/>
    <w:uiPriority w:val="99"/>
  </w:style>
  <w:style w:type="paragraph" w:styleId="778">
    <w:name w:val="Footer"/>
    <w:basedOn w:val="727"/>
    <w:link w:val="78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9" w:customStyle="1">
    <w:name w:val="Footer Char"/>
    <w:uiPriority w:val="99"/>
  </w:style>
  <w:style w:type="paragraph" w:styleId="780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 w:customStyle="1">
    <w:name w:val="Нижний колонтитул Знак"/>
    <w:link w:val="778"/>
    <w:uiPriority w:val="99"/>
  </w:style>
  <w:style w:type="table" w:styleId="78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1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1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2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2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2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2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2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727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27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27"/>
    <w:next w:val="727"/>
    <w:uiPriority w:val="39"/>
    <w:unhideWhenUsed/>
    <w:pPr>
      <w:spacing w:after="57"/>
    </w:pPr>
  </w:style>
  <w:style w:type="paragraph" w:styleId="916">
    <w:name w:val="toc 2"/>
    <w:basedOn w:val="727"/>
    <w:next w:val="727"/>
    <w:uiPriority w:val="39"/>
    <w:unhideWhenUsed/>
    <w:pPr>
      <w:spacing w:after="57"/>
      <w:ind w:left="283"/>
    </w:pPr>
  </w:style>
  <w:style w:type="paragraph" w:styleId="917">
    <w:name w:val="toc 3"/>
    <w:basedOn w:val="727"/>
    <w:next w:val="727"/>
    <w:uiPriority w:val="39"/>
    <w:unhideWhenUsed/>
    <w:pPr>
      <w:spacing w:after="57"/>
      <w:ind w:left="567"/>
    </w:pPr>
  </w:style>
  <w:style w:type="paragraph" w:styleId="918">
    <w:name w:val="toc 4"/>
    <w:basedOn w:val="727"/>
    <w:next w:val="727"/>
    <w:uiPriority w:val="39"/>
    <w:unhideWhenUsed/>
    <w:pPr>
      <w:spacing w:after="57"/>
      <w:ind w:left="850"/>
    </w:pPr>
  </w:style>
  <w:style w:type="paragraph" w:styleId="919">
    <w:name w:val="toc 5"/>
    <w:basedOn w:val="727"/>
    <w:next w:val="727"/>
    <w:uiPriority w:val="39"/>
    <w:unhideWhenUsed/>
    <w:pPr>
      <w:spacing w:after="57"/>
      <w:ind w:left="1134"/>
    </w:pPr>
  </w:style>
  <w:style w:type="paragraph" w:styleId="920">
    <w:name w:val="toc 6"/>
    <w:basedOn w:val="727"/>
    <w:next w:val="727"/>
    <w:uiPriority w:val="39"/>
    <w:unhideWhenUsed/>
    <w:pPr>
      <w:spacing w:after="57"/>
      <w:ind w:left="1417"/>
    </w:pPr>
  </w:style>
  <w:style w:type="paragraph" w:styleId="921">
    <w:name w:val="toc 7"/>
    <w:basedOn w:val="727"/>
    <w:next w:val="727"/>
    <w:uiPriority w:val="39"/>
    <w:unhideWhenUsed/>
    <w:pPr>
      <w:spacing w:after="57"/>
      <w:ind w:left="1701"/>
    </w:pPr>
  </w:style>
  <w:style w:type="paragraph" w:styleId="922">
    <w:name w:val="toc 8"/>
    <w:basedOn w:val="727"/>
    <w:next w:val="727"/>
    <w:uiPriority w:val="39"/>
    <w:unhideWhenUsed/>
    <w:pPr>
      <w:spacing w:after="57"/>
      <w:ind w:left="1984"/>
    </w:pPr>
  </w:style>
  <w:style w:type="paragraph" w:styleId="923">
    <w:name w:val="toc 9"/>
    <w:basedOn w:val="727"/>
    <w:next w:val="727"/>
    <w:uiPriority w:val="39"/>
    <w:unhideWhenUsed/>
    <w:pPr>
      <w:spacing w:after="57"/>
      <w:ind w:left="2268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27"/>
    <w:next w:val="727"/>
    <w:uiPriority w:val="99"/>
    <w:unhideWhenUsed/>
  </w:style>
  <w:style w:type="paragraph" w:styleId="926">
    <w:name w:val="Body Text 2"/>
    <w:basedOn w:val="727"/>
    <w:pPr>
      <w:jc w:val="center"/>
    </w:pPr>
    <w:rPr>
      <w:sz w:val="28"/>
    </w:rPr>
  </w:style>
  <w:style w:type="paragraph" w:styleId="927">
    <w:name w:val="Body Text Indent 3"/>
    <w:basedOn w:val="727"/>
    <w:pPr>
      <w:ind w:firstLine="720"/>
      <w:jc w:val="both"/>
    </w:pPr>
    <w:rPr>
      <w:sz w:val="26"/>
    </w:rPr>
  </w:style>
  <w:style w:type="paragraph" w:styleId="928">
    <w:name w:val="Body Text"/>
    <w:basedOn w:val="727"/>
    <w:pPr>
      <w:jc w:val="both"/>
    </w:pPr>
    <w:rPr>
      <w:sz w:val="28"/>
    </w:rPr>
  </w:style>
  <w:style w:type="paragraph" w:styleId="929">
    <w:name w:val="Body Text Indent"/>
    <w:basedOn w:val="727"/>
    <w:pPr>
      <w:ind w:firstLine="709"/>
      <w:jc w:val="both"/>
    </w:pPr>
    <w:rPr>
      <w:color w:val="000000"/>
      <w:sz w:val="26"/>
    </w:rPr>
  </w:style>
  <w:style w:type="paragraph" w:styleId="930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931">
    <w:name w:val="page number"/>
    <w:basedOn w:val="737"/>
  </w:style>
  <w:style w:type="paragraph" w:styleId="932">
    <w:name w:val="Balloon Text"/>
    <w:basedOn w:val="727"/>
    <w:semiHidden/>
    <w:rPr>
      <w:rFonts w:ascii="Tahoma" w:hAnsi="Tahoma" w:cs="Tahoma"/>
      <w:sz w:val="16"/>
      <w:szCs w:val="16"/>
    </w:rPr>
  </w:style>
  <w:style w:type="paragraph" w:styleId="933">
    <w:name w:val="Body Text Indent 2"/>
    <w:basedOn w:val="727"/>
    <w:pPr>
      <w:ind w:firstLine="709"/>
      <w:jc w:val="both"/>
    </w:pPr>
    <w:rPr>
      <w:sz w:val="28"/>
    </w:rPr>
  </w:style>
  <w:style w:type="paragraph" w:styleId="934" w:customStyle="1">
    <w:name w:val="Знак"/>
    <w:basedOn w:val="72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styleId="935">
    <w:name w:val="Emphasis"/>
    <w:qFormat/>
    <w:rPr>
      <w:i/>
      <w:iCs/>
    </w:rPr>
  </w:style>
  <w:style w:type="paragraph" w:styleId="936" w:customStyle="1">
    <w:name w:val="Обычный + 14 пт"/>
    <w:basedOn w:val="727"/>
    <w:link w:val="937"/>
    <w:pPr>
      <w:widowControl w:val="off"/>
      <w:ind w:firstLine="709"/>
      <w:jc w:val="both"/>
    </w:pPr>
    <w:rPr>
      <w:sz w:val="28"/>
      <w:szCs w:val="28"/>
    </w:rPr>
  </w:style>
  <w:style w:type="character" w:styleId="937" w:customStyle="1">
    <w:name w:val="Обычный + 14 пт Знак"/>
    <w:link w:val="936"/>
    <w:rPr>
      <w:sz w:val="28"/>
      <w:szCs w:val="28"/>
    </w:rPr>
  </w:style>
  <w:style w:type="paragraph" w:styleId="938" w:customStyle="1">
    <w:name w:val="Основной текст с отступом.Мой Заголовок 1.Основной текст 1"/>
    <w:basedOn w:val="727"/>
    <w:pPr>
      <w:ind w:firstLine="708"/>
      <w:jc w:val="both"/>
    </w:pPr>
    <w:rPr>
      <w:sz w:val="32"/>
    </w:rPr>
  </w:style>
  <w:style w:type="paragraph" w:styleId="939" w:customStyle="1">
    <w:name w:val="Char Знак Знак"/>
    <w:basedOn w:val="727"/>
    <w:pPr>
      <w:widowControl w:val="off"/>
      <w:spacing w:after="160" w:line="240" w:lineRule="exact"/>
      <w:jc w:val="right"/>
    </w:pPr>
    <w:rPr>
      <w:lang w:val="en-GB" w:eastAsia="en-US"/>
    </w:rPr>
  </w:style>
  <w:style w:type="paragraph" w:styleId="940" w:customStyle="1">
    <w:name w:val="consplustitle"/>
    <w:basedOn w:val="727"/>
    <w:rPr>
      <w:rFonts w:ascii="Arial" w:hAnsi="Arial" w:eastAsia="Arial Unicode MS" w:cs="Arial"/>
      <w:b/>
      <w:bCs/>
    </w:rPr>
  </w:style>
  <w:style w:type="paragraph" w:styleId="941" w:customStyle="1">
    <w:name w:val="Текст1"/>
    <w:basedOn w:val="727"/>
    <w:rPr>
      <w:rFonts w:ascii="Calibri" w:hAnsi="Calibri" w:eastAsia="Calibri"/>
      <w:sz w:val="22"/>
      <w:szCs w:val="21"/>
      <w:lang w:eastAsia="zh-CN"/>
    </w:rPr>
  </w:style>
  <w:style w:type="paragraph" w:styleId="942" w:customStyle="1">
    <w:name w:val="Обычный (веб)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943" w:customStyle="1">
    <w:name w:val="docdata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11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33</cp:revision>
  <dcterms:created xsi:type="dcterms:W3CDTF">2023-10-09T08:23:00Z</dcterms:created>
  <dcterms:modified xsi:type="dcterms:W3CDTF">2025-07-10T05:18:46Z</dcterms:modified>
  <cp:version>917504</cp:version>
</cp:coreProperties>
</file>