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895" w:leader="none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НОВОСИБИРСКАЯ ОБЛАСТНАЯ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widowControl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ТРЕХСТОРОННЯЯ КОМИССИЯ ПО РЕГУЛИРОВАНИЮ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</w:p>
    <w:p>
      <w:pPr>
        <w:widowControl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СОЦИАЛЬНО-ТРУДОВЫХ ОТНОШЕНИЙ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</w:p>
    <w:p>
      <w:pPr>
        <w:widowControl/>
        <w:jc w:val="center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widowControl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РЕШЕНИЕ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</w:p>
    <w:p>
      <w:pPr>
        <w:widowControl/>
        <w:jc w:val="center"/>
        <w:rPr>
          <w:rFonts w:ascii="Times New Roman" w:hAnsi="Times New Roman" w:eastAsia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/>
          <w:color w:val="auto"/>
          <w:sz w:val="22"/>
          <w:szCs w:val="22"/>
        </w:rPr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1"/>
        <w:gridCol w:w="3348"/>
        <w:gridCol w:w="3232"/>
      </w:tblGrid>
      <w:tr>
        <w:trPr/>
        <w:tblPrEx/>
        <w:tc>
          <w:tcPr>
            <w:tcW w:w="3341" w:type="dxa"/>
            <w:shd w:val="clear" w:color="auto" w:fill="auto"/>
            <w:noWrap w:val="false"/>
            <w:textDirection w:val="lrTb"/>
          </w:tcPr>
          <w:p>
            <w:pPr>
              <w:keepNext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09.07.2025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3348" w:type="dxa"/>
            <w:shd w:val="clear" w:color="auto" w:fill="auto"/>
            <w:noWrap w:val="false"/>
            <w:textDirection w:val="lrTb"/>
          </w:tcPr>
          <w:p>
            <w:pPr>
              <w:keepNext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3232" w:type="dxa"/>
            <w:shd w:val="clear" w:color="auto" w:fill="auto"/>
            <w:noWrap w:val="false"/>
            <w:textDirection w:val="lrTb"/>
          </w:tcPr>
          <w:p>
            <w:pPr>
              <w:keepNext/>
              <w:jc w:val="right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№ 3/3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</w:p>
        </w:tc>
      </w:tr>
    </w:tbl>
    <w:p>
      <w:pPr>
        <w:widowControl/>
        <w:rPr>
          <w:rFonts w:ascii="Times New Roman" w:hAnsi="Times New Roman" w:eastAsia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</w: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6663"/>
        <w:gridCol w:w="3258"/>
      </w:tblGrid>
      <w:tr>
        <w:trPr/>
        <w:tblPrEx/>
        <w:tc>
          <w:tcPr>
            <w:tcW w:w="6663" w:type="dxa"/>
            <w:shd w:val="clear" w:color="auto" w:fill="auto"/>
            <w:noWrap w:val="false"/>
            <w:textDirection w:val="lrTb"/>
          </w:tcPr>
          <w:p>
            <w:pPr>
              <w:pStyle w:val="900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sz w:val="28"/>
                <w:szCs w:val="28"/>
              </w:rPr>
              <w:t xml:space="preserve">О состоянии производственного травматизма в сферах промышленности и строительства в Новосибирской области, мерах по его профилактике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W w:w="3258" w:type="dxa"/>
            <w:shd w:val="clear" w:color="auto" w:fill="auto"/>
            <w:noWrap w:val="false"/>
            <w:textDirection w:val="lrTb"/>
          </w:tcPr>
          <w:p>
            <w:pPr>
              <w:keepNext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900"/>
        <w:shd w:val="clear" w:color="auto" w:fill="auto"/>
        <w:spacing w:before="0" w:after="0" w:line="240" w:lineRule="auto"/>
      </w:pPr>
    </w:p>
    <w:p>
      <w:pPr>
        <w:pStyle w:val="900"/>
        <w:shd w:val="clear" w:color="auto" w:fill="auto"/>
        <w:tabs>
          <w:tab w:val="left" w:pos="7758" w:leader="none"/>
        </w:tabs>
        <w:spacing w:before="0" w:after="0" w:line="240" w:lineRule="auto"/>
        <w:ind w:firstLine="740"/>
      </w:pPr>
      <w:r>
        <w:t xml:space="preserve">Заслушав информацию </w:t>
      </w:r>
      <w:r>
        <w:rPr>
          <w:b w:val="0"/>
          <w:bCs w:val="0"/>
          <w:sz w:val="28"/>
          <w:szCs w:val="28"/>
        </w:rPr>
        <w:t xml:space="preserve">о состоянии производственного травматизма в сферах промышленности и строительства в Новосибирской области, мерах по его профилактике</w:t>
      </w:r>
      <w:r>
        <w:t xml:space="preserve">, Новосибирская областная трехсторонняя комиссия по регулированию социально-трудовых отношений (далее – Комиссия) отмечает, что ситуация остается неблагоприятной. </w:t>
      </w:r>
      <w:r>
        <w:t xml:space="preserve">Так, в 2024 году в организациях </w:t>
      </w:r>
      <w:r>
        <w:rPr>
          <w:color w:val="000000" w:themeColor="text1"/>
        </w:rPr>
        <w:t xml:space="preserve">промышленности</w:t>
      </w:r>
      <w:r>
        <w:rPr>
          <w:color w:val="000000" w:themeColor="text1"/>
        </w:rPr>
        <w:t xml:space="preserve"> и строительства </w:t>
      </w:r>
      <w:r>
        <w:t xml:space="preserve">произошло 66 несчастных случаев (31 – в промышленности, 35 – в строительстве), это 47% всех несчастных случаев с тяжелыми последствия</w:t>
      </w:r>
      <w:r>
        <w:t xml:space="preserve">ми, связанных с производством.</w:t>
      </w:r>
    </w:p>
    <w:p>
      <w:pPr>
        <w:pStyle w:val="900"/>
        <w:shd w:val="clear" w:color="auto" w:fill="auto"/>
        <w:tabs>
          <w:tab w:val="left" w:pos="7758" w:leader="none"/>
        </w:tabs>
        <w:spacing w:before="0" w:after="0" w:line="240" w:lineRule="auto"/>
        <w:ind w:firstLine="740"/>
        <w:rPr>
          <w:highlight w:val="white"/>
        </w:rPr>
      </w:pPr>
      <w:r>
        <w:t xml:space="preserve">В январе-мае 2025 года из </w:t>
      </w:r>
      <w:r>
        <w:rPr>
          <w:highlight w:val="white"/>
        </w:rPr>
        <w:t xml:space="preserve">27 происшедши</w:t>
      </w:r>
      <w:r>
        <w:rPr>
          <w:highlight w:val="white"/>
        </w:rPr>
        <w:t xml:space="preserve">х</w:t>
      </w:r>
      <w:r>
        <w:t xml:space="preserve"> несчастных случаев с тяжелыми последствиями наибольшее число зарегистрировано в </w:t>
      </w:r>
      <w:r>
        <w:rPr>
          <w:highlight w:val="white"/>
        </w:rPr>
        <w:t xml:space="preserve">сфере строительства – 8 несчастных случаев, из них 2 со смертельным исходом</w:t>
      </w:r>
      <w:r>
        <w:rPr>
          <w:highlight w:val="white"/>
        </w:rPr>
        <w:t xml:space="preserve">. Основными причинами несчастных случаев являются</w:t>
      </w:r>
      <w:r>
        <w:rPr>
          <w:b w:val="0"/>
          <w:bCs w:val="0"/>
          <w:i w:val="0"/>
          <w:iCs w:val="0"/>
          <w:sz w:val="28"/>
          <w:szCs w:val="28"/>
        </w:rPr>
        <w:t xml:space="preserve">: эксплуатация неисправных машин</w:t>
      </w:r>
      <w:r>
        <w:rPr>
          <w:highlight w:val="none"/>
        </w:rPr>
        <w:t xml:space="preserve">, </w:t>
      </w:r>
      <w:r>
        <w:rPr>
          <w:highlight w:val="white"/>
        </w:rPr>
        <w:t xml:space="preserve">нарушение технологического процесса, </w:t>
      </w:r>
      <w:r>
        <w:rPr>
          <w:highlight w:val="white"/>
        </w:rPr>
        <w:t xml:space="preserve">неудовлетворительное содержание и недостатки в организации рабочих мест.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shd w:val="clear" w:color="auto" w:fill="auto"/>
        <w:tabs>
          <w:tab w:val="left" w:pos="7758" w:leader="none"/>
        </w:tabs>
        <w:spacing w:before="0" w:after="0" w:line="240" w:lineRule="auto"/>
        <w:ind w:firstLine="740"/>
      </w:pPr>
      <w:r>
        <w:rPr>
          <w:highlight w:val="white"/>
        </w:rPr>
        <w:t xml:space="preserve">В сфере промышленности зарегистрировано 4 несчастных случая, связанных с производством, из них 1 со смертельным  исходом. Несчастные случаи</w:t>
      </w:r>
      <w:r>
        <w:rPr>
          <w:highlight w:val="none"/>
        </w:rPr>
        <w:t xml:space="preserve"> </w:t>
      </w:r>
      <w:r>
        <w:t xml:space="preserve">произошли по причинам: </w:t>
      </w:r>
      <w:r>
        <w:rPr>
          <w:b w:val="0"/>
          <w:bCs w:val="0"/>
          <w:i w:val="0"/>
          <w:iCs w:val="0"/>
          <w:sz w:val="28"/>
          <w:szCs w:val="28"/>
        </w:rPr>
        <w:t xml:space="preserve">неудовлетворительная организация производства работ, </w:t>
      </w:r>
      <w:r>
        <w:rPr>
          <w:b w:val="0"/>
          <w:bCs w:val="0"/>
          <w:i w:val="0"/>
          <w:iCs w:val="0"/>
          <w:sz w:val="28"/>
          <w:szCs w:val="20"/>
        </w:rPr>
        <w:t xml:space="preserve"> несовершенство технологического процесса</w:t>
      </w:r>
      <w:r>
        <w:t xml:space="preserve">, прочие причины. </w:t>
      </w:r>
    </w:p>
    <w:p>
      <w:pPr>
        <w:pStyle w:val="900"/>
        <w:shd w:val="clear" w:color="auto" w:fill="auto"/>
        <w:tabs>
          <w:tab w:val="left" w:pos="7758" w:leader="none"/>
        </w:tabs>
        <w:spacing w:before="0" w:after="0" w:line="240" w:lineRule="auto"/>
        <w:ind w:firstLine="740"/>
        <w:rPr>
          <w:rFonts w:eastAsiaTheme="minorHAnsi"/>
          <w:lang w:eastAsia="en-US"/>
        </w:rPr>
      </w:pPr>
      <w:r>
        <w:t xml:space="preserve">Основными видами происшедших в промышленной и строительной сферах несчастных случаев являются: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падение с высоты, </w:t>
      </w:r>
      <w:r>
        <w:rPr>
          <w:b w:val="0"/>
          <w:bCs w:val="0"/>
          <w:i w:val="0"/>
          <w:iCs w:val="0"/>
          <w:sz w:val="28"/>
          <w:szCs w:val="20"/>
        </w:rPr>
        <w:t xml:space="preserve">падение, обрушение, обвалы предметов, материалов, земли</w:t>
      </w:r>
      <w:r>
        <w:rPr>
          <w:rFonts w:eastAsiaTheme="minorHAnsi"/>
          <w:lang w:eastAsia="en-US"/>
        </w:rPr>
        <w:t xml:space="preserve">, </w:t>
      </w:r>
      <w:r>
        <w:rPr>
          <w:b w:val="0"/>
          <w:bCs w:val="0"/>
          <w:i w:val="0"/>
          <w:iCs w:val="0"/>
          <w:sz w:val="28"/>
          <w:szCs w:val="20"/>
          <w:shd w:val="clear" w:color="auto" w:fill="ffffff"/>
        </w:rPr>
        <w:t xml:space="preserve">воздействие движущихся, разлетающихся, вращающихся предметов,  деталей, машин</w:t>
      </w:r>
      <w:r>
        <w:rPr>
          <w:rFonts w:eastAsiaTheme="minorHAnsi"/>
          <w:lang w:eastAsia="en-US"/>
        </w:rPr>
        <w:t xml:space="preserve">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pStyle w:val="900"/>
        <w:shd w:val="clear" w:color="auto" w:fill="auto"/>
        <w:spacing w:before="0" w:after="0" w:line="240" w:lineRule="auto"/>
        <w:ind w:firstLine="740"/>
      </w:pPr>
      <w:r>
        <w:t xml:space="preserve">За 5 месяцев текущего года Государственной инспекцией труда в Новосибирской области вынесено</w:t>
      </w:r>
      <w:r>
        <w:t xml:space="preserve"> 9 предписаний за нарушения трудово</w:t>
      </w:r>
      <w:r>
        <w:t xml:space="preserve">го </w:t>
      </w:r>
      <w:r>
        <w:t xml:space="preserve">законодательства.</w:t>
      </w:r>
    </w:p>
    <w:p>
      <w:pPr>
        <w:pStyle w:val="900"/>
        <w:shd w:val="clear" w:color="auto" w:fill="auto"/>
        <w:spacing w:before="0" w:after="0" w:line="240" w:lineRule="auto"/>
        <w:ind w:firstLine="740"/>
        <w:rPr>
          <w:highlight w:val="none"/>
        </w:rPr>
      </w:pPr>
      <w:r>
        <w:rPr>
          <w:highlight w:val="white"/>
        </w:rPr>
        <w:t xml:space="preserve">В целях предупреждения производственного травматизма, </w:t>
      </w:r>
      <w:r>
        <w:rPr>
          <w:highlight w:val="white"/>
        </w:rPr>
        <w:t xml:space="preserve">улучшения условий труда и сохранения жизни и здоровья работников на регулярной основе проводятся публичные мероприятия по вопросам соблюдения требований в области охраны труда в виде семинаров, совещаний, круглых столов с привлечением областных исполнитель</w:t>
      </w:r>
      <w:r>
        <w:rPr>
          <w:highlight w:val="white"/>
        </w:rPr>
        <w:t xml:space="preserve">ных органов Но</w:t>
      </w:r>
      <w:r>
        <w:rPr>
          <w:highlight w:val="white"/>
        </w:rPr>
        <w:t xml:space="preserve">восибирской области, органов надзора и контроля, общественных организаций, внебюджетных фондов, организаций, оказывающих услуги в области охраны труда, организаций, осуществляющих поставку средств индивидуальной защиты. В 2024 году и истекшем периоде 2025 </w:t>
      </w:r>
      <w:r>
        <w:rPr>
          <w:highlight w:val="white"/>
        </w:rPr>
        <w:t xml:space="preserve">года проведено 2 семинара для руководителей и специалистов организаций Новосибирской области строительной сферы</w:t>
      </w:r>
      <w:r>
        <w:rPr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  <w:t xml:space="preserve">В целях </w:t>
      </w:r>
      <w:r>
        <w:rPr>
          <w:highlight w:val="white"/>
        </w:rPr>
        <w:t xml:space="preserve">привлечения общественного внимания к вопросам охраны труда на уровне организаций ежегодно проводится региональный конкурс </w:t>
      </w:r>
      <w:r>
        <w:rPr>
          <w:highlight w:val="white"/>
        </w:rPr>
        <w:t xml:space="preserve">«Лучший специалист по охране труда». </w:t>
      </w:r>
      <w:r>
        <w:rPr>
          <w:highlight w:val="none"/>
        </w:rPr>
      </w:r>
      <w:r>
        <w:rPr>
          <w:highlight w:val="none"/>
        </w:rPr>
      </w:r>
    </w:p>
    <w:p>
      <w:pPr>
        <w:pStyle w:val="900"/>
        <w:spacing w:before="0" w:after="0" w:line="240" w:lineRule="auto"/>
        <w:ind w:firstLine="760"/>
        <w:rPr>
          <w:highlight w:val="white"/>
        </w:rPr>
      </w:pPr>
      <w:r>
        <w:rPr>
          <w:highlight w:val="white"/>
        </w:rPr>
        <w:t xml:space="preserve">Работодателям и работникам оказывается правовая, методическая помощь по актуальным вопросам законодательства в сфере охраны труда, о</w:t>
      </w:r>
      <w:r>
        <w:rPr>
          <w:highlight w:val="white"/>
        </w:rPr>
        <w:t xml:space="preserve">рга</w:t>
      </w:r>
      <w:r>
        <w:rPr>
          <w:highlight w:val="white"/>
        </w:rPr>
        <w:t xml:space="preserve">низовано информирование работодателей и работников по вопросам охраны труда через печатные и электронные ресурсы </w:t>
      </w:r>
      <w:r>
        <w:rPr>
          <w:highlight w:val="white"/>
        </w:rPr>
        <w:t xml:space="preserve">городских округов, </w:t>
      </w:r>
      <w:r>
        <w:rPr>
          <w:highlight w:val="white"/>
        </w:rPr>
        <w:t xml:space="preserve">муниципальных округов и муниципальных районов Новосибирской области. В 2024 году и январе-мае 2025 года проведены 12963 консультации, размещены 432</w:t>
      </w:r>
      <w:r>
        <w:rPr>
          <w:highlight w:val="white"/>
        </w:rPr>
        <w:t xml:space="preserve"> публикации. На официальном сайте министерства труда и социального развития Новосибирской области представлен передовой опыт работы по созданию безопасных условий труда в Новосибирской области. 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shd w:val="clear" w:color="auto" w:fill="auto"/>
        <w:spacing w:before="0" w:after="0" w:line="240" w:lineRule="auto"/>
        <w:ind w:firstLine="740"/>
        <w:rPr>
          <w:highlight w:val="white"/>
        </w:rPr>
      </w:pPr>
      <w:r>
        <w:rPr>
          <w:highlight w:val="none"/>
        </w:rPr>
        <w:t xml:space="preserve">Для</w:t>
      </w:r>
      <w:r>
        <w:rPr>
          <w:highlight w:val="white"/>
        </w:rPr>
        <w:t xml:space="preserve"> повышения эффективности взаимодействия по вопросам </w:t>
      </w:r>
      <w:r>
        <w:rPr>
          <w:highlight w:val="white"/>
        </w:rPr>
        <w:t xml:space="preserve">улучшения условий и охраны труда осуществляет свою деятельность Экспертный совет по охране труда Новосибирской области, на заседаниях которого рассматриваются вопросы состояния производственного травматизма в организациях Нов</w:t>
      </w:r>
      <w:r>
        <w:rPr>
          <w:highlight w:val="white"/>
        </w:rPr>
        <w:t xml:space="preserve">осибирской области, </w:t>
      </w:r>
      <w:r>
        <w:rPr>
          <w:sz w:val="28"/>
          <w:szCs w:val="28"/>
          <w:highlight w:val="white"/>
          <w:lang w:eastAsia="ru-RU"/>
        </w:rPr>
        <w:t xml:space="preserve">выполнения работодателями мероприятий по устранению причин несчастных случаев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shd w:val="clear" w:color="auto" w:fill="auto"/>
        <w:spacing w:before="0" w:after="0" w:line="240" w:lineRule="auto"/>
        <w:ind w:firstLine="760"/>
        <w:rPr>
          <w:highlight w:val="white"/>
        </w:rPr>
      </w:pPr>
      <w:r>
        <w:rPr>
          <w:highlight w:val="white"/>
        </w:rPr>
        <w:t xml:space="preserve">На муниципальном уровне вопросы профилактики производственного травматизма рассматриваются на заседаниях территориальных трехсторонних комиссий по регулированию социально-трудовых отношений, координационных советов по охране труда, семи</w:t>
      </w:r>
      <w:r>
        <w:rPr>
          <w:highlight w:val="white"/>
        </w:rPr>
        <w:t xml:space="preserve">нарах и совещаниях.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shd w:val="clear" w:color="auto" w:fill="auto"/>
        <w:spacing w:before="0" w:after="0" w:line="240" w:lineRule="auto"/>
        <w:ind w:firstLine="760"/>
        <w:rPr>
          <w:highlight w:val="white"/>
          <w14:ligatures w14:val="none"/>
        </w:rPr>
      </w:pPr>
      <w:r>
        <w:rPr>
          <w:highlight w:val="white"/>
        </w:rPr>
      </w:r>
      <w:r>
        <w:rPr>
          <w:highlight w:val="white"/>
        </w:rPr>
        <w:t xml:space="preserve">В</w:t>
      </w:r>
      <w:r>
        <w:rPr>
          <w:highlight w:val="white"/>
        </w:rPr>
        <w:t xml:space="preserve"> 2024 году</w:t>
      </w:r>
      <w:r>
        <w:rPr>
          <w:highlight w:val="white"/>
        </w:rPr>
        <w:t xml:space="preserve"> </w:t>
      </w:r>
      <w:r>
        <w:rPr>
          <w:highlight w:val="white"/>
        </w:rPr>
        <w:t xml:space="preserve">осуществлялся профсоюзный контроль за соблюдением условий труда работников</w:t>
      </w:r>
      <w:r>
        <w:rPr>
          <w:highlight w:val="white"/>
        </w:rPr>
        <w:t xml:space="preserve">,</w:t>
      </w:r>
      <w:r>
        <w:rPr>
          <w:highlight w:val="white"/>
        </w:rPr>
        <w:t xml:space="preserve">  </w:t>
      </w:r>
      <w:r>
        <w:rPr>
          <w:highlight w:val="white"/>
        </w:rPr>
        <w:t xml:space="preserve">2912 уполномоченными, половина из которых действует в промышленности, энергетике и связи, </w:t>
      </w:r>
      <w:r>
        <w:rPr>
          <w:highlight w:val="white"/>
        </w:rPr>
        <w:t xml:space="preserve">проведено 99 проверок, выявлено более 400 нару</w:t>
      </w:r>
      <w:r>
        <w:rPr>
          <w:highlight w:val="white"/>
        </w:rPr>
        <w:t xml:space="preserve">шений. Для обмена опытом и распространения лучших практик работы </w:t>
      </w:r>
      <w:r>
        <w:rPr>
          <w:highlight w:val="white"/>
        </w:rPr>
        <w:t xml:space="preserve">по вопросам профилактики нарушений и причин производственного травматизма</w:t>
      </w:r>
      <w:r>
        <w:rPr>
          <w:highlight w:val="white"/>
        </w:rPr>
        <w:t xml:space="preserve"> </w:t>
      </w:r>
      <w:r>
        <w:rPr>
          <w:highlight w:val="white"/>
        </w:rPr>
        <w:t xml:space="preserve">Новосибирским областным союзом организаций профсоюзов</w:t>
      </w:r>
      <w:r>
        <w:rPr>
          <w:highlight w:val="white"/>
        </w:rPr>
        <w:t xml:space="preserve"> «</w:t>
      </w:r>
      <w:r>
        <w:rPr>
          <w:highlight w:val="white"/>
        </w:rPr>
        <w:t xml:space="preserve">Фед</w:t>
      </w:r>
      <w:r>
        <w:rPr>
          <w:highlight w:val="white"/>
        </w:rPr>
        <w:t xml:space="preserve">ерация профсоюзов Новосибирской области» созданы межотраслевой Совет уполномоченных и</w:t>
      </w:r>
      <w:r>
        <w:rPr>
          <w:highlight w:val="white"/>
        </w:rPr>
        <w:t xml:space="preserve"> внештатная инспекция труда. Представители </w:t>
      </w:r>
      <w:r>
        <w:rPr>
          <w:highlight w:val="white"/>
        </w:rPr>
        <w:t xml:space="preserve">Новосибирского областного союза организаций профсоюзов</w:t>
      </w:r>
      <w:r>
        <w:rPr>
          <w:highlight w:val="white"/>
        </w:rPr>
        <w:t xml:space="preserve"> «</w:t>
      </w:r>
      <w:r>
        <w:rPr>
          <w:highlight w:val="white"/>
        </w:rPr>
        <w:t xml:space="preserve">Фед</w:t>
      </w:r>
      <w:r>
        <w:rPr>
          <w:highlight w:val="white"/>
        </w:rPr>
        <w:t xml:space="preserve">ерация профсоюзов Новосибирской области»</w:t>
      </w:r>
      <w:r>
        <w:rPr>
          <w:highlight w:val="white"/>
        </w:rPr>
        <w:t xml:space="preserve"> участвуют в расследовании всех несчастных случаев, </w:t>
      </w:r>
      <w:r>
        <w:rPr>
          <w:highlight w:val="white"/>
        </w:rPr>
        <w:t xml:space="preserve">происшедших </w:t>
      </w:r>
      <w:r>
        <w:rPr>
          <w:highlight w:val="white"/>
        </w:rPr>
        <w:t xml:space="preserve">на территории Новосибирской области.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900"/>
        <w:spacing w:before="0" w:after="0" w:line="240" w:lineRule="auto"/>
        <w:ind w:firstLine="760"/>
        <w:rPr>
          <w:highlight w:val="white"/>
        </w:rPr>
      </w:pPr>
      <w:r>
        <w:rPr>
          <w:highlight w:val="white"/>
        </w:rPr>
        <w:t xml:space="preserve">В целях профилактики и сокращения производственного травматизма в </w:t>
      </w:r>
      <w:r>
        <w:rPr>
          <w:color w:val="000000" w:themeColor="text1"/>
          <w:highlight w:val="white"/>
        </w:rPr>
        <w:t xml:space="preserve">организациях </w:t>
      </w:r>
      <w:r>
        <w:rPr>
          <w:color w:val="000000" w:themeColor="text1"/>
          <w:highlight w:val="white"/>
        </w:rPr>
        <w:t xml:space="preserve">промышленности</w:t>
      </w:r>
      <w:r>
        <w:rPr>
          <w:color w:val="000000" w:themeColor="text1"/>
          <w:highlight w:val="white"/>
        </w:rPr>
        <w:t xml:space="preserve"> и строительства </w:t>
      </w:r>
      <w:r>
        <w:rPr>
          <w:highlight w:val="white"/>
        </w:rPr>
        <w:t xml:space="preserve">Новосибирской области Комиссия решила: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spacing w:before="0" w:after="0" w:line="240" w:lineRule="auto"/>
        <w:ind w:firstLine="760"/>
        <w:rPr>
          <w:highlight w:val="white"/>
        </w:rPr>
      </w:pPr>
      <w:r>
        <w:rPr>
          <w:highlight w:val="white"/>
        </w:rPr>
        <w:t xml:space="preserve">1. Принять к сведению информацию </w:t>
      </w:r>
      <w:r>
        <w:rPr>
          <w:b w:val="0"/>
          <w:bCs w:val="0"/>
          <w:sz w:val="28"/>
          <w:szCs w:val="28"/>
          <w:highlight w:val="white"/>
        </w:rPr>
        <w:t xml:space="preserve">о состоянии производственного травматизма в сферах промышленности и строительства в Новосибирской области, мерах по его профилактике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shd w:val="clear" w:color="auto" w:fill="auto"/>
        <w:spacing w:before="0" w:after="0" w:line="240" w:lineRule="auto"/>
        <w:ind w:firstLine="760"/>
        <w:rPr>
          <w:highlight w:val="white"/>
          <w14:ligatures w14:val="none"/>
        </w:rPr>
      </w:pPr>
      <w:r>
        <w:rPr>
          <w:highlight w:val="white"/>
        </w:rPr>
      </w:r>
      <w:r>
        <w:rPr>
          <w:highlight w:val="white"/>
        </w:rPr>
        <w:t xml:space="preserve">2. Сторонам социального партнерства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продолжить участие в реализации Плана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мероприятий по снижению производственного травматизма в организациях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2025–2027 годы</w:t>
      </w:r>
      <w:r>
        <w:rPr>
          <w:highlight w:val="white"/>
        </w:rPr>
        <w:t xml:space="preserve">, </w:t>
      </w:r>
      <w:r>
        <w:rPr>
          <w:highlight w:val="white"/>
        </w:rPr>
        <w:t xml:space="preserve">в том числе, обратить внимание </w:t>
      </w:r>
      <w:r>
        <w:rPr>
          <w:highlight w:val="white"/>
        </w:rPr>
        <w:t xml:space="preserve">на мероприятия по содействию в создании института уполномоченных (доверенных лиц) по охране труда профсоюзных организаций.</w:t>
      </w:r>
      <w:r>
        <w:rPr>
          <w:highlight w:val="white"/>
        </w:rPr>
        <w:t xml:space="preserve"> 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900"/>
        <w:shd w:val="clear" w:color="auto" w:fill="auto"/>
        <w:spacing w:before="0" w:after="0" w:line="240" w:lineRule="auto"/>
        <w:ind w:firstLine="760"/>
        <w:rPr>
          <w:highlight w:val="white"/>
        </w:rPr>
      </w:pPr>
      <w:r>
        <w:rPr>
          <w:highlight w:val="white"/>
        </w:rPr>
        <w:t xml:space="preserve">3</w:t>
      </w:r>
      <w:r>
        <w:rPr>
          <w:highlight w:val="white"/>
        </w:rPr>
        <w:t xml:space="preserve">. Рекомендовать Государственной инспекции труда в Новосибирской области, Новосибирскому областному союзу организаций профсоюзов «Федерация профсоюзов Новосиб</w:t>
      </w:r>
      <w:r>
        <w:rPr>
          <w:highlight w:val="white"/>
        </w:rPr>
        <w:t xml:space="preserve">ирской области» проводить совместные профилактические визиты в организации </w:t>
      </w:r>
      <w:r>
        <w:rPr>
          <w:highlight w:val="white"/>
        </w:rPr>
        <w:t xml:space="preserve">промышленности и </w:t>
      </w:r>
      <w:r>
        <w:rPr>
          <w:highlight w:val="white"/>
        </w:rPr>
        <w:t xml:space="preserve">строительства.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shd w:val="clear" w:color="auto" w:fill="auto"/>
        <w:spacing w:before="0" w:after="0" w:line="240" w:lineRule="auto"/>
        <w:ind w:firstLine="760"/>
        <w:rPr>
          <w:highlight w:val="white"/>
        </w:rPr>
      </w:pPr>
      <w:r>
        <w:rPr>
          <w:highlight w:val="white"/>
        </w:rPr>
        <w:t xml:space="preserve">4</w:t>
      </w:r>
      <w:r>
        <w:rPr>
          <w:highlight w:val="white"/>
        </w:rPr>
        <w:t xml:space="preserve">. Рекомендовать Новосибирскому областному союзу организаций профсоюзов «Федерация профсоюзов Новосибирской области» и ее соответствующим членским органи</w:t>
      </w:r>
      <w:r>
        <w:rPr>
          <w:highlight w:val="white"/>
        </w:rPr>
        <w:t xml:space="preserve">зациям продолжить общественный контроль за соблюдением требований охраны труда.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spacing w:before="0" w:after="0" w:line="240" w:lineRule="auto"/>
        <w:ind w:firstLine="760"/>
        <w:rPr>
          <w:highlight w:val="yellow"/>
        </w:rPr>
      </w:pPr>
      <w:r>
        <w:rPr>
          <w:highlight w:val="none"/>
        </w:rPr>
        <w:t xml:space="preserve">5</w:t>
      </w:r>
      <w:r>
        <w:rPr>
          <w:highlight w:val="white"/>
        </w:rPr>
        <w:t xml:space="preserve">. Сторонам социального партнерства продолжить практику рассмотрения </w:t>
      </w:r>
      <w:r>
        <w:rPr>
          <w:highlight w:val="white"/>
        </w:rPr>
        <w:t xml:space="preserve">на заседаниях Экспертного совета по охране труда в Новосибирской области </w:t>
      </w:r>
      <w:r>
        <w:rPr>
          <w:sz w:val="28"/>
          <w:szCs w:val="28"/>
          <w:highlight w:val="white"/>
        </w:rPr>
        <w:t xml:space="preserve">вопросов соблюдения требований охраны труда и реализации мер по снижению</w:t>
      </w:r>
      <w:r>
        <w:rPr>
          <w:sz w:val="28"/>
          <w:szCs w:val="28"/>
          <w:highlight w:val="white"/>
        </w:rPr>
        <w:t xml:space="preserve"> уровня производственного травматизма в </w:t>
      </w:r>
      <w:r>
        <w:rPr>
          <w:highlight w:val="white"/>
        </w:rPr>
        <w:t xml:space="preserve">организациях Новосибирской области.</w:t>
      </w:r>
      <w:r>
        <w:rPr>
          <w:highlight w:val="yellow"/>
        </w:rPr>
      </w:r>
      <w:r>
        <w:rPr>
          <w:highlight w:val="yellow"/>
        </w:rPr>
      </w:r>
    </w:p>
    <w:p>
      <w:pPr>
        <w:pStyle w:val="900"/>
        <w:spacing w:before="0" w:after="0" w:line="240" w:lineRule="auto"/>
        <w:ind w:firstLine="760"/>
        <w:rPr>
          <w:highlight w:val="white"/>
        </w:rPr>
      </w:pPr>
      <w:r>
        <w:rPr>
          <w:highlight w:val="white"/>
        </w:rPr>
        <w:t xml:space="preserve">6</w:t>
      </w:r>
      <w:r>
        <w:rPr>
          <w:highlight w:val="white"/>
        </w:rPr>
        <w:t xml:space="preserve">. Рекомендовать Государственной инспекции труда в Новосибирской области совместно с министерством труда и соци</w:t>
      </w:r>
      <w:r>
        <w:rPr>
          <w:highlight w:val="white"/>
        </w:rPr>
        <w:t xml:space="preserve">ального развития Новосибирской области, министерством </w:t>
      </w:r>
      <w:r>
        <w:rPr>
          <w:highlight w:val="white"/>
        </w:rPr>
        <w:t xml:space="preserve">промышленности, торговли и развития предпринимательства</w:t>
      </w:r>
      <w:r>
        <w:rPr>
          <w:highlight w:val="white"/>
        </w:rPr>
        <w:t xml:space="preserve"> Новосибирской области, министерством строительства </w:t>
      </w:r>
      <w:r>
        <w:rPr>
          <w:highlight w:val="white"/>
        </w:rPr>
        <w:t xml:space="preserve">Новосибирской области, </w:t>
      </w:r>
      <w:r>
        <w:rPr>
          <w:color w:val="000000" w:themeColor="text1"/>
          <w:sz w:val="28"/>
          <w:szCs w:val="28"/>
        </w:rPr>
        <w:t xml:space="preserve">Новосибирским областным союзом организаций профсоюзов «Федерация профсоюзов Новосибирской области»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продолжить практику проведения семинаров-совещаний по вопросам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улучшения условий и охраны труда и предотвращения несчастных случаев на производстве.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spacing w:before="0" w:after="0" w:line="240" w:lineRule="auto"/>
        <w:ind w:firstLine="76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highlight w:val="none"/>
        </w:rPr>
        <w:t xml:space="preserve">7</w:t>
      </w:r>
      <w:r>
        <w:rPr>
          <w:highlight w:val="white"/>
        </w:rPr>
        <w:t xml:space="preserve">. Рекомендовать министерству промышленности, торговли и развития предпринимательства Новосибирской области, министерству строительства Новосиби</w:t>
      </w:r>
      <w:r>
        <w:rPr>
          <w:highlight w:val="white"/>
        </w:rPr>
        <w:t xml:space="preserve">рской области </w:t>
      </w:r>
      <w:r>
        <w:rPr>
          <w:highlight w:val="white"/>
        </w:rPr>
        <w:t xml:space="preserve">продолжить информирование руководителей организаций курируемых сфер деятельности </w:t>
      </w:r>
      <w:r>
        <w:rPr>
          <w:highlight w:val="white"/>
        </w:rPr>
        <w:t xml:space="preserve">о нововведениях в законодательстве Российской Федерации, касающихся вопросов улучшения условий и охраны труда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предотвращения несчастных случаев 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производстве.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15"/>
        <w:tabs>
          <w:tab w:val="clear" w:pos="708" w:leader="none"/>
          <w:tab w:val="left" w:pos="3544" w:leader="none"/>
        </w:tabs>
        <w:ind w:firstLine="709"/>
        <w:jc w:val="both"/>
        <w:rPr>
          <w:color w:val="ff0000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8.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Рекомендовать сторонам социального партнерства содействовать обеспечению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организациях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промышленности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и строительства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эффективного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ункционирования системы управления охраной труда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своевременной разработки и пересмотра технологической документации на выполняемые работы,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эксплуатации исправных машин, механизмов и оборудования,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систематического контроля за ходом выполнения работ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соблюдением работн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иками трудовой дисциплины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ff0000"/>
          <w:highlight w:val="white"/>
        </w:rPr>
      </w:r>
    </w:p>
    <w:p>
      <w:pPr>
        <w:tabs>
          <w:tab w:val="clear" w:pos="708" w:leader="none"/>
          <w:tab w:val="left" w:pos="3544" w:leader="none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9. Рекомендовать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Новосибирскому региональ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ному союзу объединения работодателей «Союз руководителей предприятий и работодателей»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и Новосибирскому областному союзу организаций профсоюзов «Федерация профсоюзов Новосибирской области»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проработать вопрос заключения двухстороннего Соглашения о взаимодействии по проблемам улучшения условий и охраны труда и предотвращения несчастных случаев на производстве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00"/>
        <w:spacing w:before="0" w:after="0" w:line="240" w:lineRule="auto"/>
        <w:ind w:firstLine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0"/>
        <w:spacing w:before="0" w:after="0" w:line="240" w:lineRule="auto"/>
        <w:ind w:left="0" w:right="0" w:firstLine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0"/>
        <w:spacing w:before="0" w:after="0" w:line="240" w:lineRule="auto"/>
        <w:ind w:left="0" w:right="0" w:firstLine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/>
        <w:tabs>
          <w:tab w:val="left" w:pos="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Координатор Комиссии,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widowControl/>
        <w:tabs>
          <w:tab w:val="left" w:pos="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en-US" w:bidi="ar-SA"/>
        </w:rPr>
        <w:t xml:space="preserve">первый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en-US" w:bidi="ar-SA"/>
        </w:rPr>
        <w:t xml:space="preserve"> заместитель Председателя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rPr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Правительства Новосибирской области                                                  В.М.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Знатков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sectPr>
      <w:headerReference w:type="default" r:id="rId9"/>
      <w:footnotePr/>
      <w:endnotePr/>
      <w:type w:val="continuous"/>
      <w:pgSz w:w="11900" w:h="16840" w:orient="portrait"/>
      <w:pgMar w:top="1191" w:right="567" w:bottom="909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/>
  </w:footnote>
  <w:footnote w:type="continuationSeparator" w:id="0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51657728" behindDoc="1" locked="0" layoutInCell="1" allowOverlap="1">
              <wp:simplePos x="0" y="0"/>
              <wp:positionH relativeFrom="page">
                <wp:posOffset>3986530</wp:posOffset>
              </wp:positionH>
              <wp:positionV relativeFrom="page">
                <wp:posOffset>431165</wp:posOffset>
              </wp:positionV>
              <wp:extent cx="64135" cy="146050"/>
              <wp:effectExtent l="0" t="2540" r="0" b="444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0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99"/>
                            </w:rPr>
                            <w:t xml:space="preserve">3</w:t>
                          </w:r>
                          <w:r>
                            <w:rPr>
                              <w:rStyle w:val="8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51657728;o:allowoverlap:true;o:allowincell:true;mso-position-horizontal-relative:page;margin-left:313.90pt;mso-position-horizontal:absolute;mso-position-vertical-relative:page;margin-top:33.95pt;mso-position-vertical:absolute;width:5.05pt;height:11.50pt;mso-wrap-distance-left:5.00pt;mso-wrap-distance-top:0.00pt;mso-wrap-distance-right:5.00pt;mso-wrap-distance-bottom:0.00pt;v-text-anchor:top;visibility:visible;" filled="f" stroked="f">
              <v:textbox inset="0,0,0,0">
                <w:txbxContent>
                  <w:p>
                    <w:pPr>
                      <w:pStyle w:val="90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899"/>
                      </w:rPr>
                      <w:t xml:space="preserve">3</w:t>
                    </w:r>
                    <w:r>
                      <w:rPr>
                        <w:rStyle w:val="89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"/>
        <w:szCs w:val="2"/>
      </w:rPr>
    </w: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22"/>
      <w:numFmt w:val="decimal"/>
      <w:isLgl w:val="false"/>
      <w:suff w:val="tab"/>
      <w:lvlText w:val="08.06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2022"/>
      <w:numFmt w:val="decimal"/>
      <w:isLgl w:val="false"/>
      <w:suff w:val="tab"/>
      <w:lvlText w:val="01.05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5"/>
      <w:numFmt w:val="decimalZero"/>
      <w:isLgl w:val="false"/>
      <w:suff w:val="tab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isLgl w:val="false"/>
      <w:suff w:val="tab"/>
      <w:lvlText w:val="%1.%2"/>
      <w:lvlJc w:val="left"/>
      <w:pPr>
        <w:ind w:left="1305" w:hanging="1305"/>
      </w:pPr>
      <w:rPr>
        <w:rFonts w:hint="default"/>
      </w:rPr>
    </w:lvl>
    <w:lvl w:ilvl="2">
      <w:start w:val="2023"/>
      <w:numFmt w:val="decimal"/>
      <w:isLgl w:val="false"/>
      <w:suff w:val="tab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5"/>
    <w:link w:val="739"/>
    <w:uiPriority w:val="10"/>
    <w:rPr>
      <w:sz w:val="48"/>
      <w:szCs w:val="48"/>
    </w:rPr>
  </w:style>
  <w:style w:type="character" w:styleId="710">
    <w:name w:val="Subtitle Char"/>
    <w:basedOn w:val="725"/>
    <w:link w:val="741"/>
    <w:uiPriority w:val="11"/>
    <w:rPr>
      <w:sz w:val="24"/>
      <w:szCs w:val="24"/>
    </w:rPr>
  </w:style>
  <w:style w:type="character" w:styleId="711">
    <w:name w:val="Quote Char"/>
    <w:link w:val="743"/>
    <w:uiPriority w:val="29"/>
    <w:rPr>
      <w:i/>
    </w:rPr>
  </w:style>
  <w:style w:type="character" w:styleId="712">
    <w:name w:val="Intense Quote Char"/>
    <w:link w:val="745"/>
    <w:uiPriority w:val="30"/>
    <w:rPr>
      <w:i/>
    </w:rPr>
  </w:style>
  <w:style w:type="character" w:styleId="713">
    <w:name w:val="Footnote Text Char"/>
    <w:link w:val="877"/>
    <w:uiPriority w:val="99"/>
    <w:rPr>
      <w:sz w:val="18"/>
    </w:rPr>
  </w:style>
  <w:style w:type="character" w:styleId="714">
    <w:name w:val="Endnote Text Char"/>
    <w:link w:val="880"/>
    <w:uiPriority w:val="99"/>
    <w:rPr>
      <w:sz w:val="20"/>
    </w:rPr>
  </w:style>
  <w:style w:type="paragraph" w:styleId="715" w:default="1">
    <w:name w:val="Normal"/>
    <w:rPr>
      <w:color w:val="000000"/>
    </w:rPr>
  </w:style>
  <w:style w:type="paragraph" w:styleId="716">
    <w:name w:val="Heading 1"/>
    <w:basedOn w:val="715"/>
    <w:next w:val="715"/>
    <w:link w:val="728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7">
    <w:name w:val="Heading 2"/>
    <w:basedOn w:val="715"/>
    <w:next w:val="715"/>
    <w:link w:val="72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15"/>
    <w:next w:val="715"/>
    <w:link w:val="7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link w:val="73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Заголовок 1 Знак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basedOn w:val="725"/>
    <w:link w:val="717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15"/>
    <w:uiPriority w:val="34"/>
    <w:qFormat/>
    <w:pPr>
      <w:ind w:left="720"/>
      <w:contextualSpacing/>
    </w:pPr>
  </w:style>
  <w:style w:type="paragraph" w:styleId="738">
    <w:name w:val="No Spacing"/>
    <w:uiPriority w:val="1"/>
    <w:qFormat/>
  </w:style>
  <w:style w:type="paragraph" w:styleId="739">
    <w:name w:val="Title"/>
    <w:basedOn w:val="715"/>
    <w:next w:val="715"/>
    <w:link w:val="74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40" w:customStyle="1">
    <w:name w:val="Название Знак"/>
    <w:basedOn w:val="725"/>
    <w:link w:val="739"/>
    <w:uiPriority w:val="10"/>
    <w:rPr>
      <w:sz w:val="48"/>
      <w:szCs w:val="48"/>
    </w:rPr>
  </w:style>
  <w:style w:type="paragraph" w:styleId="741">
    <w:name w:val="Subtitle"/>
    <w:basedOn w:val="715"/>
    <w:next w:val="715"/>
    <w:link w:val="742"/>
    <w:uiPriority w:val="11"/>
    <w:qFormat/>
    <w:pPr>
      <w:spacing w:before="200" w:after="200"/>
    </w:pPr>
  </w:style>
  <w:style w:type="character" w:styleId="742" w:customStyle="1">
    <w:name w:val="Подзаголовок Знак"/>
    <w:basedOn w:val="725"/>
    <w:link w:val="741"/>
    <w:uiPriority w:val="11"/>
    <w:rPr>
      <w:sz w:val="24"/>
      <w:szCs w:val="24"/>
    </w:rPr>
  </w:style>
  <w:style w:type="paragraph" w:styleId="743">
    <w:name w:val="Quote"/>
    <w:basedOn w:val="715"/>
    <w:next w:val="715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5"/>
    <w:next w:val="715"/>
    <w:link w:val="74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character" w:styleId="747" w:customStyle="1">
    <w:name w:val="Header Char"/>
    <w:basedOn w:val="725"/>
    <w:uiPriority w:val="99"/>
  </w:style>
  <w:style w:type="character" w:styleId="748" w:customStyle="1">
    <w:name w:val="Footer Char"/>
    <w:basedOn w:val="725"/>
    <w:uiPriority w:val="99"/>
  </w:style>
  <w:style w:type="paragraph" w:styleId="749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0" w:customStyle="1">
    <w:name w:val="Caption Char"/>
    <w:uiPriority w:val="99"/>
  </w:style>
  <w:style w:type="table" w:styleId="751">
    <w:name w:val="Table Grid"/>
    <w:basedOn w:val="72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Table Grid Light"/>
    <w:basedOn w:val="72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72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2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2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2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2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>
    <w:name w:val="Grid Table 1 Light"/>
    <w:basedOn w:val="72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26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26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26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26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26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2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2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2 - Accent 1"/>
    <w:basedOn w:val="726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 w:customStyle="1">
    <w:name w:val="Grid Table 2 - Accent 2"/>
    <w:basedOn w:val="72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 w:customStyle="1">
    <w:name w:val="Grid Table 2 - Accent 3"/>
    <w:basedOn w:val="72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Grid Table 2 - Accent 4"/>
    <w:basedOn w:val="72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2 - Accent 5"/>
    <w:basedOn w:val="726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2 - Accent 6"/>
    <w:basedOn w:val="72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>
    <w:name w:val="Grid Table 3"/>
    <w:basedOn w:val="72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3 - Accent 1"/>
    <w:basedOn w:val="726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3 - Accent 2"/>
    <w:basedOn w:val="72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 w:customStyle="1">
    <w:name w:val="Grid Table 3 - Accent 3"/>
    <w:basedOn w:val="72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 w:customStyle="1">
    <w:name w:val="Grid Table 3 - Accent 4"/>
    <w:basedOn w:val="72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7" w:customStyle="1">
    <w:name w:val="Grid Table 3 - Accent 5"/>
    <w:basedOn w:val="726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8" w:customStyle="1">
    <w:name w:val="Grid Table 3 - Accent 6"/>
    <w:basedOn w:val="72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9">
    <w:name w:val="Grid Table 4"/>
    <w:basedOn w:val="72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26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1" w:customStyle="1">
    <w:name w:val="Grid Table 4 - Accent 2"/>
    <w:basedOn w:val="726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26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26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26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basedOn w:val="726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basedOn w:val="72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87" w:customStyle="1">
    <w:name w:val="Grid Table 5 Dark- Accent 1"/>
    <w:basedOn w:val="72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88" w:customStyle="1">
    <w:name w:val="Grid Table 5 Dark - Accent 2"/>
    <w:basedOn w:val="72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89" w:customStyle="1">
    <w:name w:val="Grid Table 5 Dark - Accent 3"/>
    <w:basedOn w:val="72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90" w:customStyle="1">
    <w:name w:val="Grid Table 5 Dark- Accent 4"/>
    <w:basedOn w:val="72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91" w:customStyle="1">
    <w:name w:val="Grid Table 5 Dark - Accent 5"/>
    <w:basedOn w:val="72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92" w:customStyle="1">
    <w:name w:val="Grid Table 5 Dark - Accent 6"/>
    <w:basedOn w:val="72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93">
    <w:name w:val="Grid Table 6 Colorful"/>
    <w:basedOn w:val="72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26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basedOn w:val="72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26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2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26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basedOn w:val="726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>
    <w:name w:val="Grid Table 7 Colorful"/>
    <w:basedOn w:val="72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 w:customStyle="1">
    <w:name w:val="Grid Table 7 Colorful - Accent 1"/>
    <w:basedOn w:val="726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2" w:customStyle="1">
    <w:name w:val="Grid Table 7 Colorful - Accent 2"/>
    <w:basedOn w:val="72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3" w:customStyle="1">
    <w:name w:val="Grid Table 7 Colorful - Accent 3"/>
    <w:basedOn w:val="72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4" w:customStyle="1">
    <w:name w:val="Grid Table 7 Colorful - Accent 4"/>
    <w:basedOn w:val="72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5" w:customStyle="1">
    <w:name w:val="Grid Table 7 Colorful - Accent 5"/>
    <w:basedOn w:val="726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6" w:customStyle="1">
    <w:name w:val="Grid Table 7 Colorful - Accent 6"/>
    <w:basedOn w:val="726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7">
    <w:name w:val="List Table 1 Light"/>
    <w:basedOn w:val="72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2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2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2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2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2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2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2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26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26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26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26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26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2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2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26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2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2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2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2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2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2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26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26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26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26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26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2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2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26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2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2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2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2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2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2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26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basedOn w:val="72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2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2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2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8" w:customStyle="1">
    <w:name w:val="List Table 6 Colorful - Accent 6"/>
    <w:basedOn w:val="72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>
    <w:name w:val="List Table 7 Colorful"/>
    <w:basedOn w:val="72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0" w:customStyle="1">
    <w:name w:val="List Table 7 Colorful - Accent 1"/>
    <w:basedOn w:val="726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1" w:customStyle="1">
    <w:name w:val="List Table 7 Colorful - Accent 2"/>
    <w:basedOn w:val="726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2" w:customStyle="1">
    <w:name w:val="List Table 7 Colorful - Accent 3"/>
    <w:basedOn w:val="726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3" w:customStyle="1">
    <w:name w:val="List Table 7 Colorful - Accent 4"/>
    <w:basedOn w:val="726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4" w:customStyle="1">
    <w:name w:val="List Table 7 Colorful - Accent 5"/>
    <w:basedOn w:val="726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5" w:customStyle="1">
    <w:name w:val="List Table 7 Colorful - Accent 6"/>
    <w:basedOn w:val="726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6" w:customStyle="1">
    <w:name w:val="Lined - Accent"/>
    <w:basedOn w:val="72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2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Lined - Accent 2"/>
    <w:basedOn w:val="72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2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2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2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Lined - Accent 6"/>
    <w:basedOn w:val="72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2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2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Bordered &amp; Lined - Accent 2"/>
    <w:basedOn w:val="72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2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2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2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Bordered &amp; Lined - Accent 6"/>
    <w:basedOn w:val="72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2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26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basedOn w:val="726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26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26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26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6" w:customStyle="1">
    <w:name w:val="Bordered - Accent 6"/>
    <w:basedOn w:val="72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7">
    <w:name w:val="footnote text"/>
    <w:basedOn w:val="715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25"/>
    <w:uiPriority w:val="99"/>
    <w:unhideWhenUsed/>
    <w:rPr>
      <w:vertAlign w:val="superscript"/>
    </w:rPr>
  </w:style>
  <w:style w:type="paragraph" w:styleId="880">
    <w:name w:val="endnote text"/>
    <w:basedOn w:val="715"/>
    <w:link w:val="881"/>
    <w:uiPriority w:val="99"/>
    <w:semiHidden/>
    <w:unhideWhenUsed/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25"/>
    <w:uiPriority w:val="99"/>
    <w:semiHidden/>
    <w:unhideWhenUsed/>
    <w:rPr>
      <w:vertAlign w:val="superscript"/>
    </w:rPr>
  </w:style>
  <w:style w:type="paragraph" w:styleId="883">
    <w:name w:val="toc 1"/>
    <w:basedOn w:val="715"/>
    <w:next w:val="715"/>
    <w:uiPriority w:val="39"/>
    <w:unhideWhenUsed/>
    <w:pPr>
      <w:spacing w:after="57"/>
    </w:pPr>
  </w:style>
  <w:style w:type="paragraph" w:styleId="884">
    <w:name w:val="toc 2"/>
    <w:basedOn w:val="715"/>
    <w:next w:val="715"/>
    <w:uiPriority w:val="39"/>
    <w:unhideWhenUsed/>
    <w:pPr>
      <w:spacing w:after="57"/>
      <w:ind w:left="283"/>
    </w:pPr>
  </w:style>
  <w:style w:type="paragraph" w:styleId="885">
    <w:name w:val="toc 3"/>
    <w:basedOn w:val="715"/>
    <w:next w:val="715"/>
    <w:uiPriority w:val="39"/>
    <w:unhideWhenUsed/>
    <w:pPr>
      <w:spacing w:after="57"/>
      <w:ind w:left="567"/>
    </w:pPr>
  </w:style>
  <w:style w:type="paragraph" w:styleId="886">
    <w:name w:val="toc 4"/>
    <w:basedOn w:val="715"/>
    <w:next w:val="715"/>
    <w:uiPriority w:val="39"/>
    <w:unhideWhenUsed/>
    <w:pPr>
      <w:spacing w:after="57"/>
      <w:ind w:left="850"/>
    </w:pPr>
  </w:style>
  <w:style w:type="paragraph" w:styleId="887">
    <w:name w:val="toc 5"/>
    <w:basedOn w:val="715"/>
    <w:next w:val="715"/>
    <w:uiPriority w:val="39"/>
    <w:unhideWhenUsed/>
    <w:pPr>
      <w:spacing w:after="57"/>
      <w:ind w:left="1134"/>
    </w:pPr>
  </w:style>
  <w:style w:type="paragraph" w:styleId="888">
    <w:name w:val="toc 6"/>
    <w:basedOn w:val="715"/>
    <w:next w:val="715"/>
    <w:uiPriority w:val="39"/>
    <w:unhideWhenUsed/>
    <w:pPr>
      <w:spacing w:after="57"/>
      <w:ind w:left="1417"/>
    </w:pPr>
  </w:style>
  <w:style w:type="paragraph" w:styleId="889">
    <w:name w:val="toc 7"/>
    <w:basedOn w:val="715"/>
    <w:next w:val="715"/>
    <w:uiPriority w:val="39"/>
    <w:unhideWhenUsed/>
    <w:pPr>
      <w:spacing w:after="57"/>
      <w:ind w:left="1701"/>
    </w:pPr>
  </w:style>
  <w:style w:type="paragraph" w:styleId="890">
    <w:name w:val="toc 8"/>
    <w:basedOn w:val="715"/>
    <w:next w:val="715"/>
    <w:uiPriority w:val="39"/>
    <w:unhideWhenUsed/>
    <w:pPr>
      <w:spacing w:after="57"/>
      <w:ind w:left="1984"/>
    </w:pPr>
  </w:style>
  <w:style w:type="paragraph" w:styleId="891">
    <w:name w:val="toc 9"/>
    <w:basedOn w:val="715"/>
    <w:next w:val="715"/>
    <w:uiPriority w:val="39"/>
    <w:unhideWhenUsed/>
    <w:pPr>
      <w:spacing w:after="57"/>
      <w:ind w:left="2268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5"/>
    <w:next w:val="715"/>
    <w:uiPriority w:val="99"/>
    <w:unhideWhenUsed/>
  </w:style>
  <w:style w:type="character" w:styleId="894">
    <w:name w:val="Hyperlink"/>
    <w:basedOn w:val="725"/>
    <w:rPr>
      <w:color w:val="0066cc"/>
      <w:u w:val="single"/>
    </w:rPr>
  </w:style>
  <w:style w:type="character" w:styleId="895" w:customStyle="1">
    <w:name w:val="Основной текст (2) Exact"/>
    <w:basedOn w:val="72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896" w:customStyle="1">
    <w:name w:val="Основной текст (3)_"/>
    <w:basedOn w:val="725"/>
    <w:link w:val="90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897" w:customStyle="1">
    <w:name w:val="Основной текст (2)_"/>
    <w:basedOn w:val="725"/>
    <w:link w:val="90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898" w:customStyle="1">
    <w:name w:val="Колонтитул_"/>
    <w:basedOn w:val="725"/>
    <w:link w:val="90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899" w:customStyle="1">
    <w:name w:val="Колонтитул"/>
    <w:basedOn w:val="89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paragraph" w:styleId="900" w:customStyle="1">
    <w:name w:val="Основной текст (2)"/>
    <w:basedOn w:val="715"/>
    <w:link w:val="897"/>
    <w:pPr>
      <w:shd w:val="clear" w:color="auto" w:fill="ffffff"/>
      <w:spacing w:before="360" w:after="780" w:line="0" w:lineRule="atLeast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901" w:customStyle="1">
    <w:name w:val="Основной текст (3)"/>
    <w:basedOn w:val="715"/>
    <w:link w:val="896"/>
    <w:pPr>
      <w:shd w:val="clear" w:color="auto" w:fill="ffffff"/>
      <w:spacing w:after="300" w:line="322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902" w:customStyle="1">
    <w:name w:val="Колонтитул"/>
    <w:basedOn w:val="715"/>
    <w:link w:val="898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20"/>
      <w:szCs w:val="20"/>
    </w:rPr>
  </w:style>
  <w:style w:type="paragraph" w:styleId="903">
    <w:name w:val="Header"/>
    <w:basedOn w:val="715"/>
    <w:link w:val="90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725"/>
    <w:link w:val="903"/>
    <w:uiPriority w:val="99"/>
    <w:rPr>
      <w:color w:val="000000"/>
    </w:rPr>
  </w:style>
  <w:style w:type="paragraph" w:styleId="905">
    <w:name w:val="Footer"/>
    <w:basedOn w:val="715"/>
    <w:link w:val="90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"/>
    <w:basedOn w:val="725"/>
    <w:link w:val="905"/>
    <w:uiPriority w:val="99"/>
    <w:rPr>
      <w:color w:val="000000"/>
    </w:rPr>
  </w:style>
  <w:style w:type="paragraph" w:styleId="907" w:customStyle="1">
    <w:name w:val="ConsNormal"/>
    <w:pPr>
      <w:ind w:firstLine="720"/>
    </w:pPr>
    <w:rPr>
      <w:rFonts w:ascii="Arial" w:hAnsi="Arial" w:eastAsia="Times New Roman" w:cs="Times New Roman"/>
      <w:lang w:bidi="ar-SA"/>
    </w:rPr>
  </w:style>
  <w:style w:type="paragraph" w:styleId="908">
    <w:name w:val="Balloon Text"/>
    <w:basedOn w:val="715"/>
    <w:link w:val="90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9" w:customStyle="1">
    <w:name w:val="Текст выноски Знак"/>
    <w:basedOn w:val="725"/>
    <w:link w:val="908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styleId="910" w:customStyle="1">
    <w:name w:val="Выделение1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psa</dc:creator>
  <cp:keywords>MRV2196.jpg, MRV21961.jpg, MRV21962.jpg</cp:keywords>
  <cp:revision>18</cp:revision>
  <dcterms:created xsi:type="dcterms:W3CDTF">2024-09-26T07:30:00Z</dcterms:created>
  <dcterms:modified xsi:type="dcterms:W3CDTF">2025-07-10T10:05:29Z</dcterms:modified>
</cp:coreProperties>
</file>