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rPr/>
        <w:tblPrEx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29.04.2025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2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894"/>
              <w:widowControl w:val="off"/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  <w:lang w:val="ru-RU"/>
              </w:rPr>
              <w:t xml:space="preserve"> 2/1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</w:tbl>
    <w:p>
      <w:pPr>
        <w:widowControl w:val="o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2"/>
        <w:gridCol w:w="3829"/>
      </w:tblGrid>
      <w:tr>
        <w:trPr/>
        <w:tblPrEx/>
        <w:tc>
          <w:tcPr>
            <w:tcW w:w="62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705"/>
              <w:keepNext w:val="0"/>
              <w:widowControl w:val="o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 регулировании социально-трудовых отношений на территории Болотнинского и 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pStyle w:val="705"/>
              <w:keepNext w:val="0"/>
              <w:widowControl w:val="off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Усть-Таркского районов Новосибирской области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382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00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00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00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Новосибирская областная трехсторонняя комиссия по регулированию социально-трудовых отношений (далее – Комиссия) отмечает, что на</w:t>
      </w:r>
      <w:r>
        <w:rPr>
          <w:color w:val="000000"/>
          <w:sz w:val="28"/>
        </w:rPr>
        <w:t xml:space="preserve"> </w:t>
      </w:r>
      <w:r>
        <w:rPr>
          <w:color w:val="000000"/>
          <w:sz w:val="28"/>
        </w:rPr>
        <w:t xml:space="preserve">муниципальном уровне социального партнерства в Болотнинском районе Новосибирской области заключены: территориальное соглашение </w:t>
      </w:r>
      <w:r>
        <w:rPr>
          <w:color w:val="000000"/>
          <w:sz w:val="28"/>
          <w:szCs w:val="28"/>
        </w:rPr>
        <w:t xml:space="preserve">(1</w:t>
      </w:r>
      <w:r>
        <w:rPr>
          <w:color w:val="000000"/>
          <w:sz w:val="28"/>
          <w:szCs w:val="28"/>
        </w:rPr>
        <w:t xml:space="preserve">13 организаций с численностью работающих 6042 человека), территориальное отраслевое соглашение в сфере образования (34 учреждения с численностью работающих 1186 человек), в Усть-Таркском районе Новосибирской области территориальное соглашение не заключаетс</w:t>
      </w:r>
      <w:r>
        <w:rPr>
          <w:color w:val="000000"/>
          <w:sz w:val="28"/>
          <w:szCs w:val="28"/>
        </w:rPr>
        <w:t xml:space="preserve">я с 2023 года по причине отсутствия стороны работодателей и стороны профсоюзов, территориальное отраслевое соглашение заключено в сфере образования (24 учреждения с численностью работающих 647 человек). В Болотнинском и Усть-Таркском районах Новосибирской </w:t>
      </w:r>
      <w:r>
        <w:rPr>
          <w:color w:val="000000"/>
          <w:sz w:val="28"/>
          <w:szCs w:val="28"/>
        </w:rPr>
        <w:t xml:space="preserve">области в течение последних пяти лет количество зарегистрированных коллективных договоров остается стабильным. На 1 января 2025 года в Болотнинском районе Новосибирской области 67% организаций, учтенных в Статистическом регистре Новосибирскстата, заключили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коллективные договоры (163). В Усть-Таркском районе Новосибирской области этот показатель составил 52% (52). Наибольшая доля коллективных договоров приходится на организации муниципальной и областной форм собственности (Усть-Таркский район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83%, Болотнинский район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69%). Количество коллективных договоров, заключенных без участия</w:t>
      </w:r>
      <w:r>
        <w:rPr>
          <w:color w:val="000000"/>
          <w:sz w:val="28"/>
          <w:szCs w:val="28"/>
        </w:rPr>
        <w:t xml:space="preserve"> профсоюзов (ввиду их отсутствия), составляет более 50%. В 2024 году осуществлен контроль выполнения в отношении 12 коллективных договоров в Болотнинском районе Новосибирской области и 2 коллективных договоров в Усть-Таркском районе Новосибирской области.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Координацию деятельности по социальному партнерству на территории Болотнинского района Новосибирской области осуществляет территориальная трехсторонняя комиссия по регулированию социально-трудовых отношений, на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заседаниях которой рассматривались социально-значимые вопросы: соблюдение трудового за</w:t>
      </w:r>
      <w:r>
        <w:rPr>
          <w:color w:val="000000"/>
          <w:sz w:val="28"/>
          <w:szCs w:val="28"/>
        </w:rPr>
        <w:t xml:space="preserve">конодательства в организациях, подготовка организаций оздоровления детей к летней оздоровительной кампании, выполнение работодателями квоты для трудоустройства инвалидов, патриотическое воспитание молодежи, реализация пилотного проекта по созданию системы </w:t>
      </w:r>
      <w:r>
        <w:rPr>
          <w:color w:val="000000"/>
          <w:sz w:val="28"/>
          <w:szCs w:val="28"/>
        </w:rPr>
        <w:t xml:space="preserve">долговременного ухода за гражданами пожилого возраста и инвалидами, осуществление ведомственного контроля за соблюдением трудового законодательства, легализация неформальной занятости и другие.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Усть-Таркского района Новосибирской области территори</w:t>
      </w:r>
      <w:r>
        <w:rPr>
          <w:color w:val="000000"/>
          <w:sz w:val="28"/>
          <w:szCs w:val="28"/>
        </w:rPr>
        <w:t xml:space="preserve">альная трехсторонняя комиссия по регулированию социально-трудовых отношений образована с нарушением норм трудового законодательства (ст. 29 ТК РФ и ст. 11 Закона Новосибирской области от 19.12.1997 №89-ОЗ «О социальном партнерстве в Новосибирской области»)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color w:val="000000"/>
          <w:sz w:val="28"/>
          <w:szCs w:val="28"/>
          <w:highlight w:val="white"/>
        </w:rPr>
        <w:t xml:space="preserve"> </w:t>
      </w:r>
      <w:r>
        <w:rPr>
          <w:color w:val="000000"/>
          <w:sz w:val="28"/>
          <w:szCs w:val="28"/>
          <w:highlight w:val="white"/>
        </w:rPr>
        <w:t xml:space="preserve">отсутствуют полномочные представители сторон работников и работодателей, что преп</w:t>
      </w:r>
      <w:r>
        <w:rPr>
          <w:color w:val="000000"/>
          <w:sz w:val="28"/>
          <w:szCs w:val="28"/>
        </w:rPr>
        <w:t xml:space="preserve">ятствует развитию социального партнерства на территории района.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Среднемесячная номинальная начисленная заработная плата работников списочного состава организаций (далее – заработная плата) в 2024 году в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Болотнинском районе Новосибирской области составила 57766,7 </w:t>
      </w:r>
      <w:r>
        <w:rPr>
          <w:sz w:val="28"/>
          <w:szCs w:val="28"/>
        </w:rPr>
        <w:t xml:space="preserve">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69,1% от среднеобластного уровня, в Усть-Таркском районе Новосибирской области – 49012,6 ру</w:t>
      </w:r>
      <w:r>
        <w:rPr>
          <w:sz w:val="28"/>
          <w:szCs w:val="28"/>
        </w:rPr>
        <w:t xml:space="preserve">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58,6%. По размеру заработной платы Болотнинский и Усть-Таркский районы Новосибирской области занимают соответственно 16 и 34 места из 35. По темпам роста заработной платы Болотнинский район занимает 8 место с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показателем 120,9%, что превышает среднеобластной уровень на 2,4 процентного пункта, Усть-Таркский – 31 место с показателем 116,5%, что ниже среднеобластного уровня на 2 процентных пункта.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Задолженность по выплате заработной платы в организациях соответствующих муни</w:t>
      </w:r>
      <w:r>
        <w:rPr>
          <w:color w:val="000000"/>
          <w:sz w:val="28"/>
          <w:szCs w:val="28"/>
        </w:rPr>
        <w:t xml:space="preserve">ципальных районов отсутствует. Районными администрациями реализуется весь комплекс мероприятий по противодействию нелегальной занятости, установленные целевые показатели по выявлению нелегальной занятости работников организаций выполняются в полном объеме.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Приняты муниципальные правовые акты, устанавливающие систему оплат</w:t>
      </w:r>
      <w:r>
        <w:rPr>
          <w:color w:val="000000"/>
          <w:sz w:val="28"/>
          <w:szCs w:val="28"/>
        </w:rPr>
        <w:t xml:space="preserve">ы труда работников муниципальных учреждений. В целях обеспечения повышения уровня реального содержания заработной платы осуществляется индексация заработной платы работников муниципальных учреждений в связи с ростом потребительских цен на товары и услуги.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Осуществляется р</w:t>
      </w:r>
      <w:r>
        <w:rPr>
          <w:color w:val="000000"/>
          <w:sz w:val="28"/>
          <w:szCs w:val="28"/>
          <w:lang w:eastAsia="en-US"/>
        </w:rPr>
        <w:t xml:space="preserve">еализация основных направлений государственной политики в области охраны труда</w:t>
      </w:r>
      <w:r>
        <w:rPr>
          <w:color w:val="000000"/>
          <w:sz w:val="28"/>
          <w:szCs w:val="28"/>
        </w:rPr>
        <w:t xml:space="preserve">. В Болотнинском районе Новосибирской области реализуется план мероприятий по улучшению условий и охраны труда работников, оказывается консультационно-методическая помощь работникам и работодателям. В Усть-Таркском районе Новосибирской области </w:t>
      </w:r>
      <w:r>
        <w:rPr>
          <w:color w:val="000000"/>
          <w:sz w:val="28"/>
          <w:szCs w:val="28"/>
          <w:lang w:eastAsia="en-US"/>
        </w:rPr>
        <w:t xml:space="preserve">мероприятия по</w:t>
      </w:r>
      <w:r>
        <w:rPr>
          <w:color w:val="000000"/>
          <w:sz w:val="28"/>
          <w:szCs w:val="28"/>
          <w:lang w:eastAsia="en-US"/>
        </w:rPr>
        <w:t xml:space="preserve"> </w:t>
      </w:r>
      <w:r>
        <w:rPr>
          <w:color w:val="000000"/>
          <w:sz w:val="28"/>
          <w:szCs w:val="28"/>
          <w:lang w:eastAsia="en-US"/>
        </w:rPr>
        <w:t xml:space="preserve">улучшению условий и охраны труда не разработаны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информирование работодателей по вопросам охраны труда недостаточное.</w:t>
      </w:r>
      <w:r>
        <w:rPr>
          <w:color w:val="000000"/>
          <w:sz w:val="28"/>
          <w:szCs w:val="28"/>
        </w:rPr>
        <w:t xml:space="preserve"> Специальная оценка условий труда завершена на 96% и 99% рабочих мест муниципальных учреждений Болотнинского и Усть-Таркского районов Новосибирской области соответственно. В 2023–2024 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д</w:t>
      </w:r>
      <w:r>
        <w:rPr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несчастные случаи со смертельным исходом на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производстве в организациях муниципальных образований не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зарегистрированы.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дальнейшего совершенствования и развития системы социального партнерства в муниципальных образованиях Комиссия решила: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Новосибирскому региональному союзу объединения работодателей «Союз руководителей предприятий и работодателей» оказать содействие </w:t>
      </w:r>
      <w:r>
        <w:rPr>
          <w:color w:val="000000"/>
          <w:sz w:val="28"/>
          <w:szCs w:val="28"/>
        </w:rPr>
        <w:t xml:space="preserve">администрации Усть-Таркского района Новосибирской области в создании территориального отделения (филиала) «Союза руководителей предприятий и работодателей».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Новосибирскому областному союзу организаций профсоюзов «Федерация профсоюзов Новосибирской области» оказать содействие администрации Усть-Таркского района Новосибирской области в создании координационного совета профсоюзов.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  <w:lang w:val="en-US"/>
        </w:rPr>
        <w:t xml:space="preserve"> </w:t>
      </w:r>
      <w:r>
        <w:rPr>
          <w:color w:val="000000"/>
          <w:sz w:val="28"/>
          <w:szCs w:val="28"/>
        </w:rPr>
        <w:t xml:space="preserve">Сторонам социального партнерства Болотнинского и Усть-Таркского районов Новосибирской области: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осуществлять работу по увеличению количества участников территориальных соглашений, заключению большего числа коллективных договоров в организациях;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проводить м</w:t>
      </w:r>
      <w:r>
        <w:rPr>
          <w:color w:val="000000"/>
          <w:sz w:val="28"/>
          <w:szCs w:val="28"/>
          <w:lang w:eastAsia="en-US"/>
        </w:rPr>
        <w:t xml:space="preserve">ероприятия по пропаганде и распространению передового опыта в сфере охраны труда</w:t>
      </w:r>
      <w:r>
        <w:rPr>
          <w:color w:val="000000"/>
          <w:sz w:val="28"/>
          <w:szCs w:val="28"/>
        </w:rPr>
        <w:t xml:space="preserve">, активизировать информационную работу по</w:t>
      </w:r>
      <w:r>
        <w:rPr>
          <w:color w:val="000000"/>
          <w:sz w:val="28"/>
          <w:szCs w:val="28"/>
        </w:rPr>
        <w:t xml:space="preserve"> </w:t>
      </w:r>
      <w:r>
        <w:rPr>
          <w:color w:val="000000"/>
          <w:sz w:val="28"/>
          <w:szCs w:val="28"/>
        </w:rPr>
        <w:t xml:space="preserve">вопросам охраны труда.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  <w:lang w:val="en-US"/>
        </w:rPr>
        <w:t xml:space="preserve"> </w:t>
      </w:r>
      <w:r>
        <w:rPr>
          <w:color w:val="000000"/>
          <w:sz w:val="28"/>
          <w:szCs w:val="28"/>
        </w:rPr>
        <w:t xml:space="preserve">Рекомендовать Главе Усть-Таркского района Новосибирской области (Синяев С.В.):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  <w:lang w:val="en-US"/>
        </w:rPr>
        <w:t xml:space="preserve"> </w:t>
      </w:r>
      <w:r>
        <w:rPr>
          <w:color w:val="000000"/>
          <w:sz w:val="28"/>
          <w:szCs w:val="28"/>
        </w:rPr>
        <w:t xml:space="preserve">обеспечить до конца 2025 года условия для заключения территориального соглашения, создав объединение работодателей и объединение профсоюзов;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активизировать работу по осуществлению контроля за выполнением коллективных договоров;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3) разработать план мероприятий по улучшению условий и охраны труда работников организаций;</w:t>
      </w:r>
      <w:r>
        <w:rPr>
          <w:color w:val="000000"/>
          <w:sz w:val="28"/>
          <w:szCs w:val="28"/>
          <w:lang w:eastAsia="hi-IN" w:bidi="hi-IN"/>
        </w:rPr>
      </w:r>
      <w:r>
        <w:rPr>
          <w:color w:val="000000"/>
          <w:sz w:val="28"/>
          <w:szCs w:val="28"/>
          <w:lang w:eastAsia="hi-IN" w:bidi="hi-I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hi-IN" w:bidi="hi-IN"/>
        </w:rPr>
        <w:t xml:space="preserve">4) представить в секретариат Комиссии до 20 мая 2025 года дорожную карту по выполнению </w:t>
      </w:r>
      <w:r>
        <w:rPr>
          <w:color w:val="000000" w:themeColor="text1"/>
          <w:sz w:val="28"/>
          <w:szCs w:val="28"/>
          <w:lang w:eastAsia="hi-IN" w:bidi="hi-IN"/>
        </w:rPr>
        <w:t xml:space="preserve">пункт</w:t>
      </w:r>
      <w:r>
        <w:rPr>
          <w:color w:val="000000" w:themeColor="text1"/>
          <w:sz w:val="28"/>
          <w:szCs w:val="28"/>
          <w:lang w:eastAsia="hi-IN" w:bidi="hi-IN"/>
        </w:rPr>
        <w:t xml:space="preserve">ов 3-</w:t>
      </w:r>
      <w:r>
        <w:rPr>
          <w:color w:val="000000" w:themeColor="text1"/>
          <w:sz w:val="28"/>
          <w:szCs w:val="28"/>
          <w:lang w:eastAsia="hi-IN" w:bidi="hi-IN"/>
        </w:rPr>
        <w:t xml:space="preserve">5</w:t>
      </w:r>
      <w:r>
        <w:rPr>
          <w:color w:val="000000" w:themeColor="text1"/>
          <w:sz w:val="28"/>
          <w:szCs w:val="28"/>
          <w:lang w:eastAsia="hi-IN" w:bidi="hi-IN"/>
        </w:rPr>
        <w:t xml:space="preserve"> решения Комиссии с указанием конкретных сроков исполнения.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Рекомендовать Главам Болотнинского (Королев О.В.) и Усть-Таркского (Синяев С.В.) районов Новосибирской области: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усилить ведомственный контроль за соблюдением трудового законодательства в муниципальных учреждениях, в том числе по вопросам гарантий и компенсаций, предоставляемых работникам, охраны труда;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привлекать организации к участию в региональном конкурсе «Лучший специалист по охране труда»;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проинформировать секретариат Комиссии о выполнении решения Комиссии до 19 декабря 2025 года.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4536"/>
      </w:tblGrid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Координатор Комиссии,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right="34"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В.М. Знатков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widowControl w:val="off"/>
        <w:jc w:val="both"/>
      </w:pP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67" w:footer="44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</w:p>
  <w:p>
    <w:pPr>
      <w:pStyle w:val="9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2"/>
    <w:basedOn w:val="703"/>
    <w:next w:val="703"/>
    <w:link w:val="71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703"/>
    <w:next w:val="703"/>
    <w:link w:val="72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703"/>
    <w:next w:val="703"/>
    <w:link w:val="72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703"/>
    <w:next w:val="703"/>
    <w:link w:val="72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703"/>
    <w:next w:val="703"/>
    <w:link w:val="72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8"/>
    <w:basedOn w:val="703"/>
    <w:next w:val="703"/>
    <w:link w:val="73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703"/>
    <w:next w:val="703"/>
    <w:link w:val="73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3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84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694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696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1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2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  <w:rPr>
      <w:rFonts w:ascii="Times New Roman" w:hAnsi="Times New Roman" w:eastAsia="Times New Roman"/>
      <w:lang w:eastAsia="ru-RU"/>
    </w:rPr>
  </w:style>
  <w:style w:type="paragraph" w:styleId="704">
    <w:name w:val="Heading 1"/>
    <w:basedOn w:val="703"/>
    <w:next w:val="703"/>
    <w:link w:val="911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705">
    <w:name w:val="Heading 7"/>
    <w:basedOn w:val="703"/>
    <w:next w:val="703"/>
    <w:link w:val="893"/>
    <w:qFormat/>
    <w:pPr>
      <w:keepNext/>
      <w:outlineLvl w:val="6"/>
    </w:pPr>
    <w:rPr>
      <w:sz w:val="28"/>
      <w:lang w:val="en-US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Title Char"/>
    <w:basedOn w:val="706"/>
    <w:uiPriority w:val="10"/>
    <w:rPr>
      <w:sz w:val="48"/>
      <w:szCs w:val="48"/>
    </w:rPr>
  </w:style>
  <w:style w:type="character" w:styleId="710" w:customStyle="1">
    <w:name w:val="Subtitle Char"/>
    <w:basedOn w:val="706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paragraph" w:styleId="715" w:customStyle="1">
    <w:name w:val="Заголовок 11"/>
    <w:basedOn w:val="703"/>
    <w:next w:val="703"/>
    <w:link w:val="71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 w:customStyle="1">
    <w:name w:val="Heading 1 Char"/>
    <w:link w:val="715"/>
    <w:uiPriority w:val="9"/>
    <w:rPr>
      <w:rFonts w:ascii="Arial" w:hAnsi="Arial" w:eastAsia="Arial" w:cs="Arial"/>
      <w:sz w:val="40"/>
      <w:szCs w:val="40"/>
    </w:rPr>
  </w:style>
  <w:style w:type="paragraph" w:styleId="717" w:customStyle="1">
    <w:name w:val="Заголовок 21"/>
    <w:basedOn w:val="703"/>
    <w:next w:val="703"/>
    <w:link w:val="71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 w:customStyle="1">
    <w:name w:val="Heading 2 Char"/>
    <w:link w:val="717"/>
    <w:uiPriority w:val="9"/>
    <w:rPr>
      <w:rFonts w:ascii="Arial" w:hAnsi="Arial" w:eastAsia="Arial" w:cs="Arial"/>
      <w:sz w:val="34"/>
    </w:rPr>
  </w:style>
  <w:style w:type="paragraph" w:styleId="719" w:customStyle="1">
    <w:name w:val="Заголовок 31"/>
    <w:basedOn w:val="703"/>
    <w:next w:val="703"/>
    <w:link w:val="72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 w:customStyle="1">
    <w:name w:val="Heading 3 Char"/>
    <w:link w:val="719"/>
    <w:uiPriority w:val="9"/>
    <w:rPr>
      <w:rFonts w:ascii="Arial" w:hAnsi="Arial" w:eastAsia="Arial" w:cs="Arial"/>
      <w:sz w:val="30"/>
      <w:szCs w:val="30"/>
    </w:rPr>
  </w:style>
  <w:style w:type="paragraph" w:styleId="721" w:customStyle="1">
    <w:name w:val="Заголовок 41"/>
    <w:basedOn w:val="703"/>
    <w:next w:val="703"/>
    <w:link w:val="72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4 Char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 w:customStyle="1">
    <w:name w:val="Заголовок 51"/>
    <w:basedOn w:val="703"/>
    <w:next w:val="703"/>
    <w:link w:val="72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5 Char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 w:customStyle="1">
    <w:name w:val="Заголовок 61"/>
    <w:basedOn w:val="703"/>
    <w:next w:val="703"/>
    <w:link w:val="72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6 Char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 w:customStyle="1">
    <w:name w:val="Заголовок 71"/>
    <w:basedOn w:val="703"/>
    <w:next w:val="703"/>
    <w:link w:val="72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7 Char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 w:customStyle="1">
    <w:name w:val="Заголовок 81"/>
    <w:basedOn w:val="703"/>
    <w:next w:val="703"/>
    <w:link w:val="73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8 Char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 w:customStyle="1">
    <w:name w:val="Заголовок 91"/>
    <w:basedOn w:val="703"/>
    <w:next w:val="703"/>
    <w:link w:val="73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Heading 9 Char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703"/>
    <w:uiPriority w:val="34"/>
    <w:qFormat/>
    <w:pPr>
      <w:ind w:left="720"/>
      <w:contextualSpacing/>
    </w:pPr>
  </w:style>
  <w:style w:type="paragraph" w:styleId="734">
    <w:name w:val="No Spacing"/>
    <w:uiPriority w:val="1"/>
    <w:qFormat/>
  </w:style>
  <w:style w:type="paragraph" w:styleId="735">
    <w:name w:val="Title"/>
    <w:basedOn w:val="703"/>
    <w:next w:val="703"/>
    <w:link w:val="73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703"/>
    <w:next w:val="70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703"/>
    <w:next w:val="703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03"/>
    <w:next w:val="703"/>
    <w:link w:val="74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 w:customStyle="1">
    <w:name w:val="Верхний колонтитул1"/>
    <w:basedOn w:val="703"/>
    <w:link w:val="7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Header Char"/>
    <w:link w:val="743"/>
    <w:uiPriority w:val="99"/>
  </w:style>
  <w:style w:type="paragraph" w:styleId="745" w:customStyle="1">
    <w:name w:val="Нижний колонтитул1"/>
    <w:basedOn w:val="703"/>
    <w:link w:val="7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uiPriority w:val="99"/>
  </w:style>
  <w:style w:type="paragraph" w:styleId="747" w:customStyle="1">
    <w:name w:val="Название объекта1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link w:val="745"/>
    <w:uiPriority w:val="99"/>
  </w:style>
  <w:style w:type="table" w:styleId="749">
    <w:name w:val="Table Grid"/>
    <w:basedOn w:val="707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9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703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703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703"/>
    <w:next w:val="703"/>
    <w:uiPriority w:val="39"/>
    <w:unhideWhenUsed/>
    <w:pPr>
      <w:spacing w:after="57"/>
    </w:pPr>
  </w:style>
  <w:style w:type="paragraph" w:styleId="883">
    <w:name w:val="toc 2"/>
    <w:basedOn w:val="703"/>
    <w:next w:val="703"/>
    <w:uiPriority w:val="39"/>
    <w:unhideWhenUsed/>
    <w:pPr>
      <w:spacing w:after="57"/>
      <w:ind w:left="283"/>
    </w:pPr>
  </w:style>
  <w:style w:type="paragraph" w:styleId="884">
    <w:name w:val="toc 3"/>
    <w:basedOn w:val="703"/>
    <w:next w:val="703"/>
    <w:uiPriority w:val="39"/>
    <w:unhideWhenUsed/>
    <w:pPr>
      <w:spacing w:after="57"/>
      <w:ind w:left="567"/>
    </w:pPr>
  </w:style>
  <w:style w:type="paragraph" w:styleId="885">
    <w:name w:val="toc 4"/>
    <w:basedOn w:val="703"/>
    <w:next w:val="703"/>
    <w:uiPriority w:val="39"/>
    <w:unhideWhenUsed/>
    <w:pPr>
      <w:spacing w:after="57"/>
      <w:ind w:left="850"/>
    </w:pPr>
  </w:style>
  <w:style w:type="paragraph" w:styleId="886">
    <w:name w:val="toc 5"/>
    <w:basedOn w:val="703"/>
    <w:next w:val="703"/>
    <w:uiPriority w:val="39"/>
    <w:unhideWhenUsed/>
    <w:pPr>
      <w:spacing w:after="57"/>
      <w:ind w:left="1134"/>
    </w:pPr>
  </w:style>
  <w:style w:type="paragraph" w:styleId="887">
    <w:name w:val="toc 6"/>
    <w:basedOn w:val="703"/>
    <w:next w:val="703"/>
    <w:uiPriority w:val="39"/>
    <w:unhideWhenUsed/>
    <w:pPr>
      <w:spacing w:after="57"/>
      <w:ind w:left="1417"/>
    </w:pPr>
  </w:style>
  <w:style w:type="paragraph" w:styleId="888">
    <w:name w:val="toc 7"/>
    <w:basedOn w:val="703"/>
    <w:next w:val="703"/>
    <w:uiPriority w:val="39"/>
    <w:unhideWhenUsed/>
    <w:pPr>
      <w:spacing w:after="57"/>
      <w:ind w:left="1701"/>
    </w:pPr>
  </w:style>
  <w:style w:type="paragraph" w:styleId="889">
    <w:name w:val="toc 8"/>
    <w:basedOn w:val="703"/>
    <w:next w:val="703"/>
    <w:uiPriority w:val="39"/>
    <w:unhideWhenUsed/>
    <w:pPr>
      <w:spacing w:after="57"/>
      <w:ind w:left="1984"/>
    </w:pPr>
  </w:style>
  <w:style w:type="paragraph" w:styleId="890">
    <w:name w:val="toc 9"/>
    <w:basedOn w:val="703"/>
    <w:next w:val="703"/>
    <w:uiPriority w:val="39"/>
    <w:unhideWhenUsed/>
    <w:pPr>
      <w:spacing w:after="57"/>
      <w:ind w:left="2268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3"/>
    <w:next w:val="703"/>
    <w:uiPriority w:val="99"/>
    <w:unhideWhenUsed/>
  </w:style>
  <w:style w:type="character" w:styleId="893" w:customStyle="1">
    <w:name w:val="Заголовок 7 Знак"/>
    <w:link w:val="70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4">
    <w:name w:val="Body Text 2"/>
    <w:basedOn w:val="703"/>
    <w:link w:val="895"/>
    <w:pPr>
      <w:jc w:val="center"/>
    </w:pPr>
    <w:rPr>
      <w:sz w:val="28"/>
      <w:lang w:val="en-US"/>
    </w:rPr>
  </w:style>
  <w:style w:type="character" w:styleId="895" w:customStyle="1">
    <w:name w:val="Основной текст 2 Знак"/>
    <w:link w:val="8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6">
    <w:name w:val="Body Text Indent 3"/>
    <w:basedOn w:val="703"/>
    <w:link w:val="897"/>
    <w:pPr>
      <w:ind w:firstLine="720"/>
      <w:jc w:val="both"/>
    </w:pPr>
    <w:rPr>
      <w:sz w:val="26"/>
      <w:lang w:val="en-US"/>
    </w:rPr>
  </w:style>
  <w:style w:type="character" w:styleId="897" w:customStyle="1">
    <w:name w:val="Основной текст с отступом 3 Знак"/>
    <w:link w:val="896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98">
    <w:name w:val="Body Text"/>
    <w:basedOn w:val="703"/>
    <w:link w:val="899"/>
    <w:pPr>
      <w:jc w:val="both"/>
    </w:pPr>
    <w:rPr>
      <w:sz w:val="28"/>
      <w:lang w:val="en-US"/>
    </w:rPr>
  </w:style>
  <w:style w:type="character" w:styleId="899" w:customStyle="1">
    <w:name w:val="Основной текст Знак"/>
    <w:link w:val="89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0">
    <w:name w:val="Body Text Indent"/>
    <w:basedOn w:val="703"/>
    <w:link w:val="901"/>
    <w:pPr>
      <w:ind w:firstLine="709"/>
      <w:jc w:val="both"/>
    </w:pPr>
    <w:rPr>
      <w:color w:val="000000"/>
      <w:sz w:val="26"/>
      <w:lang w:val="en-US"/>
    </w:rPr>
  </w:style>
  <w:style w:type="character" w:styleId="901" w:customStyle="1">
    <w:name w:val="Основной текст с отступом Знак"/>
    <w:link w:val="900"/>
    <w:rPr>
      <w:rFonts w:ascii="Times New Roman" w:hAnsi="Times New Roman" w:eastAsia="Times New Roman" w:cs="Times New Roman"/>
      <w:color w:val="000000"/>
      <w:sz w:val="26"/>
      <w:szCs w:val="20"/>
      <w:lang w:eastAsia="ru-RU"/>
    </w:rPr>
  </w:style>
  <w:style w:type="paragraph" w:styleId="902">
    <w:name w:val="Body Text Indent 2"/>
    <w:basedOn w:val="703"/>
    <w:link w:val="903"/>
    <w:pPr>
      <w:ind w:left="709"/>
      <w:jc w:val="both"/>
    </w:pPr>
    <w:rPr>
      <w:color w:val="000000"/>
      <w:sz w:val="28"/>
      <w:lang w:val="en-US"/>
    </w:rPr>
  </w:style>
  <w:style w:type="character" w:styleId="903" w:customStyle="1">
    <w:name w:val="Основной текст с отступом 2 Знак"/>
    <w:link w:val="902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904">
    <w:name w:val="Header"/>
    <w:basedOn w:val="703"/>
    <w:link w:val="90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5" w:customStyle="1">
    <w:name w:val="Верхний колонтитул Знак"/>
    <w:link w:val="904"/>
    <w:uiPriority w:val="99"/>
    <w:rPr>
      <w:rFonts w:ascii="Times New Roman" w:hAnsi="Times New Roman" w:eastAsia="Times New Roman"/>
    </w:rPr>
  </w:style>
  <w:style w:type="paragraph" w:styleId="906">
    <w:name w:val="Footer"/>
    <w:basedOn w:val="703"/>
    <w:link w:val="90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7" w:customStyle="1">
    <w:name w:val="Нижний колонтитул Знак"/>
    <w:link w:val="906"/>
    <w:uiPriority w:val="99"/>
    <w:rPr>
      <w:rFonts w:ascii="Times New Roman" w:hAnsi="Times New Roman" w:eastAsia="Times New Roman"/>
    </w:rPr>
  </w:style>
  <w:style w:type="paragraph" w:styleId="908">
    <w:name w:val="Balloon Text"/>
    <w:basedOn w:val="703"/>
    <w:link w:val="909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09" w:customStyle="1">
    <w:name w:val="Текст выноски Знак"/>
    <w:link w:val="908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10" w:customStyle="1">
    <w:name w:val="Знак"/>
    <w:basedOn w:val="703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911" w:customStyle="1">
    <w:name w:val="Заголовок 1 Знак"/>
    <w:link w:val="704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912" w:customStyle="1">
    <w:name w:val="Основной текст с отступом.Мой Заголовок 1.Основной текст 1"/>
    <w:basedOn w:val="703"/>
    <w:pPr>
      <w:ind w:firstLine="709"/>
      <w:jc w:val="both"/>
    </w:pPr>
    <w:rPr>
      <w:sz w:val="28"/>
    </w:rPr>
  </w:style>
  <w:style w:type="paragraph" w:styleId="913" w:customStyle="1">
    <w:name w:val="Абзац списка;Абзац списка в таблице"/>
    <w:basedOn w:val="703"/>
    <w:uiPriority w:val="34"/>
    <w:qFormat/>
    <w:pPr>
      <w:spacing w:after="100" w:afterAutospacing="1"/>
      <w:ind w:left="720" w:firstLine="709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914" w:customStyle="1">
    <w:name w:val="Обычный (веб)1"/>
    <w:uiPriority w:val="99"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Autospacing="1" w:after="160" w:afterAutospacing="1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revision>7</cp:revision>
  <dcterms:created xsi:type="dcterms:W3CDTF">2025-04-30T02:59:00Z</dcterms:created>
  <dcterms:modified xsi:type="dcterms:W3CDTF">2025-04-30T08:08:26Z</dcterms:modified>
  <cp:version>983040</cp:version>
</cp:coreProperties>
</file>