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ind w:left="0" w:right="0" w:firstLine="0"/>
        <w:jc w:val="center"/>
        <w:spacing w:before="0" w:beforeAutospacing="0" w:after="0" w:afterAutospacing="0"/>
      </w:pPr>
      <w:r>
        <w:rPr>
          <w:b/>
          <w:bCs/>
          <w:color w:val="000000"/>
        </w:rPr>
        <w:t xml:space="preserve">Перечень документов, необходимых для постановки на учет на предоставление земельного участка в собственность бесплатно</w:t>
      </w:r>
      <w:r>
        <w:rPr>
          <w:b/>
          <w:bCs/>
          <w:color w:val="0070c0"/>
        </w:rPr>
      </w:r>
      <w:r/>
    </w:p>
    <w:p>
      <w:pPr>
        <w:pStyle w:val="1_633"/>
        <w:ind w:firstLine="709"/>
        <w:jc w:val="both"/>
        <w:spacing w:before="0" w:beforeAutospacing="0" w:after="0" w:afterAutospacing="0"/>
        <w:tabs>
          <w:tab w:val="left" w:pos="9640" w:leader="none"/>
        </w:tabs>
      </w:pPr>
      <w:r>
        <w:t xml:space="preserve"> 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Для постановки на учет необходимо представить следующие документы и их копии: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- паспорт гражданина Российской Федерации или иной документ, удостоверяющий личность гражданина (вторая, третья, пятая, тринадцатая, четырнадцатая, пятнадцатая, семнадцатая и девятнадцатая страницы);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- документ, подтверждающий право на предоставление земел</w:t>
      </w:r>
      <w:r>
        <w:rPr>
          <w:color w:val="000000"/>
        </w:rPr>
        <w:t xml:space="preserve">ьного участка в собственность бесплатно;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- документ, подтверждающий право на внеочередное (первоочередное) приобретение земельного участка, – при наличии такого права;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- документ, подтверждающий регистрацию в системе индивидуального (персонифицированного) </w:t>
      </w:r>
      <w:r>
        <w:rPr>
          <w:color w:val="000000"/>
        </w:rPr>
        <w:t xml:space="preserve">учета (СНИЛС).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Члены семей лиц погибших (умерших) вследствие увечья (ранения, травмы, контузии) или заболевания, полученных ими в ходе участия в специальной военной операции, представляют письменный отказ иных членов семьи от предоставления земельного учас</w:t>
      </w:r>
      <w:r>
        <w:rPr>
          <w:color w:val="000000"/>
        </w:rPr>
        <w:t xml:space="preserve">тка в случае необходимости изменения порядка приоритетности.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Кроме того, в отношении граждан, имеющих детей-инвалидов, а также граждан, имеющих трех и более детей, представляются: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- свидетельство о рождении ребенка и его нотариально удостоверенный перевод </w:t>
      </w:r>
      <w:r>
        <w:rPr>
          <w:color w:val="000000"/>
        </w:rPr>
        <w:t xml:space="preserve">на русский язык (если свидетельство о рождении выдано компетентным органом иностранного государства);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- свидетельство о заключении брака родителей (опекунов, попечителей, если родители (опекуны, попечители) состоят в браке) и его нотариально удостоверенный</w:t>
      </w:r>
      <w:r>
        <w:rPr>
          <w:color w:val="000000"/>
        </w:rPr>
        <w:t xml:space="preserve"> перевод на русский язык (если свидетельство о заключении брака выдано компетентным органом иностранного государства);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- документ, подтверждающий место жительства детей совместно с заявителем (свидетельства о регистрации по месту жительства либо выписка из</w:t>
      </w:r>
      <w:r>
        <w:rPr>
          <w:color w:val="000000"/>
        </w:rPr>
        <w:t xml:space="preserve"> домовой книги);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- документ, подтверждающий регистрацию в системе индивидуального (персонифицированного) учета каждого ребенка (СНИЛС).</w:t>
      </w:r>
      <w:r/>
      <w:r/>
    </w:p>
    <w:p>
      <w:pPr>
        <w:pStyle w:val="1_633"/>
        <w:ind w:firstLine="709"/>
        <w:jc w:val="both"/>
        <w:spacing w:before="0" w:beforeAutospacing="0" w:after="0" w:afterAutospacing="0"/>
      </w:pPr>
      <w:r>
        <w:rPr>
          <w:color w:val="000000"/>
        </w:rPr>
        <w:t xml:space="preserve">В случае представления документов представителем дополнительно представляются документы, удостоверяющие его личность и п</w:t>
      </w:r>
      <w:r>
        <w:rPr>
          <w:color w:val="000000"/>
        </w:rPr>
        <w:t xml:space="preserve">олномочия. Доверенность должна соответствовать требованиям, установленным законодательством Российской Федерации.</w:t>
      </w:r>
      <w:r/>
      <w:r/>
    </w:p>
    <w:p>
      <w:pPr>
        <w:pStyle w:val="1_633"/>
        <w:ind w:firstLine="142"/>
        <w:jc w:val="center"/>
        <w:spacing w:before="0" w:beforeAutospacing="0" w:after="0" w:afterAutospacing="0"/>
      </w:pPr>
      <w:r>
        <w:t xml:space="preserve"> </w:t>
      </w: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Normal (Web)"/>
    <w:basedOn w:val="711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2023-12-11T09:39:16Z</dcterms:modified>
</cp:coreProperties>
</file>