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</w:t>
      </w:r>
    </w:p>
    <w:p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</w:t>
      </w:r>
    </w:p>
    <w:p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</w:p>
    <w:p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29.04.2025  № 199-п</w:t>
      </w:r>
      <w:bookmarkStart w:id="0" w:name="_GoBack"/>
      <w:bookmarkEnd w:id="0"/>
    </w:p>
    <w:p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межведомственного взаимодействия участников системы сопровождаемого проживания инвалидов в Новосибирской области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I. Общие положения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1. Настоящий порядок определяет механизм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межведомственного взаимодействия областных исполнительных органов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связанных с реализацией сопровождаемого проживания инвалидов на территории Новосибирской обла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сти 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услуги сопровождаемого проживания).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Основные понятия: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сопровождаемое проживание инвалидов – комплекс мер, направленных на обеспечение проживания в домашних условиях инвалидов старше 18 лет, неспособных вести самостоятельный образ жизни без помощи других лиц, а также на повышение способности таких инвалидов к самообслуживанию и удовлетворению основных потребностей (осуществлению трудовой и иной деятельности, досугу и общению);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межведомственное взаимодействие – это осуществляемое в целях предоставления услуг по социальной занятости инвалидов информационное взаимодействие по вопросам обмена документами и (или) информацией, в том числе в электронной форме, между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областными исполнительными органами Новосибирской области, органами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(уполномоченных ими структурных подразделений) 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уполномоченными организациями социального обслуживания, предоставляющими услуги сопровождаемого проживания 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Межведомственное взаимодействие осуществляется в целях организации сопровождаемого проживания инвалидов в соответствии со статьей 9.1 Федерального закона от 24.11.1995 № 181-ФЗ «О социальной защите инвалидов в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Федерации».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b/>
          <w:sz w:val="28"/>
          <w:szCs w:val="28"/>
        </w:rPr>
        <w:t xml:space="preserve">. Перечень участников межведомственного взаимодействия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Участниками межведомственного взаимодействия при предоставлении услуг сопровождаемого проживания являются: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труда и социального развития Новосибирской области;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здравоохранения Новосибирской области;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образования Новосибирской области.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</w:t>
      </w:r>
      <w:r>
        <w:rPr>
          <w:rFonts w:ascii="Times New Roman" w:hAnsi="Times New Roman" w:cs="Times New Roman"/>
          <w:b/>
          <w:sz w:val="28"/>
          <w:szCs w:val="28"/>
        </w:rPr>
        <w:t xml:space="preserve">. Организация межведомственного взаимодействия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Министерство труда и социального развития Новосибирской области (далее – министерство) осуществляет общую координацию деятельности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областных исполнительных органов Новосибирской области по организации предоставления услуг сопровождаемого проживания, а также координацию деятельности организаций социального обслуживания, подведомственных министерству, связанную с осуществлением мероприятий по предоставлению услуг сопровождаемого проживания.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Министерство здравоохранения Новосибирской области при предоставлении услуг сопровождаемого проживания обеспечивает организацию предоставления инвалиду медицинских услуг в соответствии с Федеральным законом от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21.11.2011 № 323-ФЗ «Об основах охраны здоровья граждан 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Российской Федерации».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7. Министерство образования Новосибирской области организует 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координирует деятельность образовательных организаций, предоставляющих сопровождаемое проживание, по созданию специальных условий для получения инвалидами образования в соответствии с Федеральным законом от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29.12.2012 № 273-ФЗ «Об образовании в Российской Федерации».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IV</w:t>
      </w:r>
      <w:r>
        <w:rPr>
          <w:rFonts w:ascii="Times New Roman" w:hAnsi="Times New Roman" w:cs="Times New Roman"/>
          <w:b/>
          <w:sz w:val="28"/>
          <w:szCs w:val="28"/>
        </w:rPr>
        <w:t xml:space="preserve">. Порядок организации межведомственного взаимодействия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8. Объектом межведомственного взаимодействия являются сведения 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гражданах с инвалидност</w:t>
      </w:r>
      <w:r>
        <w:rPr>
          <w:rFonts w:ascii="Times New Roman" w:hAnsi="Times New Roman" w:cs="Times New Roman"/>
          <w:sz w:val="28"/>
          <w:szCs w:val="28"/>
        </w:rPr>
        <w:t xml:space="preserve">ью, неспособных вести самостоятельный образ жизни, имеющих нарушение автономии при наличии 2 и 3 степени ограничения одной из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следующих основных категорий </w:t>
      </w:r>
      <w:r>
        <w:rPr>
          <w:rFonts w:ascii="Times New Roman" w:hAnsi="Times New Roman" w:cs="Times New Roman"/>
          <w:sz w:val="28"/>
          <w:szCs w:val="28"/>
        </w:rPr>
        <w:t xml:space="preserve">жизнедеятельности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способнос</w:t>
      </w:r>
      <w:r>
        <w:rPr>
          <w:rFonts w:ascii="Times New Roman" w:hAnsi="Times New Roman" w:cs="Times New Roman"/>
          <w:sz w:val="28"/>
          <w:szCs w:val="28"/>
        </w:rPr>
        <w:t xml:space="preserve">ти к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самообслуживанию, самостоятельному передвижению, ориентации, общению, обучению и контролю за своим поведением, указанных в индивидуальной программе реабилитации и абилитации инвалида.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 Задачами межведомственного взаимодействия являются: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выявление инвалидов, нуждающихся в услугах сопровождаемого проживания;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организация оперативного обмена информацией об инвалидах между участниками межведомственного взаимодействия;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осуществление совместной деятельности участников межведомственного взаимодействия в рамках реализации мероприятий и услуг сопровождаемого проживания.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10. Межведомственное взаимодействие осуществляется в следующих формах: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направление межведомственных запросов и получение необходимых документов и информации (при необходимости);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проведение информационно-просветительской работы при оказании услуг сопровождаемого проживания;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организация совместных мероприятий, проводимых по согласованию между участниками межведомственного взаимодействия.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 Формирование и направление межведомственных запросов и ответов на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них участниками межведомственного взаимодействия осуществляется на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бумажных носителях и электронных носителях в соответствии с требованиями Федерального закона от 27.07.2006 № 152-ФЗ «О персональных данных», статьи 13 Федерального закона от 21.11.2011 № 323-ФЗ «Об основах охраны здоровья граждан в Российской Федерации», статьи 6 Федерального закона от 28.12.2013 № 442-ФЗ «Об основах социального обслуживания граждан в Российской Федерации».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 Межведомственный запрос должен содержать следующие сведения: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наименование участника межведомственного взаимодействия, направившего межведомственный запрос;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наименование участника межведомственного взаимодействия, в адрес которого направляется межведомственный запрос;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указание на документы и (или) информацию, необходимую в целях оказания услуг сопровождаемого проживания;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указание на полномочия, для реализации которых необходимы запрашиваемые документы и (или) информация;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контактная информация для направления ответа на межведомственный запрос (фамилия, имя, отчество (при наличии), должность, телефон, адрес электронной почты лица, подготовившего межведомственный запрос);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 дата и номер межведомственного запроса.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13. Участники межведомственного взаимодействия в зависимости от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индивидуальных особенностей здоровья и физических возможностей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граждан 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инвалидностью, нуждающихся в услугах сопровождаемого проживания,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запрашивают необходимые сведения.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межведомственного запроса не должен превышать пят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заявления о предоставлении услуг сопровождаемого проживания.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</w:t>
      </w:r>
    </w:p>
    <w:sectPr>
      <w:headerReference w:type="default" r:id="rId8"/>
      <w:pgSz w:w="11905" w:h="16838"/>
      <w:pgMar w:top="1134" w:right="567" w:bottom="1134" w:left="1418" w:header="720" w:footer="0" w:gutter="0"/>
      <w:cols w:space="720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a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fldChar w:fldCharType="begin"/>
    </w:r>
    <w:r>
      <w:rPr>
        <w:rFonts w:ascii="Times New Roman" w:hAnsi="Times New Roman" w:cs="Times New Roman"/>
        <w:sz w:val="20"/>
      </w:rPr>
      <w:instrText xml:space="preserve">PAGE \* MERGEFORMAT</w:instrText>
    </w:r>
    <w:r>
      <w:rPr>
        <w:rFonts w:ascii="Times New Roman" w:hAnsi="Times New Roman" w:cs="Times New Roman"/>
        <w:sz w:val="20"/>
      </w:rPr>
      <w:fldChar w:fldCharType="separate"/>
    </w:r>
    <w:r>
      <w:rPr>
        <w:rFonts w:ascii="Times New Roman" w:hAnsi="Times New Roman" w:cs="Times New Roman"/>
        <w:sz w:val="20"/>
      </w:rPr>
      <w:t xml:space="preserve">3</w:t>
    </w:r>
    <w:r>
      <w:rPr>
        <w:rFonts w:ascii="Times New Roman" w:hAnsi="Times New Roman" w:cs="Times New Roman"/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Heading1Char" w:customStyle="1">
    <w:name w:val="Heading 1 Char"/>
    <w:basedOn w:val="a0"/>
    <w:uiPriority w:val="9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a0"/>
    <w:uiPriority w:val="9"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a0"/>
    <w:uiPriority w:val="9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a0"/>
    <w:uiPriority w:val="9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a0"/>
    <w:uiPriority w:val="9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a0"/>
    <w:uiPriority w:val="9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a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a0"/>
    <w:uiPriority w:val="9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a0"/>
    <w:uiPriority w:val="9"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a0"/>
    <w:uiPriority w:val="10"/>
    <w:rPr>
      <w:sz w:val="48"/>
      <w:szCs w:val="48"/>
    </w:rPr>
  </w:style>
  <w:style w:type="character" w:styleId="SubtitleChar" w:customStyle="1">
    <w:name w:val="Subtitle Char"/>
    <w:basedOn w:val="a0"/>
    <w:uiPriority w:val="11"/>
    <w:rPr>
      <w:sz w:val="24"/>
      <w:szCs w:val="24"/>
    </w:rPr>
  </w:style>
  <w:style w:type="character" w:styleId="QuoteChar" w:customStyle="1">
    <w:name w:val="Quote Char"/>
    <w:uiPriority w:val="29"/>
    <w:rPr>
      <w:i/>
    </w:rPr>
  </w:style>
  <w:style w:type="character" w:styleId="IntenseQuoteChar" w:customStyle="1">
    <w:name w:val="Intense Quote Char"/>
    <w:uiPriority w:val="30"/>
    <w:rPr>
      <w:i/>
    </w:rPr>
  </w:style>
  <w:style w:type="character" w:styleId="HeaderChar" w:customStyle="1">
    <w:name w:val="Header Char"/>
    <w:basedOn w:val="a0"/>
    <w:uiPriority w:val="99"/>
  </w:style>
  <w:style w:type="character" w:styleId="CaptionChar" w:customStyle="1">
    <w:name w:val="Caption Char"/>
    <w:uiPriority w:val="99"/>
  </w:style>
  <w:style w:type="character" w:styleId="FootnoteTextChar" w:customStyle="1">
    <w:name w:val="Footnote Text Char"/>
    <w:uiPriority w:val="99"/>
    <w:rPr>
      <w:sz w:val="18"/>
    </w:rPr>
  </w:style>
  <w:style w:type="character" w:styleId="EndnoteTextChar" w:customStyle="1">
    <w:name w:val="Endnote Text Char"/>
    <w:uiPriority w:val="99"/>
    <w:rPr>
      <w:sz w:val="20"/>
    </w:rPr>
  </w:style>
  <w:style w:type="character" w:styleId="10" w:customStyle="1">
    <w:name w:val="Заголовок 1 Знак"/>
    <w:basedOn w:val="a0"/>
    <w:link w:val="1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basedOn w:val="a0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basedOn w:val="a0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a5" w:customStyle="1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styleId="a7" w:customStyle="1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9" w:customStyle="1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styleId="ab" w:customStyle="1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styleId="FooterChar" w:customStyle="1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ad" w:customStyle="1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Light" w:customStyle="1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band1Horz">
      <w:tcPr>
        <w:shd w:val="clear" w:color="b3d0eb" w:themeColor="accent1" w:themeTint="75" w:fill="b3d0eb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band1Horz">
      <w:tcPr>
        <w:shd w:val="clear" w:color="ffe28a" w:themeColor="accent4" w:themeTint="75" w:fill="ffe28a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band1Horz">
      <w:tcPr>
        <w:shd w:val="clear" w:color="a9bee4" w:themeColor="accent5" w:themeTint="75" w:fill="a9be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tcPr>
        <w:shd w:val="clear" w:color="ffefbf" w:themeColor="accent4" w:themeTint="40" w:fill="ffefbf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tcPr>
        <w:shd w:val="clear" w:color="cfdbf0" w:themeColor="accent5" w:themeTint="40" w:fill="cfdb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styleId="ListTable5Dark-Accent2" w:customStyle="1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DA9DB" w:themeColor="accent5" w:themeTint="9A" w:sz="32" w:space="0"/>
          <w:bottom w:val="single" w:color="FFFFFF" w:themeColor="light1" w:sz="12" w:space="0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Lined-Accent2" w:customStyle="1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Lined-Accent3" w:customStyle="1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Lined-Accent4" w:customStyle="1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Lined-Accent5" w:customStyle="1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Lined-Accent6" w:customStyle="1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" w:customStyle="1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styleId="af2" w:customStyle="1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styleId="af5" w:customStyle="1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fb" w:customStyle="1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styleId="ConsPlusNormal" w:customStyle="1">
    <w:name w:val="ConsPlusNormal"/>
    <w:pPr>
      <w:widowControl w:val="off"/>
      <w:spacing w:after="0" w:line="240" w:lineRule="auto"/>
    </w:pPr>
    <w:rPr>
      <w:rFonts w:ascii="Calibri" w:hAnsi="Calibri" w:cs="Calibri" w:eastAsiaTheme="minorEastAsia"/>
      <w:lang w:eastAsia="ru-RU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afe" w:customStyle="1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styleId="aff0" w:customStyle="1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styleId="aff1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23FB1-776B-4AD2-A841-CC340A8A4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5239</Characters>
  <CharactersWithSpaces>6145</CharactersWithSpaces>
  <Company/>
  <DocSecurity>0</DocSecurity>
  <HyperlinksChanged>false</HyperlinksChanged>
  <Lines>43</Lines>
  <LinksUpToDate>false</LinksUpToDate>
  <Pages>3</Pages>
  <Paragraphs>12</Paragraphs>
  <ScaleCrop>false</ScaleCrop>
  <SharedDoc>false</SharedDoc>
  <Template>Normal</Template>
  <TotalTime>134</TotalTime>
  <Words>918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Колчина Анастасия Владимировна</dc:creator>
  <cp:keywords/>
  <dc:description/>
  <cp:lastModifiedBy>Белуш Анна Валерьевна</cp:lastModifiedBy>
  <cp:revision>12</cp:revision>
  <cp:lastPrinted>2025-04-29T07:07:00Z</cp:lastPrinted>
  <dcterms:created xsi:type="dcterms:W3CDTF">2025-04-17T08:44:00Z</dcterms:created>
  <dcterms:modified xsi:type="dcterms:W3CDTF">2025-04-29T07:07:00Z</dcterms:modified>
</cp:coreProperties>
</file>