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УТВЕРЖДАЮ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Председатель комиссии по делам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несовершеннолетних и защите их прав при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администрации МО г. Сорск Республика Хакасия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none"/>
        </w:rPr>
        <w:t xml:space="preserve">Положение об «Институте наставничества»в муниципальном образовании г. Сорск.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none"/>
        </w:rPr>
        <w:t xml:space="preserve">I. Общие положения 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  <w:t xml:space="preserve">     1. Положение об «Институте наставничества» в муниципальном образовании г. Сорск определяет цель, задачи и порядок внедрения «Института наставничества» в системе профилактики безнадзорности, преступлений и правонарушений несовершеннолетних в муниципаль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  <w:t xml:space="preserve">ном образовании г. Сорск.     2. Правовой основой внедрения «Института наставничества» являются: Федеральный закон от 24 июня 1999 года № 120-ФЗ «Об основах системы профилактики безнадзорности и правонарушений несовершеннолетних», Федеральный закон от 24 и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  <w:t xml:space="preserve">юля 1998 года № 124-ФЗ «Об основных гарантиях прав ребёнка в Российской Федерации», закон Республики Хакасия от 8 июля 2005 года № 50-ЗРХ «О профилактике безнадзорности и правонарушений несовершеннолетних в Республике Хакасия».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3. Наставник - учитель, воспитатель, руководитель (по С.И. Ожегову).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Наставниками могут быть социальные педагоги, классные руководители, члены добровольной народной дружины, члены комиссии по делам несовершеннолетних и защите их прав и другие граждане, принимающие активное участие в общественной жизни, имеющие жизненный опы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т или опыт работы с детьми, при условии их согласия принять на себя обязанности наставника.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  <w:t xml:space="preserve">  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none"/>
        </w:rPr>
        <w:t xml:space="preserve">II. Цель, задачи наставничества      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  <w:t xml:space="preserve">4. Цель наставничества -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  <w:t xml:space="preserve">эффективное решение проблем детской безнадзорности, снижение уровня правонарушений и преступлений, совершаемых несовершеннолетними в муниципальном образовании г. Сорск.5. Задачами наставничества являются: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right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5.1. Оказание личностно-ориентированной педагогической, психологической и социальной помощи несовершеннолетним, семьям, состоящим на учете в КДН и ЗП, проживающим в семьях, находящихся в социально-опасном положении;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right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5.2. Организация просветительской работы с родителями, законными представителями для активизации профилактического потенциала семьи;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right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5.3. Индивидуальная работа с ребенком по выявлению проблем в организации жизнедеятельности;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  <w:t xml:space="preserve">·        5.4. Формирование активной гражданской и жизненной позиции;·        5.5. Задачи наставничества реализуются во взаимодействии со всеми органами и учреждениями системы профилактики. 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none"/>
        </w:rPr>
        <w:t xml:space="preserve">III. Внедрение наставничества 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  <w:t xml:space="preserve">     6. Наставничество устанавливается в отношении следующих категорий:·        Несовершеннолетних, состоящих на учете в КДН и ЗП;·        Несовершеннолетних, проживающих в семьях, оказавшихся в социально-опасном положении;     7. Несовершеннолетнего, в от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  <w:t xml:space="preserve">ношении которого проводится индивидуальная профилактическая работа с участием наставника, обеспечиваются права и свободы, гарантированные международными правовыми актами, Конституцией Российской Федерации, Федеральным законом от 24 июля 1998 года № 124-ФЗ 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  <w:t xml:space="preserve">«Об основных гарантиях прав ребёнка в Российской Федерации», Федеральным законом от 24 июня 1999 года № 120-ФЗ «Об основах системы профилактики безнадзорности и правонарушений несовершеннолетних», другими иными нормативными правовыми актами Российской Феде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  <w:t xml:space="preserve">рации, Конституцией Республики Хакасия, законом Республики Хакасия от 8 июля 2005 года № 50-ЗРХ «О профилактике безнадзорности и правонарушений несовершеннолетних в Республике Хакасия».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8. Основанием для назначения наставника является постановление комиссии по делам несовершеннолетних и защите их прав о постановке несовершеннолетнего на учет в комиссию по делам несовершеннолетних и защите их прав.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  <w:t xml:space="preserve">     9. Наставник назначается из числа лиц, обладающих значительным профессиональным и жизненным опытом, проявляющих способности к воспитательной работе;   10. Наставник закрепляется за подопечным, с согласия родителей или законных представителей;   11. На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  <w:t xml:space="preserve">ставник осуществляет мероприятия наставнической деятельности в отношении одного или нескольких несовершеннолетних;   12. Непосредственное руководство и контроль за организацией наставничества осуществляет комиссия по делам несовершеннолетних и защите их пр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  <w:t xml:space="preserve">ав;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none"/>
        </w:rPr>
        <w:t xml:space="preserve"> IV. Обязанности и права наставника 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  <w:t xml:space="preserve">     13. Наставник обязан:·        Знать основы законодательства в сфере профилактики безнадзорности и правонарушений несовершеннолетних;·        Осуществлять планирование работы с подопечным;·        Изучать личностные качества подопечного, его интересы и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  <w:t xml:space="preserve"> увлечения, образ жизни и поведение. Принимать участие в разработке и реализации индивидуальной программы по работе с подопечным;·        Оказывать психологическую, социальную, педагогическую помощь подопечным и его семье;·        Вести постоянную профилак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  <w:t xml:space="preserve">тическую работу со своими несовершеннолетними: посещать по месту учебы, встречаться с учителями-предметниками и классными    руководителями, способствовать правильной организации свободного времени и досуга подопечного, развивать его интерес к культурным и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  <w:t xml:space="preserve"> духовным ценностям, привлекать к занятиям спортом, поддерживать постоянную связь с семьей подопечного;·        Воздействовать на подопечного личным примером, убеждением, разъяснением, дружеским советом, обращая главное внимание на развитие положительных к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  <w:t xml:space="preserve">ачеств личности подшефного, его творческие способности, содействовать в трудоустройстве, продолжении учебы.      14. Наставник имеет право:·        Знакомиться в установленном порядке с материалами личного дела, иными документами, характеризующими подопечн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  <w:t xml:space="preserve">ого;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1"/>
        <w:numPr>
          <w:ilvl w:val="0"/>
          <w:numId w:val="2"/>
        </w:numPr>
        <w:ind w:right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Посещать подопечного по месту жительства для ознакомления с социально-бытовыми условиями его проживания;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1"/>
        <w:numPr>
          <w:ilvl w:val="0"/>
          <w:numId w:val="2"/>
        </w:numPr>
        <w:ind w:right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Участвовать в профилактической работе с родителями, в целях обеспечения безопасности ребёнка, профилактики алкоголизма и других зависимостей родителей, насилия над ребёнком;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1"/>
        <w:numPr>
          <w:ilvl w:val="0"/>
          <w:numId w:val="2"/>
        </w:numPr>
        <w:ind w:right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Присутствовать на заседаниях комиссии по делам несовершеннолетних и защите их прав при рассмотрении дела в отношении несовершеннолетнего и его семьи;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1"/>
        <w:numPr>
          <w:ilvl w:val="0"/>
          <w:numId w:val="2"/>
        </w:numPr>
        <w:ind w:right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Ходатайствовать перед комиссией по делам несовершеннолетних и защите их прав, о досрочном снятии с учета, в связи с исправлением или о принятии мер воспитательного воздействия в отношении несовершеннолетнего и его семьи.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1"/>
        <w:numPr>
          <w:ilvl w:val="0"/>
          <w:numId w:val="2"/>
        </w:numPr>
        <w:ind w:right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Положительная динамика успеваемости несовершеннолетнего, посещения учебных занятий,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1"/>
        <w:numPr>
          <w:ilvl w:val="0"/>
          <w:numId w:val="2"/>
        </w:numPr>
        <w:ind w:right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Отсутствие конфликтных ситуаций, нарушений общественного порядка,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1"/>
        <w:numPr>
          <w:ilvl w:val="0"/>
          <w:numId w:val="2"/>
        </w:numPr>
        <w:ind w:right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Восстановление социальной функции семьи.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  <w:t xml:space="preserve">     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none"/>
        </w:rPr>
        <w:t xml:space="preserve">V. Планирование работы наставника 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  <w:t xml:space="preserve">     15. Планирование работы наставника осуществляется на весь период организации наставничества для подопечного;     16. Индивидуальный план профилактики составляется совместно с руководителем образовательного учреждения, в котором обучается подопечный;  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  <w:t xml:space="preserve">   17. Мероприятия наставничества планируются по разделам с учетом рекомендаций психолога. 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none"/>
        </w:rPr>
        <w:t xml:space="preserve">VI. Завершение наставничества 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  <w:t xml:space="preserve">     18. Наставничество завершается отчетом наставника перед комиссией по делам несовершеннолетних и защите их прав.     19.Деятельность наставника оценивается комиссией по делам несовершеннолетних и защите их прав по следующим критериям:   19. Отчет наста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  <w:t xml:space="preserve">вника утверждается председателем комиссии по делам несовершеннолетних и защите их прав и приобщается к личному делу подопечного.    20. На основании предложения председателя комиссии по делам несовершеннолетних и защите их прав руководитель рассматривает  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  <w:t xml:space="preserve"> в установленном порядке вопрос о поощрении наставника.     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VII. Поощрение наставников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21. За успешное и качественное исполнение наставником своих обязанностей по представлению комиссии по делам несовершеннолетних в целях стимулирования работы наставника могут использоваться следующие меры: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1"/>
        <w:numPr>
          <w:ilvl w:val="0"/>
          <w:numId w:val="3"/>
        </w:numPr>
        <w:ind w:right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Награждение почетной грамотой, благодарственным письмом главы муниципального образования г. Сорск;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1"/>
        <w:numPr>
          <w:ilvl w:val="0"/>
          <w:numId w:val="3"/>
        </w:numPr>
        <w:ind w:right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Награждение ценным подарком в рамках конкурса наставников.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1"/>
        <w:numPr>
          <w:ilvl w:val="0"/>
          <w:numId w:val="3"/>
        </w:numPr>
        <w:ind w:right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Освещение опыта лучших наставников в средствах массовой информации.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  <w:jc w:val="center"/>
    </w:pPr>
    <w:fldSimple w:instr="PAGE \* MERGEFORMAT">
      <w:r>
        <w:t xml:space="preserve">1</w:t>
      </w:r>
    </w:fldSimple>
    <w:r/>
    <w:r/>
  </w:p>
  <w:p>
    <w:pPr>
      <w:pStyle w:val="42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6699"/>
        <w:sz w:val="18"/>
        <w:highlight w:val="whit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6699"/>
        <w:sz w:val="18"/>
        <w:highlight w:val="whit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6699"/>
        <w:sz w:val="18"/>
        <w:highlight w:val="whit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6699"/>
        <w:sz w:val="18"/>
        <w:highlight w:val="whit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6699"/>
        <w:sz w:val="18"/>
        <w:highlight w:val="whit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6699"/>
        <w:sz w:val="18"/>
        <w:highlight w:val="whit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6699"/>
        <w:sz w:val="18"/>
        <w:highlight w:val="whit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6699"/>
        <w:sz w:val="18"/>
        <w:highlight w:val="whit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6699"/>
        <w:sz w:val="18"/>
        <w:highlight w:val="white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18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18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18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18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18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18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18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18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2024-02-15T03:14:59Z</dcterms:modified>
</cp:coreProperties>
</file>