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Методические рекомендации по проведению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самообследования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соблюдения обязательных требований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  <w:lang w:eastAsia="ru-RU"/>
        </w:rPr>
        <w:t xml:space="preserve">при осуществлении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  <w:lang w:eastAsia="ru-RU"/>
        </w:rPr>
        <w:t xml:space="preserve">регионального (государственного) контроля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highlight w:val="none"/>
        </w:rPr>
        <w:t xml:space="preserve">за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highlight w:val="none"/>
        </w:rPr>
        <w:t xml:space="preserve">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highlight w:val="none"/>
        </w:rPr>
      </w:r>
    </w:p>
    <w:p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r>
    </w:p>
    <w:p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pPr>
      <w:r>
        <w:rPr>
          <w:color w:val="000000" w:themeColor="text1"/>
        </w:rPr>
      </w:r>
      <w:bookmarkStart w:id="0" w:name="0"/>
      <w:r>
        <w:rPr>
          <w:color w:val="000000" w:themeColor="text1"/>
        </w:rPr>
      </w:r>
      <w:bookmarkEnd w:id="0"/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1. Общие положения</w:t>
      </w:r>
      <w:bookmarkStart w:id="1" w:name="_GoBack"/>
      <w:r>
        <w:rPr>
          <w:color w:val="000000" w:themeColor="text1"/>
        </w:rPr>
      </w:r>
      <w:bookmarkEnd w:id="1"/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Настоящие методические рекомендации подготовлены с целью оказания методической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 помощи по вопросам проведения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самообследования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в рамках регионального государственного контроля (надзора)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Процедура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самообследования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соблюдения обязательных требований и случаи ее аннулирования регулируются следующими нормативными актами: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Федеральным законом от 31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2020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№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 248-ФЗ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О государственном контроле (надзоре) и муниципальном контроле в Российской Федерации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 (далее – Федеральный закон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№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 248-ФЗ);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остановлением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равительства Новосибирской области от 20.09.2021 </w:t>
        <w:br/>
        <w:t xml:space="preserve">№ 362-п «Об утверждении Положения о региональном государственном контроле (надзоре) за  достоверностью, актуальностью и полнотой сведений об организациях отдыха детей и их оздоровления, содержащихся в реест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 организаций отдыха детей и их оздоровления»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shd w:val="clear" w:color="auto" w:fill="ffffff"/>
        <w:spacing w:after="0" w:line="240" w:lineRule="auto"/>
        <w:ind w:firstLine="709"/>
        <w:jc w:val="both"/>
        <w:rPr>
          <w:color w:val="000000" w:themeColor="text1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приказ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 министерства труда и социального развития Новосибирской области от 28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.02.2022 № 161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утверждении формы проверочного листа,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используемой при осуществлении регионального государственного контроля (надзора)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достоверностью, актуальностью и полнотой сведений об организациях отдыха детей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их оздоровления, содержащихся в реестре организаций отдыха детей и их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оздоровления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color w:val="000000" w:themeColor="text1"/>
          <w:highlight w:val="none"/>
        </w:rPr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2. Организация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самообследования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Самообследование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 осуществляется в автоматизированном режиме с использованием списка вопросов, размещенных на официальном сайте (Интернет-портале)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министерства труда и социального развития Новосибирской области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 в разделе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«Деятельность» «Контрольно-надзорная деятельность» 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Самоодследование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» или 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Проверочные листы».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Самообследование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 может касаться как контролируемого лица в целом, так и отдельно его обособленных подразделений.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shd w:val="clear" w:color="auto" w:fill="ffffff"/>
        <w:spacing w:after="0" w:line="240" w:lineRule="auto"/>
        <w:ind w:left="0" w:right="0" w:firstLine="709"/>
        <w:jc w:val="both"/>
        <w:outlineLvl w:val="2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3. Порядок проведения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самообследования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Контролируемое лицо самостоятельно определяет объект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самообследования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 в целом по всей организации с учетом выбранных обособленных подразделений либо в отношении конкретного обособленного подразделения.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Самообследование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 проводится по месту фактического осуществления деятельности контролируемого лица.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С целью прохождения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самообследования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 контролируемому лицу на официальном сайте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министерства труда и социального развития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Ноовсибирской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 области (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https://mtsr.nso.ru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«Деятельность» «Контрольно-надзорная деятельность» 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Самоодследование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 необходимо: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выбрать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 вкладку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амообследование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» «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Самообследование в рамках регионального государственного контроля (надзора)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при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 проведении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самообследования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 контролируемое лицо отвечает на контрольные вопросы, последовательно отмечая напротив граф «да», «нет», «неприменимо»;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 процессе прохождения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самообследования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 однозначно дать ответы на вопросы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да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нет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, по итогам которых в автоматическом режиме будет сформирован результат.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онтролируемое лицо может пройти самостоятельную оценку соблюдения обязательных требований путем прохождения тестирования на бумажном носителе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согласно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утвержденной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форме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размещенному на сайте министерства труда и социального развития Новосибирской области по ссылке: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https://mtsr.nso.ru/page/11429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в соответствии Приложению к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настоящим методическим рекомендациям.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r>
    </w:p>
    <w:p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sectPr>
          <w:footnotePr/>
          <w:endnotePr/>
          <w:type w:val="nextPage"/>
          <w:pgSz w:w="11906" w:h="16838" w:orient="portrait"/>
          <w:pgMar w:top="1134" w:right="567" w:bottom="1134" w:left="1418" w:header="709" w:footer="709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r>
    </w:p>
    <w:p>
      <w:pPr>
        <w:spacing w:after="0" w:line="240" w:lineRule="auto"/>
        <w:ind w:right="139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ФОРМА ПРОВЕРОЧНОГО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ЛИСТ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А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,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</w:r>
    </w:p>
    <w:p>
      <w:pPr>
        <w:spacing w:after="0" w:line="240" w:lineRule="auto"/>
        <w:jc w:val="center"/>
        <w:rPr>
          <w:rFonts w:ascii="Times New Roman" w:hAnsi="Times New Roman" w:eastAsia="Calibri"/>
          <w:color w:val="000000" w:themeColor="text1"/>
          <w:sz w:val="28"/>
          <w:szCs w:val="28"/>
        </w:rPr>
      </w:pPr>
      <w:r>
        <w:rPr>
          <w:rFonts w:ascii="Times New Roman" w:hAnsi="Times New Roman" w:eastAsia="Calibri"/>
          <w:b/>
          <w:bCs/>
          <w:color w:val="000000" w:themeColor="text1"/>
          <w:sz w:val="28"/>
          <w:szCs w:val="28"/>
        </w:rPr>
        <w:t xml:space="preserve">используемая</w:t>
      </w:r>
      <w:r>
        <w:rPr>
          <w:rFonts w:ascii="Times New Roman" w:hAnsi="Times New Roman" w:eastAsia="Calibri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Calibri"/>
          <w:b/>
          <w:bCs/>
          <w:color w:val="000000" w:themeColor="text1"/>
          <w:sz w:val="28"/>
          <w:szCs w:val="28"/>
        </w:rPr>
        <w:t xml:space="preserve">при осуществлении </w:t>
      </w:r>
      <w:r>
        <w:rPr>
          <w:rFonts w:ascii="Times New Roman" w:hAnsi="Times New Roman" w:eastAsia="Calibri"/>
          <w:b/>
          <w:bCs/>
          <w:color w:val="000000" w:themeColor="text1"/>
          <w:sz w:val="28"/>
          <w:szCs w:val="28"/>
        </w:rPr>
        <w:t xml:space="preserve">регионального </w:t>
      </w:r>
      <w:r>
        <w:rPr>
          <w:rFonts w:ascii="Times New Roman" w:hAnsi="Times New Roman" w:eastAsia="Calibri"/>
          <w:b/>
          <w:bCs/>
          <w:color w:val="000000" w:themeColor="text1"/>
          <w:sz w:val="28"/>
          <w:szCs w:val="28"/>
        </w:rPr>
        <w:t xml:space="preserve">государственного контроля (надзора)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</w:t>
      </w:r>
      <w:r>
        <w:rPr>
          <w:rFonts w:ascii="Times New Roman" w:hAnsi="Times New Roman" w:eastAsia="Calibri"/>
          <w:b/>
          <w:bCs/>
          <w:color w:val="000000" w:themeColor="text1"/>
          <w:sz w:val="28"/>
          <w:szCs w:val="28"/>
        </w:rPr>
        <w:t xml:space="preserve"> на территории Новосибирской области</w:t>
      </w:r>
      <w:r>
        <w:rPr>
          <w:rFonts w:ascii="Times New Roman" w:hAnsi="Times New Roman" w:eastAsia="Calibri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 w:eastAsia="Calibri"/>
          <w:color w:val="000000" w:themeColor="text1"/>
          <w:sz w:val="28"/>
          <w:szCs w:val="28"/>
        </w:rPr>
      </w:r>
    </w:p>
    <w:p>
      <w:pPr>
        <w:spacing w:after="0" w:line="240" w:lineRule="auto"/>
        <w:ind w:right="-2"/>
        <w:jc w:val="center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spacing w:after="0" w:line="240" w:lineRule="auto"/>
        <w:ind w:firstLine="708"/>
        <w:jc w:val="both"/>
        <w:rPr>
          <w:rFonts w:ascii="Times New Roman" w:hAnsi="Times New Roman" w:eastAsia="Calibri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1. Настоящая форма проверочного листа</w:t>
      </w:r>
      <w:r>
        <w:rPr>
          <w:rFonts w:ascii="Times New Roman" w:hAnsi="Times New Roman" w:eastAsia="Calibri"/>
          <w:color w:val="000000" w:themeColor="text1"/>
          <w:sz w:val="28"/>
          <w:szCs w:val="28"/>
        </w:rPr>
        <w:t xml:space="preserve">, утвержденная приказом министерства труда и социального развития Новосибирской области </w:t>
      </w:r>
      <w:r>
        <w:rPr>
          <w:rFonts w:ascii="Times New Roman" w:hAnsi="Times New Roman" w:eastAsia="Calibri"/>
          <w:color w:val="000000" w:themeColor="text1"/>
          <w:sz w:val="28"/>
          <w:szCs w:val="28"/>
        </w:rPr>
        <w:t xml:space="preserve">от 28.02.2022 № 161</w:t>
      </w:r>
      <w:r>
        <w:rPr>
          <w:rFonts w:ascii="Times New Roman" w:hAnsi="Times New Roman" w:eastAsia="Calibri"/>
          <w:color w:val="000000" w:themeColor="text1"/>
          <w:sz w:val="28"/>
          <w:szCs w:val="28"/>
        </w:rPr>
        <w:t xml:space="preserve">, подлежит обязательному применению при проведении </w:t>
      </w:r>
      <w:r>
        <w:rPr>
          <w:rFonts w:ascii="Times New Roman" w:hAnsi="Times New Roman" w:eastAsia="Calibri"/>
          <w:color w:val="000000" w:themeColor="text1"/>
          <w:sz w:val="28"/>
          <w:szCs w:val="28"/>
        </w:rPr>
        <w:t xml:space="preserve">министерством труда и социального развития </w:t>
      </w:r>
      <w:r>
        <w:rPr>
          <w:rFonts w:ascii="Times New Roman" w:hAnsi="Times New Roman" w:eastAsia="Calibri"/>
          <w:color w:val="000000" w:themeColor="text1"/>
          <w:sz w:val="28"/>
          <w:szCs w:val="28"/>
        </w:rPr>
        <w:t xml:space="preserve">выездных</w:t>
      </w:r>
      <w:r>
        <w:rPr>
          <w:rFonts w:ascii="Times New Roman" w:hAnsi="Times New Roman" w:eastAsia="Calibri"/>
          <w:color w:val="000000" w:themeColor="text1"/>
          <w:sz w:val="28"/>
          <w:szCs w:val="28"/>
        </w:rPr>
        <w:t xml:space="preserve"> проверок </w:t>
      </w:r>
      <w:r>
        <w:rPr>
          <w:rFonts w:ascii="Times New Roman" w:hAnsi="Times New Roman" w:eastAsia="Calibri"/>
          <w:color w:val="000000" w:themeColor="text1"/>
          <w:sz w:val="28"/>
          <w:szCs w:val="28"/>
        </w:rPr>
        <w:t xml:space="preserve">при осуществлении регионального государственного контроля (надзора) за достоверностью, актуальностью и полнотой сведений об организациях отдыха детей и их оздоровления, содержащихся в реестре организаций </w:t>
      </w:r>
      <w:r>
        <w:rPr>
          <w:rFonts w:ascii="Times New Roman" w:hAnsi="Times New Roman" w:eastAsia="Calibri"/>
          <w:color w:val="000000" w:themeColor="text1"/>
          <w:sz w:val="28"/>
          <w:szCs w:val="28"/>
        </w:rPr>
        <w:t xml:space="preserve">отдыха детей и их оздоровления </w:t>
      </w:r>
      <w:r>
        <w:rPr>
          <w:rFonts w:ascii="Times New Roman" w:hAnsi="Times New Roman" w:eastAsia="Calibri"/>
          <w:color w:val="000000" w:themeColor="text1"/>
          <w:sz w:val="28"/>
          <w:szCs w:val="28"/>
        </w:rPr>
        <w:t xml:space="preserve">на территории Новосибирской области</w:t>
      </w:r>
      <w:r>
        <w:rPr>
          <w:rFonts w:ascii="Times New Roman" w:hAnsi="Times New Roman" w:eastAsia="Calibri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eastAsia="Calibri"/>
          <w:color w:val="000000" w:themeColor="text1"/>
          <w:sz w:val="28"/>
          <w:szCs w:val="28"/>
        </w:rPr>
      </w:r>
      <w:r>
        <w:rPr>
          <w:rFonts w:ascii="Times New Roman" w:hAnsi="Times New Roman" w:eastAsia="Calibri"/>
          <w:color w:val="000000" w:themeColor="text1"/>
          <w:sz w:val="28"/>
          <w:szCs w:val="28"/>
        </w:rPr>
      </w:r>
    </w:p>
    <w:p>
      <w:pPr>
        <w:spacing w:after="0" w:line="240" w:lineRule="auto"/>
        <w:ind w:firstLine="708"/>
        <w:jc w:val="both"/>
        <w:rPr>
          <w:rFonts w:ascii="Times New Roman" w:hAnsi="Times New Roman" w:eastAsia="Calibri"/>
          <w:color w:val="000000" w:themeColor="text1"/>
          <w:sz w:val="28"/>
          <w:szCs w:val="28"/>
        </w:rPr>
      </w:pPr>
      <w:r>
        <w:rPr>
          <w:rFonts w:ascii="Times New Roman" w:hAnsi="Times New Roman" w:eastAsia="Calibri"/>
          <w:color w:val="000000" w:themeColor="text1"/>
          <w:sz w:val="28"/>
          <w:szCs w:val="28"/>
        </w:rPr>
        <w:t xml:space="preserve">2. Проверочные листы могут применяться при проведении иных плано</w:t>
      </w:r>
      <w:r>
        <w:rPr>
          <w:rFonts w:ascii="Times New Roman" w:hAnsi="Times New Roman" w:eastAsia="Calibri"/>
          <w:color w:val="000000" w:themeColor="text1"/>
          <w:sz w:val="28"/>
          <w:szCs w:val="28"/>
        </w:rPr>
        <w:t xml:space="preserve">вых надзорных мероприятий, внеплановых надзорных мероприятий (за исключением надзорных мероприятий, основанием для проведения которых является истечение срока исполнения решения надзорного органа об устранении выявленных нарушений обязательных требований).</w:t>
      </w:r>
      <w:r>
        <w:rPr>
          <w:rFonts w:ascii="Times New Roman" w:hAnsi="Times New Roman" w:eastAsia="Calibri"/>
          <w:color w:val="000000" w:themeColor="text1"/>
          <w:sz w:val="28"/>
          <w:szCs w:val="28"/>
        </w:rPr>
      </w:r>
      <w:r>
        <w:rPr>
          <w:rFonts w:ascii="Times New Roman" w:hAnsi="Times New Roman" w:eastAsia="Calibri"/>
          <w:color w:val="000000" w:themeColor="text1"/>
          <w:sz w:val="28"/>
          <w:szCs w:val="28"/>
        </w:rPr>
      </w:r>
    </w:p>
    <w:p>
      <w:pPr>
        <w:spacing w:after="0" w:line="240" w:lineRule="auto"/>
        <w:ind w:firstLine="708"/>
        <w:jc w:val="both"/>
        <w:rPr>
          <w:rFonts w:ascii="Times New Roman" w:hAnsi="Times New Roman" w:eastAsia="Calibri"/>
          <w:color w:val="000000" w:themeColor="text1"/>
          <w:sz w:val="28"/>
          <w:szCs w:val="28"/>
        </w:rPr>
      </w:pPr>
      <w:r>
        <w:rPr>
          <w:rFonts w:ascii="Times New Roman" w:hAnsi="Times New Roman" w:eastAsia="Calibri"/>
          <w:color w:val="000000" w:themeColor="text1"/>
          <w:sz w:val="28"/>
          <w:szCs w:val="28"/>
        </w:rPr>
        <w:t xml:space="preserve">3. Предмет планового контрольного (надзорного) мероприятия, при котором проверочные листы подлежат обязательному применению, ограничивается установленными требованиями, изложенными в форме проверочного листа.</w:t>
      </w:r>
      <w:r>
        <w:rPr>
          <w:rFonts w:ascii="Times New Roman" w:hAnsi="Times New Roman" w:eastAsia="Calibri"/>
          <w:color w:val="000000" w:themeColor="text1"/>
          <w:sz w:val="28"/>
          <w:szCs w:val="28"/>
        </w:rPr>
      </w:r>
      <w:r>
        <w:rPr>
          <w:rFonts w:ascii="Times New Roman" w:hAnsi="Times New Roman" w:eastAsia="Calibri"/>
          <w:color w:val="000000" w:themeColor="text1"/>
          <w:sz w:val="28"/>
          <w:szCs w:val="28"/>
        </w:rPr>
      </w:r>
    </w:p>
    <w:p>
      <w:pPr>
        <w:spacing w:after="0" w:line="240" w:lineRule="auto"/>
        <w:ind w:firstLine="708"/>
        <w:jc w:val="both"/>
        <w:rPr>
          <w:rFonts w:ascii="Times New Roman" w:hAnsi="Times New Roman" w:eastAsia="Calibri"/>
          <w:color w:val="000000" w:themeColor="text1"/>
          <w:sz w:val="28"/>
          <w:szCs w:val="28"/>
        </w:rPr>
      </w:pPr>
      <w:r>
        <w:rPr>
          <w:rFonts w:ascii="Times New Roman" w:hAnsi="Times New Roman" w:eastAsia="Calibri"/>
          <w:color w:val="000000" w:themeColor="text1"/>
          <w:sz w:val="28"/>
          <w:szCs w:val="28"/>
        </w:rPr>
        <w:t xml:space="preserve">4.</w:t>
      </w:r>
      <w:r>
        <w:rPr>
          <w:rFonts w:ascii="Times New Roman" w:hAnsi="Times New Roman" w:eastAsia="Calibri"/>
          <w:color w:val="000000" w:themeColor="text1"/>
          <w:sz w:val="28"/>
          <w:szCs w:val="28"/>
          <w:lang w:val="en-US"/>
        </w:rPr>
        <w:t xml:space="preserve"> QR</w:t>
      </w:r>
      <w:r>
        <w:rPr>
          <w:rFonts w:ascii="Times New Roman" w:hAnsi="Times New Roman" w:eastAsia="Calibri"/>
          <w:color w:val="000000" w:themeColor="text1"/>
          <w:sz w:val="28"/>
          <w:szCs w:val="28"/>
        </w:rPr>
        <w:t xml:space="preserve">-</w:t>
      </w:r>
      <w:r>
        <w:rPr>
          <w:rFonts w:ascii="Times New Roman" w:hAnsi="Times New Roman" w:eastAsia="Calibri"/>
          <w:color w:val="000000" w:themeColor="text1"/>
          <w:sz w:val="28"/>
          <w:szCs w:val="28"/>
        </w:rPr>
        <w:t xml:space="preserve">код контрольно-надзорного мероприятия, предусмотренный постановлением Правительства Российской Федерации от 16 апреля 2021 г. № 604 </w:t>
      </w:r>
      <w:r>
        <w:rPr>
          <w:rFonts w:ascii="Times New Roman" w:hAnsi="Times New Roman" w:eastAsia="Calibri"/>
          <w:color w:val="000000" w:themeColor="text1"/>
          <w:sz w:val="28"/>
          <w:szCs w:val="28"/>
        </w:rPr>
        <w:t xml:space="preserve">«Об утверждении Правил формирования и веде</w:t>
      </w:r>
      <w:r>
        <w:rPr>
          <w:rFonts w:ascii="Times New Roman" w:hAnsi="Times New Roman" w:eastAsia="Calibri"/>
          <w:color w:val="000000" w:themeColor="text1"/>
          <w:sz w:val="28"/>
          <w:szCs w:val="28"/>
        </w:rPr>
        <w:t xml:space="preserve">ния единого реестра контрольных (надзорных) мероприятий о внесении изменения в постановление Правительства Российской Федерации от 28 апреля 2015 г. № 415», подлежит обязательному расположению в правом верхнем углу первой страницы формы проверочного листа.</w:t>
      </w:r>
      <w:r>
        <w:rPr>
          <w:rFonts w:ascii="Times New Roman" w:hAnsi="Times New Roman" w:eastAsia="Calibri"/>
          <w:color w:val="000000" w:themeColor="text1"/>
          <w:sz w:val="28"/>
          <w:szCs w:val="28"/>
        </w:rPr>
      </w:r>
      <w:r>
        <w:rPr>
          <w:rFonts w:ascii="Times New Roman" w:hAnsi="Times New Roman" w:eastAsia="Calibri"/>
          <w:color w:val="000000" w:themeColor="text1"/>
          <w:sz w:val="28"/>
          <w:szCs w:val="28"/>
        </w:rPr>
      </w:r>
    </w:p>
    <w:p>
      <w:pPr>
        <w:spacing w:after="0" w:line="240" w:lineRule="auto"/>
        <w:jc w:val="both"/>
        <w:rPr>
          <w:rFonts w:ascii="Times New Roman" w:hAnsi="Times New Roman" w:eastAsia="Calibri"/>
          <w:color w:val="000000" w:themeColor="text1"/>
          <w:sz w:val="28"/>
          <w:szCs w:val="28"/>
        </w:rPr>
      </w:pPr>
      <w:r>
        <w:rPr>
          <w:rFonts w:ascii="Times New Roman" w:hAnsi="Times New Roman" w:eastAsia="Calibri"/>
          <w:color w:val="000000" w:themeColor="text1"/>
          <w:sz w:val="28"/>
          <w:szCs w:val="28"/>
        </w:rPr>
      </w:r>
      <w:r>
        <w:rPr>
          <w:rFonts w:ascii="Times New Roman" w:hAnsi="Times New Roman" w:eastAsia="Calibri"/>
          <w:color w:val="000000" w:themeColor="text1"/>
          <w:sz w:val="28"/>
          <w:szCs w:val="28"/>
        </w:rPr>
      </w:r>
      <w:r>
        <w:rPr>
          <w:rFonts w:ascii="Times New Roman" w:hAnsi="Times New Roman" w:eastAsia="Calibri"/>
          <w:color w:val="000000" w:themeColor="text1"/>
          <w:sz w:val="28"/>
          <w:szCs w:val="28"/>
        </w:rPr>
      </w:r>
    </w:p>
    <w:p>
      <w:pPr>
        <w:spacing w:after="0" w:line="240" w:lineRule="auto"/>
        <w:jc w:val="both"/>
        <w:rPr>
          <w:rFonts w:ascii="Times New Roman" w:hAnsi="Times New Roman" w:eastAsia="Calibri"/>
          <w:color w:val="000000" w:themeColor="text1"/>
          <w:sz w:val="28"/>
          <w:szCs w:val="28"/>
        </w:rPr>
      </w:pPr>
      <w:r>
        <w:rPr>
          <w:rFonts w:ascii="Times New Roman" w:hAnsi="Times New Roman" w:eastAsia="Calibri"/>
          <w:color w:val="000000" w:themeColor="text1"/>
          <w:sz w:val="28"/>
          <w:szCs w:val="28"/>
        </w:rPr>
        <w:t xml:space="preserve">1) вид </w:t>
      </w:r>
      <w:r>
        <w:rPr>
          <w:rFonts w:ascii="Times New Roman" w:hAnsi="Times New Roman" w:eastAsia="Calibri"/>
          <w:color w:val="000000" w:themeColor="text1"/>
          <w:sz w:val="28"/>
          <w:szCs w:val="28"/>
        </w:rPr>
        <w:t xml:space="preserve">контрольного (</w:t>
      </w:r>
      <w:r>
        <w:rPr>
          <w:rFonts w:ascii="Times New Roman" w:hAnsi="Times New Roman" w:eastAsia="Calibri"/>
          <w:color w:val="000000" w:themeColor="text1"/>
          <w:sz w:val="28"/>
          <w:szCs w:val="28"/>
        </w:rPr>
        <w:t xml:space="preserve">надзорного</w:t>
      </w:r>
      <w:r>
        <w:rPr>
          <w:rFonts w:ascii="Times New Roman" w:hAnsi="Times New Roman" w:eastAsia="Calibri"/>
          <w:color w:val="000000" w:themeColor="text1"/>
          <w:sz w:val="28"/>
          <w:szCs w:val="28"/>
        </w:rPr>
        <w:t xml:space="preserve">)</w:t>
      </w:r>
      <w:r>
        <w:rPr>
          <w:rFonts w:ascii="Times New Roman" w:hAnsi="Times New Roman" w:eastAsia="Calibri"/>
          <w:color w:val="000000" w:themeColor="text1"/>
          <w:sz w:val="28"/>
          <w:szCs w:val="28"/>
        </w:rPr>
        <w:t xml:space="preserve"> мероприятия:</w:t>
      </w:r>
      <w:r>
        <w:rPr>
          <w:rFonts w:ascii="Times New Roman" w:hAnsi="Times New Roman" w:eastAsia="Calibri"/>
          <w:color w:val="000000" w:themeColor="text1"/>
          <w:sz w:val="28"/>
          <w:szCs w:val="28"/>
        </w:rPr>
      </w:r>
      <w:r>
        <w:rPr>
          <w:rFonts w:ascii="Times New Roman" w:hAnsi="Times New Roman" w:eastAsia="Calibri"/>
          <w:color w:val="000000" w:themeColor="text1"/>
          <w:sz w:val="28"/>
          <w:szCs w:val="28"/>
        </w:rPr>
      </w:r>
    </w:p>
    <w:p>
      <w:pPr>
        <w:spacing w:after="0" w:line="240" w:lineRule="auto"/>
        <w:jc w:val="both"/>
        <w:rPr>
          <w:rFonts w:ascii="Times New Roman" w:hAnsi="Times New Roman" w:eastAsia="Calibri"/>
          <w:color w:val="000000" w:themeColor="text1"/>
          <w:sz w:val="28"/>
          <w:szCs w:val="28"/>
        </w:rPr>
      </w:pPr>
      <w:r>
        <w:rPr>
          <w:rFonts w:ascii="Times New Roman" w:hAnsi="Times New Roman" w:eastAsia="Calibri"/>
          <w:color w:val="000000" w:themeColor="text1"/>
          <w:sz w:val="28"/>
          <w:szCs w:val="28"/>
        </w:rPr>
        <w:t xml:space="preserve">______________________________________________________________________</w:t>
      </w:r>
      <w:r>
        <w:rPr>
          <w:rFonts w:ascii="Times New Roman" w:hAnsi="Times New Roman" w:eastAsia="Calibri"/>
          <w:color w:val="000000" w:themeColor="text1"/>
          <w:sz w:val="28"/>
          <w:szCs w:val="28"/>
        </w:rPr>
      </w:r>
      <w:r>
        <w:rPr>
          <w:rFonts w:ascii="Times New Roman" w:hAnsi="Times New Roman" w:eastAsia="Calibri"/>
          <w:color w:val="000000" w:themeColor="text1"/>
          <w:sz w:val="28"/>
          <w:szCs w:val="28"/>
        </w:rPr>
      </w:r>
    </w:p>
    <w:p>
      <w:pPr>
        <w:spacing w:after="0" w:line="240" w:lineRule="auto"/>
        <w:jc w:val="both"/>
        <w:rPr>
          <w:rFonts w:ascii="Times New Roman" w:hAnsi="Times New Roman" w:eastAsia="Calibri"/>
          <w:color w:val="000000" w:themeColor="text1"/>
          <w:sz w:val="28"/>
          <w:szCs w:val="28"/>
        </w:rPr>
      </w:pPr>
      <w:r>
        <w:rPr>
          <w:rFonts w:ascii="Times New Roman" w:hAnsi="Times New Roman" w:eastAsia="Calibri"/>
          <w:color w:val="000000" w:themeColor="text1"/>
          <w:sz w:val="28"/>
          <w:szCs w:val="28"/>
        </w:rPr>
        <w:t xml:space="preserve">______________________________________________________________________</w:t>
      </w:r>
      <w:r>
        <w:rPr>
          <w:rFonts w:ascii="Times New Roman" w:hAnsi="Times New Roman" w:eastAsia="Calibri"/>
          <w:color w:val="000000" w:themeColor="text1"/>
          <w:sz w:val="28"/>
          <w:szCs w:val="28"/>
        </w:rPr>
      </w:r>
      <w:r>
        <w:rPr>
          <w:rFonts w:ascii="Times New Roman" w:hAnsi="Times New Roman" w:eastAsia="Calibri"/>
          <w:color w:val="000000" w:themeColor="text1"/>
          <w:sz w:val="28"/>
          <w:szCs w:val="28"/>
        </w:rPr>
      </w:r>
    </w:p>
    <w:p>
      <w:pPr>
        <w:spacing w:after="0" w:line="240" w:lineRule="auto"/>
        <w:jc w:val="both"/>
        <w:rPr>
          <w:rFonts w:ascii="Times New Roman" w:hAnsi="Times New Roman" w:eastAsia="Calibri"/>
          <w:color w:val="000000" w:themeColor="text1"/>
          <w:sz w:val="28"/>
          <w:szCs w:val="28"/>
        </w:rPr>
      </w:pPr>
      <w:r>
        <w:rPr>
          <w:rFonts w:ascii="Times New Roman" w:hAnsi="Times New Roman" w:eastAsia="Calibri"/>
          <w:color w:val="000000" w:themeColor="text1"/>
          <w:sz w:val="28"/>
          <w:szCs w:val="28"/>
        </w:rPr>
        <w:t xml:space="preserve">2) дата заполнения проверочного </w:t>
      </w:r>
      <w:r>
        <w:rPr>
          <w:rFonts w:ascii="Times New Roman" w:hAnsi="Times New Roman" w:eastAsia="Calibri"/>
          <w:color w:val="000000" w:themeColor="text1"/>
          <w:sz w:val="28"/>
          <w:szCs w:val="28"/>
        </w:rPr>
        <w:t xml:space="preserve">листа:_</w:t>
      </w:r>
      <w:r>
        <w:rPr>
          <w:rFonts w:ascii="Times New Roman" w:hAnsi="Times New Roman" w:eastAsia="Calibri"/>
          <w:color w:val="000000" w:themeColor="text1"/>
          <w:sz w:val="28"/>
          <w:szCs w:val="28"/>
        </w:rPr>
        <w:t xml:space="preserve">___________________________________</w:t>
      </w:r>
      <w:r>
        <w:rPr>
          <w:rFonts w:ascii="Times New Roman" w:hAnsi="Times New Roman" w:eastAsia="Calibri"/>
          <w:color w:val="000000" w:themeColor="text1"/>
          <w:sz w:val="28"/>
          <w:szCs w:val="28"/>
        </w:rPr>
      </w:r>
      <w:r>
        <w:rPr>
          <w:rFonts w:ascii="Times New Roman" w:hAnsi="Times New Roman" w:eastAsia="Calibri"/>
          <w:color w:val="000000" w:themeColor="text1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eastAsia="Calibri"/>
          <w:color w:val="000000" w:themeColor="text1"/>
          <w:sz w:val="28"/>
          <w:szCs w:val="28"/>
        </w:rPr>
      </w:pPr>
      <w:r>
        <w:rPr>
          <w:rFonts w:ascii="Times New Roman" w:hAnsi="Times New Roman" w:eastAsia="Calibri"/>
          <w:color w:val="000000" w:themeColor="text1"/>
          <w:sz w:val="28"/>
          <w:szCs w:val="28"/>
        </w:rPr>
      </w:r>
      <w:r>
        <w:rPr>
          <w:rFonts w:ascii="Times New Roman" w:hAnsi="Times New Roman" w:eastAsia="Calibri"/>
          <w:color w:val="000000" w:themeColor="text1"/>
          <w:sz w:val="28"/>
          <w:szCs w:val="28"/>
        </w:rPr>
      </w:r>
      <w:r>
        <w:rPr>
          <w:rFonts w:ascii="Times New Roman" w:hAnsi="Times New Roman" w:eastAsia="Calibri"/>
          <w:color w:val="000000" w:themeColor="text1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eastAsia="Calibri"/>
          <w:color w:val="000000" w:themeColor="text1"/>
          <w:sz w:val="28"/>
          <w:szCs w:val="28"/>
        </w:rPr>
      </w:pPr>
      <w:r>
        <w:rPr>
          <w:rFonts w:ascii="Times New Roman" w:hAnsi="Times New Roman" w:eastAsia="Calibri"/>
          <w:color w:val="000000" w:themeColor="text1"/>
          <w:sz w:val="28"/>
          <w:szCs w:val="28"/>
        </w:rPr>
        <w:t xml:space="preserve">3) объект госуд</w:t>
      </w:r>
      <w:r>
        <w:rPr>
          <w:rFonts w:ascii="Times New Roman" w:hAnsi="Times New Roman" w:eastAsia="Calibri"/>
          <w:color w:val="000000" w:themeColor="text1"/>
          <w:sz w:val="28"/>
          <w:szCs w:val="28"/>
        </w:rPr>
        <w:t xml:space="preserve">арственного контроля (надзора)</w:t>
      </w:r>
      <w:r>
        <w:rPr>
          <w:rFonts w:ascii="Times New Roman" w:hAnsi="Times New Roman" w:eastAsia="Calibri"/>
          <w:color w:val="000000" w:themeColor="text1"/>
          <w:sz w:val="28"/>
          <w:szCs w:val="28"/>
        </w:rPr>
        <w:t xml:space="preserve">, в отношении которого проводится контрольное (надзорное) мероприятие:</w:t>
      </w:r>
      <w:r>
        <w:rPr>
          <w:rFonts w:ascii="Times New Roman" w:hAnsi="Times New Roman" w:eastAsia="Calibri"/>
          <w:color w:val="000000" w:themeColor="text1"/>
          <w:sz w:val="28"/>
          <w:szCs w:val="28"/>
        </w:rPr>
      </w:r>
      <w:r>
        <w:rPr>
          <w:rFonts w:ascii="Times New Roman" w:hAnsi="Times New Roman" w:eastAsia="Calibri"/>
          <w:color w:val="000000" w:themeColor="text1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eastAsia="Calibri"/>
          <w:color w:val="000000" w:themeColor="text1"/>
          <w:sz w:val="28"/>
          <w:szCs w:val="28"/>
        </w:rPr>
      </w:pPr>
      <w:r>
        <w:rPr>
          <w:rFonts w:ascii="Times New Roman" w:hAnsi="Times New Roman" w:eastAsia="Calibri"/>
          <w:color w:val="000000" w:themeColor="text1"/>
          <w:sz w:val="28"/>
          <w:szCs w:val="28"/>
        </w:rPr>
        <w:t xml:space="preserve">______________________________________________________________________</w:t>
      </w:r>
      <w:r>
        <w:rPr>
          <w:rFonts w:ascii="Times New Roman" w:hAnsi="Times New Roman" w:eastAsia="Calibri"/>
          <w:color w:val="000000" w:themeColor="text1"/>
          <w:sz w:val="28"/>
          <w:szCs w:val="28"/>
        </w:rPr>
      </w:r>
      <w:r>
        <w:rPr>
          <w:rFonts w:ascii="Times New Roman" w:hAnsi="Times New Roman" w:eastAsia="Calibri"/>
          <w:color w:val="000000" w:themeColor="text1"/>
          <w:sz w:val="28"/>
          <w:szCs w:val="28"/>
        </w:rPr>
      </w:r>
    </w:p>
    <w:p>
      <w:pPr>
        <w:spacing w:after="0" w:line="240" w:lineRule="auto"/>
        <w:jc w:val="both"/>
        <w:rPr>
          <w:rFonts w:ascii="Times New Roman" w:hAnsi="Times New Roman" w:eastAsia="Calibri"/>
          <w:color w:val="000000" w:themeColor="text1"/>
          <w:sz w:val="28"/>
          <w:szCs w:val="28"/>
        </w:rPr>
      </w:pPr>
      <w:r>
        <w:rPr>
          <w:rFonts w:ascii="Times New Roman" w:hAnsi="Times New Roman" w:eastAsia="Calibri"/>
          <w:color w:val="000000" w:themeColor="text1"/>
          <w:sz w:val="28"/>
          <w:szCs w:val="28"/>
        </w:rPr>
        <w:t xml:space="preserve">4) фамилия, имя и отчество (при наличии) г</w:t>
      </w:r>
      <w:r>
        <w:rPr>
          <w:rFonts w:ascii="Times New Roman" w:hAnsi="Times New Roman" w:eastAsia="Calibri"/>
          <w:color w:val="000000" w:themeColor="text1"/>
          <w:sz w:val="28"/>
          <w:szCs w:val="28"/>
        </w:rPr>
        <w:t xml:space="preserve">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</w:t>
      </w:r>
      <w:r>
        <w:rPr>
          <w:rFonts w:ascii="Times New Roman" w:hAnsi="Times New Roman" w:eastAsia="Calibri"/>
          <w:color w:val="000000" w:themeColor="text1"/>
          <w:sz w:val="28"/>
          <w:szCs w:val="28"/>
        </w:rPr>
        <w:t xml:space="preserve">ние юридического лица, его идентификационный номер налогоплательщика и (или) основной государственный регистрационный номер, адрес юридического лица(его филиалов, представительств, обособленных структурных подразделений), являющихся контролируемыми лицами:</w:t>
      </w:r>
      <w:r>
        <w:rPr>
          <w:rFonts w:ascii="Times New Roman" w:hAnsi="Times New Roman" w:eastAsia="Calibri"/>
          <w:color w:val="000000" w:themeColor="text1"/>
          <w:sz w:val="28"/>
          <w:szCs w:val="28"/>
        </w:rPr>
      </w:r>
      <w:r>
        <w:rPr>
          <w:rFonts w:ascii="Times New Roman" w:hAnsi="Times New Roman" w:eastAsia="Calibri"/>
          <w:color w:val="000000" w:themeColor="text1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eastAsia="Calibri"/>
          <w:color w:val="000000" w:themeColor="text1"/>
          <w:sz w:val="28"/>
          <w:szCs w:val="28"/>
        </w:rPr>
      </w:pPr>
      <w:r>
        <w:rPr>
          <w:rFonts w:ascii="Times New Roman" w:hAnsi="Times New Roman" w:eastAsia="Calibri"/>
          <w:color w:val="000000" w:themeColor="text1"/>
          <w:sz w:val="28"/>
          <w:szCs w:val="28"/>
        </w:rPr>
        <w:t xml:space="preserve">______________________________________________________________</w:t>
      </w:r>
      <w:r>
        <w:rPr>
          <w:rFonts w:ascii="Times New Roman" w:hAnsi="Times New Roman" w:eastAsia="Calibri"/>
          <w:color w:val="000000" w:themeColor="text1"/>
          <w:sz w:val="28"/>
          <w:szCs w:val="28"/>
        </w:rPr>
        <w:t xml:space="preserve">________</w:t>
      </w:r>
      <w:r>
        <w:rPr>
          <w:rFonts w:ascii="Times New Roman" w:hAnsi="Times New Roman" w:eastAsia="Calibri"/>
          <w:color w:val="000000" w:themeColor="text1"/>
          <w:sz w:val="28"/>
          <w:szCs w:val="28"/>
        </w:rPr>
        <w:t xml:space="preserve">____________________________________________</w:t>
      </w:r>
      <w:r>
        <w:rPr>
          <w:rFonts w:ascii="Times New Roman" w:hAnsi="Times New Roman" w:eastAsia="Calibri"/>
          <w:color w:val="000000" w:themeColor="text1"/>
          <w:sz w:val="28"/>
          <w:szCs w:val="28"/>
        </w:rPr>
        <w:t xml:space="preserve">______________________________</w:t>
      </w:r>
      <w:r>
        <w:rPr>
          <w:rFonts w:ascii="Times New Roman" w:hAnsi="Times New Roman" w:eastAsia="Calibri"/>
          <w:color w:val="000000" w:themeColor="text1"/>
          <w:sz w:val="28"/>
          <w:szCs w:val="28"/>
        </w:rPr>
      </w:r>
      <w:r>
        <w:rPr>
          <w:rFonts w:ascii="Times New Roman" w:hAnsi="Times New Roman" w:eastAsia="Calibri"/>
          <w:color w:val="000000" w:themeColor="text1"/>
          <w:sz w:val="28"/>
          <w:szCs w:val="28"/>
        </w:rPr>
      </w:r>
    </w:p>
    <w:p>
      <w:pPr>
        <w:spacing w:after="0" w:line="240" w:lineRule="auto"/>
        <w:jc w:val="both"/>
        <w:rPr>
          <w:rFonts w:ascii="Times New Roman" w:hAnsi="Times New Roman" w:eastAsia="Calibri"/>
          <w:color w:val="000000" w:themeColor="text1"/>
          <w:sz w:val="28"/>
          <w:szCs w:val="28"/>
        </w:rPr>
      </w:pPr>
      <w:r>
        <w:rPr>
          <w:rFonts w:ascii="Times New Roman" w:hAnsi="Times New Roman" w:eastAsia="Calibri"/>
          <w:color w:val="000000" w:themeColor="text1"/>
          <w:sz w:val="28"/>
          <w:szCs w:val="28"/>
        </w:rPr>
        <w:t xml:space="preserve">5) место (места) проведения </w:t>
      </w:r>
      <w:r>
        <w:rPr>
          <w:rFonts w:ascii="Times New Roman" w:hAnsi="Times New Roman" w:eastAsia="Calibri"/>
          <w:color w:val="000000" w:themeColor="text1"/>
          <w:sz w:val="28"/>
          <w:szCs w:val="28"/>
        </w:rPr>
        <w:t xml:space="preserve">контр</w:t>
      </w:r>
      <w:r>
        <w:rPr>
          <w:rFonts w:ascii="Times New Roman" w:hAnsi="Times New Roman" w:eastAsia="Calibri"/>
          <w:color w:val="000000" w:themeColor="text1"/>
          <w:sz w:val="28"/>
          <w:szCs w:val="28"/>
        </w:rPr>
        <w:t xml:space="preserve">ольного (надзорного) мероприятия с заполнением проверочного листа:</w:t>
      </w:r>
      <w:r>
        <w:rPr>
          <w:rFonts w:ascii="Times New Roman" w:hAnsi="Times New Roman" w:eastAsia="Calibri"/>
          <w:color w:val="000000" w:themeColor="text1"/>
          <w:sz w:val="28"/>
          <w:szCs w:val="28"/>
        </w:rPr>
      </w:r>
      <w:r>
        <w:rPr>
          <w:rFonts w:ascii="Times New Roman" w:hAnsi="Times New Roman" w:eastAsia="Calibri"/>
          <w:color w:val="000000" w:themeColor="text1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eastAsia="Calibri"/>
          <w:color w:val="000000" w:themeColor="text1"/>
          <w:sz w:val="28"/>
          <w:szCs w:val="28"/>
        </w:rPr>
      </w:pPr>
      <w:r>
        <w:rPr>
          <w:rFonts w:ascii="Times New Roman" w:hAnsi="Times New Roman" w:eastAsia="Calibri"/>
          <w:color w:val="000000" w:themeColor="text1"/>
          <w:sz w:val="28"/>
          <w:szCs w:val="28"/>
        </w:rPr>
        <w:t xml:space="preserve">_______________________________________________________________________</w:t>
      </w:r>
      <w:r>
        <w:rPr>
          <w:rFonts w:ascii="Times New Roman" w:hAnsi="Times New Roman" w:eastAsia="Calibri"/>
          <w:color w:val="000000" w:themeColor="text1"/>
          <w:sz w:val="28"/>
          <w:szCs w:val="28"/>
        </w:rPr>
        <w:t xml:space="preserve">_</w:t>
      </w:r>
      <w:r>
        <w:rPr>
          <w:rFonts w:ascii="Times New Roman" w:hAnsi="Times New Roman" w:eastAsia="Calibri"/>
          <w:color w:val="000000" w:themeColor="text1"/>
          <w:sz w:val="28"/>
          <w:szCs w:val="28"/>
        </w:rPr>
      </w:r>
      <w:r>
        <w:rPr>
          <w:rFonts w:ascii="Times New Roman" w:hAnsi="Times New Roman" w:eastAsia="Calibri"/>
          <w:color w:val="000000" w:themeColor="text1"/>
          <w:sz w:val="28"/>
          <w:szCs w:val="28"/>
        </w:rPr>
      </w:r>
    </w:p>
    <w:p>
      <w:pPr>
        <w:spacing w:after="0" w:line="240" w:lineRule="auto"/>
        <w:jc w:val="both"/>
        <w:rPr>
          <w:rFonts w:ascii="Times New Roman" w:hAnsi="Times New Roman" w:eastAsia="Calibri"/>
          <w:color w:val="000000" w:themeColor="text1"/>
          <w:sz w:val="28"/>
          <w:szCs w:val="28"/>
        </w:rPr>
      </w:pPr>
      <w:r>
        <w:rPr>
          <w:rFonts w:ascii="Times New Roman" w:hAnsi="Times New Roman" w:eastAsia="Calibri"/>
          <w:color w:val="000000" w:themeColor="text1"/>
          <w:sz w:val="28"/>
          <w:szCs w:val="28"/>
        </w:rPr>
        <w:t xml:space="preserve">6) реквизиты решения контрольного </w:t>
      </w:r>
      <w:r>
        <w:rPr>
          <w:rFonts w:ascii="Times New Roman" w:hAnsi="Times New Roman" w:eastAsia="Calibri"/>
          <w:color w:val="000000" w:themeColor="text1"/>
          <w:sz w:val="28"/>
          <w:szCs w:val="28"/>
        </w:rPr>
        <w:t xml:space="preserve">(надзорного) органа о проведении контрольного (надзор</w:t>
      </w:r>
      <w:r>
        <w:rPr>
          <w:rFonts w:ascii="Times New Roman" w:hAnsi="Times New Roman" w:eastAsia="Calibri"/>
          <w:color w:val="000000" w:themeColor="text1"/>
          <w:sz w:val="28"/>
          <w:szCs w:val="28"/>
        </w:rPr>
        <w:t xml:space="preserve">ного) мероприятия, подписанного </w:t>
      </w:r>
      <w:r>
        <w:rPr>
          <w:rFonts w:ascii="Times New Roman" w:hAnsi="Times New Roman" w:eastAsia="Calibri"/>
          <w:color w:val="000000" w:themeColor="text1"/>
          <w:sz w:val="28"/>
          <w:szCs w:val="28"/>
        </w:rPr>
        <w:t xml:space="preserve">уполномоченным должностным лицом контрольного (надзорного) органа</w:t>
      </w:r>
      <w:r>
        <w:rPr>
          <w:rFonts w:ascii="Times New Roman" w:hAnsi="Times New Roman" w:eastAsia="Calibri"/>
          <w:color w:val="000000" w:themeColor="text1"/>
          <w:sz w:val="28"/>
          <w:szCs w:val="28"/>
        </w:rPr>
        <w:t xml:space="preserve">:</w:t>
      </w:r>
      <w:r>
        <w:rPr>
          <w:rFonts w:ascii="Times New Roman" w:hAnsi="Times New Roman" w:eastAsia="Calibri"/>
          <w:color w:val="000000" w:themeColor="text1"/>
          <w:sz w:val="28"/>
          <w:szCs w:val="28"/>
        </w:rPr>
      </w:r>
      <w:r>
        <w:rPr>
          <w:rFonts w:ascii="Times New Roman" w:hAnsi="Times New Roman" w:eastAsia="Calibri"/>
          <w:color w:val="000000" w:themeColor="text1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eastAsia="Calibri"/>
          <w:color w:val="000000" w:themeColor="text1"/>
          <w:sz w:val="28"/>
          <w:szCs w:val="28"/>
        </w:rPr>
      </w:pPr>
      <w:r>
        <w:rPr>
          <w:rFonts w:ascii="Times New Roman" w:hAnsi="Times New Roman" w:eastAsia="Calibri"/>
          <w:color w:val="000000" w:themeColor="text1"/>
          <w:sz w:val="28"/>
          <w:szCs w:val="28"/>
        </w:rPr>
        <w:t xml:space="preserve">______________________________________________________________________</w:t>
      </w:r>
      <w:r>
        <w:rPr>
          <w:rFonts w:ascii="Times New Roman" w:hAnsi="Times New Roman" w:eastAsia="Calibri"/>
          <w:color w:val="000000" w:themeColor="text1"/>
          <w:sz w:val="28"/>
          <w:szCs w:val="28"/>
        </w:rPr>
      </w:r>
      <w:r>
        <w:rPr>
          <w:rFonts w:ascii="Times New Roman" w:hAnsi="Times New Roman" w:eastAsia="Calibri"/>
          <w:color w:val="000000" w:themeColor="text1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eastAsia="Calibri"/>
          <w:color w:val="000000" w:themeColor="text1"/>
          <w:sz w:val="28"/>
          <w:szCs w:val="28"/>
        </w:rPr>
      </w:pPr>
      <w:r>
        <w:rPr>
          <w:rFonts w:ascii="Times New Roman" w:hAnsi="Times New Roman" w:eastAsia="Calibri"/>
          <w:color w:val="000000" w:themeColor="text1"/>
          <w:sz w:val="28"/>
          <w:szCs w:val="28"/>
        </w:rPr>
        <w:t xml:space="preserve">7) учетный номер контрольного (надзорного) мероприятия:</w:t>
      </w:r>
      <w:r>
        <w:rPr>
          <w:rFonts w:ascii="Times New Roman" w:hAnsi="Times New Roman" w:eastAsia="Calibri"/>
          <w:color w:val="000000" w:themeColor="text1"/>
          <w:sz w:val="28"/>
          <w:szCs w:val="28"/>
        </w:rPr>
      </w:r>
      <w:r>
        <w:rPr>
          <w:rFonts w:ascii="Times New Roman" w:hAnsi="Times New Roman" w:eastAsia="Calibri"/>
          <w:color w:val="000000" w:themeColor="text1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eastAsia="Calibri"/>
          <w:color w:val="000000" w:themeColor="text1"/>
          <w:sz w:val="28"/>
          <w:szCs w:val="28"/>
        </w:rPr>
      </w:pPr>
      <w:r>
        <w:rPr>
          <w:rFonts w:ascii="Times New Roman" w:hAnsi="Times New Roman" w:eastAsia="Calibri"/>
          <w:color w:val="000000" w:themeColor="text1"/>
          <w:sz w:val="28"/>
          <w:szCs w:val="28"/>
        </w:rPr>
        <w:t xml:space="preserve">______________________________________________________________________</w:t>
      </w:r>
      <w:r>
        <w:rPr>
          <w:rFonts w:ascii="Times New Roman" w:hAnsi="Times New Roman" w:eastAsia="Calibri"/>
          <w:color w:val="000000" w:themeColor="text1"/>
          <w:sz w:val="28"/>
          <w:szCs w:val="28"/>
        </w:rPr>
      </w:r>
      <w:r>
        <w:rPr>
          <w:rFonts w:ascii="Times New Roman" w:hAnsi="Times New Roman" w:eastAsia="Calibri"/>
          <w:color w:val="000000" w:themeColor="text1"/>
          <w:sz w:val="28"/>
          <w:szCs w:val="28"/>
        </w:rPr>
      </w:r>
    </w:p>
    <w:p>
      <w:pPr>
        <w:spacing w:after="0" w:line="240" w:lineRule="auto"/>
        <w:jc w:val="both"/>
        <w:rPr>
          <w:rFonts w:ascii="Times New Roman" w:hAnsi="Times New Roman" w:eastAsia="Calibri"/>
          <w:color w:val="000000" w:themeColor="text1"/>
          <w:sz w:val="28"/>
          <w:szCs w:val="28"/>
        </w:rPr>
      </w:pPr>
      <w:r>
        <w:rPr>
          <w:rFonts w:ascii="Times New Roman" w:hAnsi="Times New Roman" w:eastAsia="Calibri"/>
          <w:color w:val="000000" w:themeColor="text1"/>
          <w:sz w:val="28"/>
          <w:szCs w:val="28"/>
        </w:rPr>
        <w:t xml:space="preserve">8) должность, фамилия и инициалы должностного лица контрольного (надзорного) органа, в должностные обязанности которого в соответствии с положением о в</w:t>
      </w:r>
      <w:r>
        <w:rPr>
          <w:rFonts w:ascii="Times New Roman" w:hAnsi="Times New Roman" w:eastAsia="Calibri"/>
          <w:color w:val="000000" w:themeColor="text1"/>
          <w:sz w:val="28"/>
          <w:szCs w:val="28"/>
        </w:rPr>
        <w:t xml:space="preserve">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(надзорных) мероприятий, проводящего контрольное (надзорное) мероприятие и заполняющего проверочный лист:</w:t>
      </w:r>
      <w:r>
        <w:rPr>
          <w:rFonts w:ascii="Times New Roman" w:hAnsi="Times New Roman" w:eastAsia="Calibri"/>
          <w:color w:val="000000" w:themeColor="text1"/>
          <w:sz w:val="28"/>
          <w:szCs w:val="28"/>
        </w:rPr>
      </w:r>
      <w:r>
        <w:rPr>
          <w:rFonts w:ascii="Times New Roman" w:hAnsi="Times New Roman" w:eastAsia="Calibri"/>
          <w:color w:val="000000" w:themeColor="text1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eastAsia="Calibri"/>
          <w:color w:val="000000" w:themeColor="text1"/>
          <w:sz w:val="28"/>
          <w:szCs w:val="28"/>
        </w:rPr>
      </w:pPr>
      <w:r>
        <w:rPr>
          <w:rFonts w:ascii="Times New Roman" w:hAnsi="Times New Roman" w:eastAsia="Calibri"/>
          <w:color w:val="000000" w:themeColor="text1"/>
          <w:sz w:val="28"/>
          <w:szCs w:val="28"/>
        </w:rPr>
        <w:t xml:space="preserve">____________________________________________________________________________________________________________________________________________</w:t>
      </w:r>
      <w:r>
        <w:rPr>
          <w:rFonts w:ascii="Times New Roman" w:hAnsi="Times New Roman" w:eastAsia="Calibri"/>
          <w:color w:val="000000" w:themeColor="text1"/>
          <w:sz w:val="28"/>
          <w:szCs w:val="28"/>
        </w:rPr>
        <w:t xml:space="preserve">____</w:t>
      </w:r>
      <w:r>
        <w:rPr>
          <w:rFonts w:ascii="Times New Roman" w:hAnsi="Times New Roman" w:eastAsia="Calibri"/>
          <w:color w:val="000000" w:themeColor="text1"/>
          <w:sz w:val="28"/>
          <w:szCs w:val="28"/>
        </w:rPr>
      </w:r>
      <w:r>
        <w:rPr>
          <w:rFonts w:ascii="Times New Roman" w:hAnsi="Times New Roman" w:eastAsia="Calibri"/>
          <w:color w:val="000000" w:themeColor="text1"/>
          <w:sz w:val="28"/>
          <w:szCs w:val="28"/>
        </w:rPr>
      </w:r>
    </w:p>
    <w:p>
      <w:pPr>
        <w:spacing w:after="0" w:line="240" w:lineRule="auto"/>
        <w:jc w:val="both"/>
        <w:rPr>
          <w:rFonts w:ascii="Times New Roman" w:hAnsi="Times New Roman" w:eastAsia="Calibri"/>
          <w:color w:val="000000" w:themeColor="text1"/>
          <w:sz w:val="28"/>
          <w:szCs w:val="28"/>
        </w:rPr>
      </w:pPr>
      <w:r>
        <w:rPr>
          <w:rFonts w:ascii="Times New Roman" w:hAnsi="Times New Roman" w:eastAsia="Calibri"/>
          <w:color w:val="000000" w:themeColor="text1"/>
          <w:sz w:val="28"/>
          <w:szCs w:val="28"/>
        </w:rPr>
        <w:t xml:space="preserve">9) 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</w:t>
      </w:r>
      <w:r>
        <w:rPr>
          <w:rFonts w:ascii="Times New Roman" w:hAnsi="Times New Roman" w:eastAsia="Calibri"/>
          <w:color w:val="000000" w:themeColor="text1"/>
          <w:sz w:val="28"/>
          <w:szCs w:val="28"/>
        </w:rPr>
        <w:t xml:space="preserve">м лицом обязательных требований:</w:t>
      </w:r>
      <w:r>
        <w:rPr>
          <w:rFonts w:ascii="Times New Roman" w:hAnsi="Times New Roman" w:eastAsia="Calibri"/>
          <w:color w:val="000000" w:themeColor="text1"/>
          <w:sz w:val="28"/>
          <w:szCs w:val="28"/>
        </w:rPr>
      </w:r>
      <w:r>
        <w:rPr>
          <w:rFonts w:ascii="Times New Roman" w:hAnsi="Times New Roman" w:eastAsia="Calibri"/>
          <w:color w:val="000000" w:themeColor="text1"/>
          <w:sz w:val="28"/>
          <w:szCs w:val="28"/>
        </w:rPr>
      </w:r>
    </w:p>
    <w:p>
      <w:pPr>
        <w:spacing w:after="0" w:line="240" w:lineRule="auto"/>
        <w:jc w:val="both"/>
        <w:rPr>
          <w:rFonts w:ascii="Times New Roman" w:hAnsi="Times New Roman" w:eastAsia="Calibri"/>
          <w:color w:val="000000" w:themeColor="text1"/>
          <w:sz w:val="28"/>
          <w:szCs w:val="28"/>
        </w:rPr>
      </w:pPr>
      <w:r>
        <w:rPr>
          <w:color w:val="000000" w:themeColor="text1"/>
        </w:rPr>
      </w:r>
      <w:r>
        <w:rPr>
          <w:rFonts w:ascii="Times New Roman" w:hAnsi="Times New Roman" w:eastAsia="Calibri"/>
          <w:color w:val="000000" w:themeColor="text1"/>
          <w:sz w:val="28"/>
          <w:szCs w:val="28"/>
        </w:rPr>
      </w:r>
      <w:r>
        <w:rPr>
          <w:rFonts w:ascii="Times New Roman" w:hAnsi="Times New Roman" w:eastAsia="Calibri"/>
          <w:color w:val="000000" w:themeColor="text1"/>
          <w:sz w:val="28"/>
          <w:szCs w:val="28"/>
        </w:rPr>
      </w:r>
    </w:p>
    <w:tbl>
      <w:tblPr>
        <w:tblW w:w="15549" w:type="dxa"/>
        <w:jc w:val="center"/>
        <w:tblInd w:w="-296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4503"/>
        <w:gridCol w:w="5830"/>
        <w:gridCol w:w="567"/>
        <w:gridCol w:w="709"/>
        <w:gridCol w:w="1276"/>
        <w:gridCol w:w="2034"/>
      </w:tblGrid>
      <w:tr>
        <w:trPr>
          <w:jc w:val="center"/>
        </w:trPr>
        <w:tblPrEx/>
        <w:tc>
          <w:tcPr>
            <w:tcW w:w="631" w:type="dxa"/>
            <w:vMerge w:val="restart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8"/>
                <w:szCs w:val="28"/>
              </w:rPr>
              <w:br w:type="page" w:clear="all"/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№, п/п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4503" w:type="dxa"/>
            <w:vMerge w:val="restart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Вопросы, отражающие содержание обязательных требований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5830" w:type="dxa"/>
            <w:vMerge w:val="restart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Реквизиты нормативных правовых актов с указанием их структурных единиц, которыми установлены обязательные требования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551" w:type="dxa"/>
            <w:gridSpan w:val="3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Ответы на вопросы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hyperlink r:id="rId8" w:tooltip="consultantplus://offline/ref=0FA9AFB86358CDD2E3529A6A4C865FA202E6CB59E1652DABBE27517184BFE059F61CCB03C92B73F59C85A59AB1060EAE0B1DBB52CD48C87E0BFB9728c319L" w:history="1">
              <w:r>
                <w:rPr>
                  <w:rFonts w:ascii="Times New Roman" w:hAnsi="Times New Roman" w:eastAsia="Calibri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&lt;*&gt; </w:t>
              </w:r>
            </w:hyperlink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034" w:type="dxa"/>
            <w:vMerge w:val="restart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Примечание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hyperlink r:id="rId9" w:tooltip="consultantplus://offline/ref=4FBC564938485BA67AE2494BB388D4C205E9E506D9D7A2C93AECAD1B148B2FF726699095E687B3DF482DDB37F550BF7D7F51A808440DE7E880204051a62DL" w:history="1">
              <w:r>
                <w:rPr>
                  <w:rFonts w:ascii="Times New Roman" w:hAnsi="Times New Roman" w:eastAsia="Calibri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&lt;**&gt; </w:t>
              </w:r>
            </w:hyperlink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cantSplit/>
          <w:jc w:val="center"/>
          <w:trHeight w:val="939"/>
        </w:trPr>
        <w:tblPrEx/>
        <w:tc>
          <w:tcPr>
            <w:tcW w:w="631" w:type="dxa"/>
            <w:vMerge w:val="continue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ff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ff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ff0000"/>
                <w:sz w:val="24"/>
                <w:szCs w:val="24"/>
                <w:lang w:eastAsia="ru-RU"/>
              </w:rPr>
            </w:r>
          </w:p>
        </w:tc>
        <w:tc>
          <w:tcPr>
            <w:tcW w:w="4503" w:type="dxa"/>
            <w:vMerge w:val="continue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ff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ff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ff0000"/>
                <w:sz w:val="24"/>
                <w:szCs w:val="24"/>
                <w:lang w:eastAsia="ru-RU"/>
              </w:rPr>
            </w:r>
          </w:p>
        </w:tc>
        <w:tc>
          <w:tcPr>
            <w:tcW w:w="5830" w:type="dxa"/>
            <w:vMerge w:val="continue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ff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ff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ff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д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а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709" w:type="dxa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н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ет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276" w:type="dxa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н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еприменимо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034" w:type="dxa"/>
            <w:vMerge w:val="continue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</w:tr>
      <w:tr>
        <w:trPr>
          <w:jc w:val="center"/>
        </w:trPr>
        <w:tblPrEx/>
        <w:tc>
          <w:tcPr>
            <w:tcW w:w="15549" w:type="dxa"/>
            <w:gridSpan w:val="7"/>
            <w:noWrap w:val="false"/>
            <w:textDirection w:val="lrTb"/>
            <w:vAlign w:val="center"/>
          </w:tcPr>
          <w:p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Федеральный закон от 24.07.1998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124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-ФЗ «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Об основных гарантиях прав ребенка в Российской Федерации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 (далее – Федеральный закон №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124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-ФЗ);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  <w:p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Приказ Министерства просвещения Российской Федерации от 21.10.2019 № 570 «Об утверждении общих принципов формирования и ведения реестра организаций отдыха детей и их оздоровления, а также типового реестра организаций отдыха детей и их оздоровления»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ar-SA"/>
              </w:rPr>
              <w:t xml:space="preserve"> (далее – Приказ № 570)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;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  <w:p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ar-SA"/>
              </w:rPr>
              <w:t xml:space="preserve">Приказ Федерального агентства по техническому регулированию и метрологии от 31.07.2018 № 444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ar-SA"/>
              </w:rPr>
              <w:t xml:space="preserve">«Об утверждении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ar-SA"/>
              </w:rPr>
              <w:t xml:space="preserve">Н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ar-SA"/>
              </w:rPr>
              <w:t xml:space="preserve">ационального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ar-SA"/>
              </w:rPr>
              <w:t xml:space="preserve"> стандар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ar-SA"/>
              </w:rPr>
              <w:t xml:space="preserve">та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ar-SA"/>
              </w:rPr>
              <w:t xml:space="preserve">Российской Федерации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ar-SA"/>
              </w:rPr>
              <w:t xml:space="preserve">    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ar-SA"/>
              </w:rPr>
              <w:t xml:space="preserve">  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ar-SA"/>
              </w:rPr>
              <w:t xml:space="preserve">(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ar-SA"/>
              </w:rPr>
              <w:t xml:space="preserve">далее – Приказ № 444);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  <w:p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ar-SA"/>
              </w:rPr>
              <w:t xml:space="preserve">Н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ar-SA"/>
              </w:rPr>
              <w:t xml:space="preserve">ациональный стандарт Российск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ar-SA"/>
              </w:rPr>
              <w:t xml:space="preserve">ой Федерации ГОСТ Р 52887-2018 «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ar-SA"/>
              </w:rPr>
              <w:t xml:space="preserve">Услуги детям в орг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ar-SA"/>
              </w:rPr>
              <w:t xml:space="preserve">анизациях отдыха и оздоровления» (далее – Национальный стандарт</w:t>
            </w:r>
            <w:r>
              <w:rPr>
                <w:color w:val="000000" w:themeColor="text1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ar-SA"/>
              </w:rPr>
              <w:t xml:space="preserve">ГОСТ Р 52887-2018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ar-SA"/>
              </w:rPr>
              <w:t xml:space="preserve">);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  <w:p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ar-SA"/>
              </w:rPr>
              <w:t xml:space="preserve">Приказ Министерства образования и науки Российской Федерации от 09.11.2015 № 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ar-SA"/>
              </w:rPr>
              <w:t xml:space="preserve">необходимой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ar-SA"/>
              </w:rPr>
              <w:t xml:space="preserve">помощи»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ar-SA"/>
              </w:rPr>
              <w:t xml:space="preserve">(далее – Приказ № 1309);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  <w:p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ar-SA"/>
              </w:rPr>
              <w:t xml:space="preserve">Приказ министерства труда и социального развития Новосибирской области от 02.03.2020 № 167 «Об установлении Порядка формирования и ведения реестра организаций отдыха детей и их оздоровления на территории Новосибирской о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ar-SA"/>
              </w:rPr>
              <w:t xml:space="preserve">бласти» (далее –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ar-SA"/>
              </w:rPr>
              <w:t xml:space="preserve">Приказ № 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ar-SA"/>
              </w:rPr>
              <w:t xml:space="preserve">167).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jc w:val="center"/>
          <w:trHeight w:val="1401"/>
        </w:trPr>
        <w:tblPrEx/>
        <w:tc>
          <w:tcPr>
            <w:tcW w:w="631" w:type="dxa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ar-SA"/>
              </w:rPr>
              <w:t xml:space="preserve">1.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4503" w:type="dxa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ar-SA"/>
              </w:rPr>
              <w:t xml:space="preserve">Имеется ли в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ar-SA"/>
              </w:rPr>
              <w:t xml:space="preserve"> организации отдыха детей и их оздоровления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ar-SA"/>
              </w:rPr>
              <w:t xml:space="preserve">утвержденный устав (положение)?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5830" w:type="dxa"/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ar-SA"/>
              </w:rPr>
              <w:t xml:space="preserve">абзац 2-7 пункта 2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ar-SA"/>
              </w:rPr>
              <w:t xml:space="preserve">статьи 12.2 Федерального закона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ar-SA"/>
              </w:rPr>
              <w:t xml:space="preserve">№ 124-ФЗ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ar-SA"/>
              </w:rPr>
              <w:t xml:space="preserve">Приказ № 444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ar-SA"/>
              </w:rPr>
              <w:t xml:space="preserve">пункт 4.9.1.1 Национального стандарта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ar-SA"/>
              </w:rPr>
              <w:t xml:space="preserve">ГОСТ Р 52887-2018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ar-SA"/>
              </w:rPr>
              <w:t xml:space="preserve">графы 2-8 приложение №2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ar-SA"/>
              </w:rPr>
              <w:t xml:space="preserve">Приказа № 570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ar-SA"/>
              </w:rPr>
              <w:t xml:space="preserve">пункт 6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ar-SA"/>
              </w:rPr>
              <w:t xml:space="preserve">Приказ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ar-SA"/>
              </w:rPr>
              <w:t xml:space="preserve">а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ar-SA"/>
              </w:rPr>
              <w:t xml:space="preserve"> № 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ar-SA"/>
              </w:rPr>
              <w:t xml:space="preserve">167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567" w:type="dxa"/>
            <w:noWrap w:val="false"/>
            <w:textDirection w:val="lrTb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709" w:type="dxa"/>
            <w:noWrap w:val="false"/>
            <w:textDirection w:val="lrTb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276" w:type="dxa"/>
            <w:noWrap w:val="false"/>
            <w:textDirection w:val="lrTb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034" w:type="dxa"/>
            <w:noWrap w:val="false"/>
            <w:textDirection w:val="lrTb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jc w:val="center"/>
          <w:trHeight w:val="1154"/>
        </w:trPr>
        <w:tblPrEx/>
        <w:tc>
          <w:tcPr>
            <w:tcW w:w="631" w:type="dxa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ar-SA"/>
              </w:rPr>
              <w:t xml:space="preserve">2.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4503" w:type="dxa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ar-SA"/>
              </w:rPr>
              <w:t xml:space="preserve">Имеется ли в организации отдыха де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ar-SA"/>
              </w:rPr>
              <w:t xml:space="preserve">т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ar-SA"/>
              </w:rPr>
              <w:t xml:space="preserve">ей и их оздоровления внутренний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ar-SA"/>
              </w:rPr>
              <w:t xml:space="preserve">нор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ar-SA"/>
              </w:rPr>
              <w:t xml:space="preserve">мативный акт, в том числе по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ar-SA"/>
              </w:rPr>
              <w:t xml:space="preserve">ло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ar-SA"/>
              </w:rPr>
              <w:t xml:space="preserve">жение (приказ, инструкция) об открытии оздоровительной компа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ar-SA"/>
              </w:rPr>
              <w:t xml:space="preserve">нии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ar-SA"/>
              </w:rPr>
              <w:t xml:space="preserve"> текущего года, положение (приказ, инструкция)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ar-SA"/>
              </w:rPr>
              <w:t xml:space="preserve">о проведении внут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ar-SA"/>
              </w:rPr>
              <w:t xml:space="preserve">рен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ar-SA"/>
              </w:rPr>
              <w:t xml:space="preserve">него контроля качества оказыва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ar-SA"/>
              </w:rPr>
              <w:t xml:space="preserve">е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ar-SA"/>
              </w:rPr>
              <w:t xml:space="preserve">мых услуг, договор со сторонними организациями регламенти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ar-SA"/>
              </w:rPr>
              <w:t xml:space="preserve">рующих оказываемые услуги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ar-SA"/>
              </w:rPr>
              <w:t xml:space="preserve"> по организации отдыха и оздоровления детей, в том числе по размещению, проживанию, питанию детей, договоров с родителями (иными законными представителями) и (или) путевок?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5830" w:type="dxa"/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ar-SA"/>
              </w:rPr>
              <w:t xml:space="preserve">абзац 8 пункта 2статьи 12.2 Федерального закона № 124-ФЗ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hi-IN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hi-IN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ar-SA"/>
              </w:rPr>
              <w:t xml:space="preserve">Приказ № 444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ar-SA"/>
              </w:rPr>
              <w:t xml:space="preserve">Пункты 4.9.1.3, 4.9.1.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ar-SA"/>
              </w:rPr>
              <w:t xml:space="preserve">4, 4.9.5.1, 6.2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ar-SA"/>
              </w:rPr>
              <w:t xml:space="preserve">Национального стандарта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ar-SA"/>
              </w:rPr>
              <w:t xml:space="preserve">ГОСТ Р 52887-2018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ar-SA"/>
              </w:rPr>
              <w:t xml:space="preserve">графы 10-15 приложения № 2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ar-SA"/>
              </w:rPr>
              <w:t xml:space="preserve">Приказа № 570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ar-SA"/>
              </w:rPr>
              <w:t xml:space="preserve">пункт 6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ar-SA"/>
              </w:rPr>
              <w:t xml:space="preserve">Приказ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ar-SA"/>
              </w:rPr>
              <w:t xml:space="preserve">а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ar-SA"/>
              </w:rPr>
              <w:t xml:space="preserve"> № 167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567" w:type="dxa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709" w:type="dxa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276" w:type="dxa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034" w:type="dxa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jc w:val="center"/>
          <w:trHeight w:val="699"/>
        </w:trPr>
        <w:tblPrEx/>
        <w:tc>
          <w:tcPr>
            <w:tcW w:w="631" w:type="dxa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ar-SA"/>
              </w:rPr>
              <w:t xml:space="preserve">3.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4503" w:type="dxa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ar-SA"/>
              </w:rPr>
              <w:t xml:space="preserve">Актуальна ли информация о достоверности, актуальности и полноте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ar-SA"/>
              </w:rPr>
              <w:t xml:space="preserve">сведений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ar-SA"/>
              </w:rPr>
              <w:t xml:space="preserve"> о дате ввода в эксплуатацию объектов (зданий, с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ar-SA"/>
              </w:rPr>
              <w:t xml:space="preserve">троений, сооружений), используе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ar-SA"/>
              </w:rPr>
              <w:t xml:space="preserve">мых организацией отдыха детей и их оздоровления (для организаций отдыха детей и их оздоровления стационарного типа), в том числе о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ar-SA"/>
              </w:rPr>
              <w:t xml:space="preserve">дате проведения капитального ре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ar-SA"/>
              </w:rPr>
              <w:t xml:space="preserve">монта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ar-SA"/>
              </w:rPr>
              <w:t xml:space="preserve">?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5830" w:type="dxa"/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ar-SA"/>
              </w:rPr>
              <w:t xml:space="preserve">абзац 9 пункта 2статьи 12.2 Федерального закона № 124-ФЗ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ar-SA"/>
              </w:rPr>
              <w:t xml:space="preserve">графа 16 приложения № 2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ar-SA"/>
              </w:rPr>
              <w:t xml:space="preserve">Приказа № 570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hi-IN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hi-IN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hi-IN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hi-IN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567" w:type="dxa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709" w:type="dxa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276" w:type="dxa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034" w:type="dxa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jc w:val="center"/>
          <w:trHeight w:val="699"/>
        </w:trPr>
        <w:tblPrEx/>
        <w:tc>
          <w:tcPr>
            <w:tcW w:w="631" w:type="dxa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ar-SA"/>
              </w:rPr>
              <w:t xml:space="preserve">4.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4503" w:type="dxa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ar-SA"/>
              </w:rPr>
              <w:t xml:space="preserve">Имеется ли у организации отдыха детей и их оздоровления заключение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ar-SA"/>
              </w:rPr>
              <w:t xml:space="preserve"> органов санитарно- эпидемиологического надзора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ar-SA"/>
              </w:rPr>
              <w:t xml:space="preserve">?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5830" w:type="dxa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ar-SA"/>
              </w:rPr>
              <w:t xml:space="preserve">пункт 2статьи 12.2 Федерального закона № 124-ФЗ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ar-SA"/>
              </w:rPr>
              <w:t xml:space="preserve">абзац 10 пункта 2статьи 12.2 Федерального закона № 124-ФЗ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ar-SA"/>
              </w:rPr>
              <w:t xml:space="preserve">Приказ № 444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ar-SA"/>
              </w:rPr>
              <w:t xml:space="preserve">Пункт 4.9.1.4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ar-SA"/>
              </w:rPr>
              <w:t xml:space="preserve">Национального стандарта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ar-SA"/>
              </w:rPr>
              <w:t xml:space="preserve">ГОСТ Р 52887-2018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ar-SA"/>
              </w:rPr>
              <w:t xml:space="preserve">графа 17 приложения № 2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ar-SA"/>
              </w:rPr>
              <w:t xml:space="preserve">Приказа № 570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ar-SA"/>
              </w:rPr>
              <w:t xml:space="preserve">пункт 6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ar-SA"/>
              </w:rPr>
              <w:t xml:space="preserve">Приказ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ar-SA"/>
              </w:rPr>
              <w:t xml:space="preserve">а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ar-SA"/>
              </w:rPr>
              <w:t xml:space="preserve"> № 167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567" w:type="dxa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709" w:type="dxa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276" w:type="dxa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034" w:type="dxa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jc w:val="center"/>
          <w:trHeight w:val="699"/>
        </w:trPr>
        <w:tblPrEx/>
        <w:tc>
          <w:tcPr>
            <w:tcW w:w="631" w:type="dxa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ar-SA"/>
              </w:rPr>
              <w:t xml:space="preserve">5.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4503" w:type="dxa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ar-SA"/>
              </w:rPr>
              <w:t xml:space="preserve">Актуальна ли информация о достоверности, актуальности и полноте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ar-SA"/>
              </w:rPr>
              <w:t xml:space="preserve">сведений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ar-SA"/>
              </w:rPr>
              <w:t xml:space="preserve"> о результатах проведения органами, ос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ar-SA"/>
              </w:rPr>
              <w:t xml:space="preserve">уществля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ar-SA"/>
              </w:rPr>
              <w:t xml:space="preserve">ющими государственный контроль (надзор), плановых и внеплановых проверок по итогам предыдущего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ar-SA"/>
              </w:rPr>
              <w:t xml:space="preserve">года поданной в реестр организаций отдыха детей и их оздоровле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ar-SA"/>
              </w:rPr>
              <w:t xml:space="preserve">ния?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5830" w:type="dxa"/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ar-SA"/>
              </w:rPr>
              <w:t xml:space="preserve">абзац 11 пункта 2статьи 12.2 Федерального закона № 124-ФЗ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ar-SA"/>
              </w:rPr>
              <w:t xml:space="preserve">графа 18 приложения № 2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ar-SA"/>
              </w:rPr>
              <w:t xml:space="preserve">Приказа № 570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hi-IN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hi-IN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567" w:type="dxa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709" w:type="dxa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276" w:type="dxa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034" w:type="dxa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jc w:val="center"/>
          <w:trHeight w:val="699"/>
        </w:trPr>
        <w:tblPrEx/>
        <w:tc>
          <w:tcPr>
            <w:tcW w:w="631" w:type="dxa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ar-SA"/>
              </w:rPr>
              <w:t xml:space="preserve">6.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4503" w:type="dxa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ar-SA"/>
              </w:rPr>
              <w:t xml:space="preserve">Имеется ли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ar-SA"/>
              </w:rPr>
              <w:t xml:space="preserve"> у организации отдыха де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ar-SA"/>
              </w:rPr>
              <w:t xml:space="preserve">тей и их оздоровления лицензия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ar-SA"/>
              </w:rPr>
              <w:t xml:space="preserve"> на медици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ar-SA"/>
              </w:rPr>
              <w:t xml:space="preserve">нскую деятельность либо договор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ar-SA"/>
              </w:rPr>
              <w:t xml:space="preserve"> об оказании медицинско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ar-SA"/>
              </w:rPr>
              <w:t xml:space="preserve">й помощи, заключаемый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ar-SA"/>
              </w:rPr>
              <w:t xml:space="preserve"> между ор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ar-SA"/>
              </w:rPr>
              <w:t xml:space="preserve">ганизацие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ar-SA"/>
              </w:rPr>
              <w:t xml:space="preserve">й отдыха детей и их оздоровления и медицинской организа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ar-SA"/>
              </w:rPr>
              <w:t xml:space="preserve">цией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ar-SA"/>
              </w:rPr>
              <w:t xml:space="preserve">?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5830" w:type="dxa"/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ar-SA"/>
              </w:rPr>
              <w:t xml:space="preserve">абзац 12 пункта 2статьи 12.2 Федерального закона № 124-ФЗ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ar-SA"/>
              </w:rPr>
              <w:t xml:space="preserve">графа 19 приложения № 2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ar-SA"/>
              </w:rPr>
              <w:t xml:space="preserve">Приказа № 570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hi-IN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hi-IN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ar-SA"/>
              </w:rPr>
              <w:t xml:space="preserve">пункт 6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ar-SA"/>
              </w:rPr>
              <w:t xml:space="preserve">Приказ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ar-SA"/>
              </w:rPr>
              <w:t xml:space="preserve">а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ar-SA"/>
              </w:rPr>
              <w:t xml:space="preserve"> № 167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567" w:type="dxa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709" w:type="dxa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276" w:type="dxa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034" w:type="dxa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jc w:val="center"/>
          <w:trHeight w:val="699"/>
        </w:trPr>
        <w:tblPrEx/>
        <w:tc>
          <w:tcPr>
            <w:tcW w:w="631" w:type="dxa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ar-SA"/>
              </w:rPr>
              <w:t xml:space="preserve">7.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4503" w:type="dxa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ar-SA"/>
              </w:rPr>
              <w:t xml:space="preserve">Имеется ли у организации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ar-SA"/>
              </w:rPr>
              <w:t xml:space="preserve"> у организации отдыха де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ar-SA"/>
              </w:rPr>
              <w:t xml:space="preserve">тей и их оздоровления лицензия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ar-SA"/>
              </w:rPr>
              <w:t xml:space="preserve"> на осуществление образовательной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ar-SA"/>
              </w:rPr>
              <w:t xml:space="preserve"> деятельности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ar-SA"/>
              </w:rPr>
              <w:t xml:space="preserve">?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5830" w:type="dxa"/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ar-SA"/>
              </w:rPr>
              <w:t xml:space="preserve">абзац 13 пункта 2статьи 12.2 Федерального закона № 124-ФЗ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ar-SA"/>
              </w:rPr>
              <w:t xml:space="preserve">графа 20 приложения № 2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ar-SA"/>
              </w:rPr>
              <w:t xml:space="preserve">Приказа № 570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hi-IN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hi-IN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ar-SA"/>
              </w:rPr>
              <w:t xml:space="preserve">Приказ № 444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ar-SA"/>
              </w:rPr>
              <w:t xml:space="preserve">Пункт 4.9.1.2 Национального стандарта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ar-SA"/>
              </w:rPr>
              <w:t xml:space="preserve">ГОСТ Р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ar-SA"/>
              </w:rPr>
              <w:t xml:space="preserve">52887-2018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ar-SA"/>
              </w:rPr>
              <w:t xml:space="preserve">пункт 6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ar-SA"/>
              </w:rPr>
              <w:t xml:space="preserve">Приказ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ar-SA"/>
              </w:rPr>
              <w:t xml:space="preserve">а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ar-SA"/>
              </w:rPr>
              <w:t xml:space="preserve"> № 167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567" w:type="dxa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709" w:type="dxa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276" w:type="dxa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034" w:type="dxa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jc w:val="center"/>
          <w:trHeight w:val="699"/>
        </w:trPr>
        <w:tblPrEx/>
        <w:tc>
          <w:tcPr>
            <w:tcW w:w="631" w:type="dxa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ar-SA"/>
              </w:rPr>
              <w:t xml:space="preserve">8.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4503" w:type="dxa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ar-SA"/>
              </w:rPr>
              <w:t xml:space="preserve">Актуальна ли информация о достоверности, актуальности и полноте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ar-SA"/>
              </w:rPr>
              <w:t xml:space="preserve"> сведений об обеспечении в организации отдыха детей и их оздоровления доступности услуг для детей инвалидов и детей с ограниченными возможностями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ar-SA"/>
              </w:rPr>
              <w:t xml:space="preserve">здоровья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ar-SA"/>
              </w:rPr>
              <w:t xml:space="preserve">?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5830" w:type="dxa"/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ar-SA"/>
              </w:rPr>
              <w:t xml:space="preserve">абзац 13 пункта 2статьи 12.2 Федерального закона № 124-ФЗ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ar-SA"/>
              </w:rPr>
              <w:t xml:space="preserve">графа 21 приложения № 2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ar-SA"/>
              </w:rPr>
              <w:t xml:space="preserve">Приказа № 570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ar-SA"/>
              </w:rPr>
              <w:t xml:space="preserve">Приказ № 1309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hi-IN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hi-IN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567" w:type="dxa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709" w:type="dxa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276" w:type="dxa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034" w:type="dxa"/>
            <w:noWrap w:val="false"/>
            <w:textDirection w:val="lrTb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</w:tc>
      </w:tr>
    </w:tbl>
    <w:p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</w:r>
    </w:p>
    <w:p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&lt;*&gt; Указывается: «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да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», «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нет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» либо «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не применяется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»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- в случае, если требование на организацию не распространяется.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</w:r>
    </w:p>
    <w:p>
      <w:pPr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&lt;**&gt; Гра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фа «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примечание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»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подлежит обязательному заполнению в случае заполнения графы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«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неприменимо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»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</w:r>
    </w:p>
    <w:p>
      <w:pPr>
        <w:widowControl w:val="off"/>
        <w:spacing w:after="0" w:line="240" w:lineRule="auto"/>
        <w:jc w:val="both"/>
        <w:rPr>
          <w:rFonts w:ascii="Times New Roman CYR" w:hAnsi="Times New Roman CYR" w:eastAsia="Calibri" w:cs="Times New Roman CYR"/>
          <w:color w:val="000000" w:themeColor="text1"/>
          <w:sz w:val="20"/>
          <w:szCs w:val="20"/>
        </w:rPr>
      </w:pPr>
      <w:r>
        <w:rPr>
          <w:rFonts w:ascii="Times New Roman CYR" w:hAnsi="Times New Roman CYR" w:eastAsia="Calibri" w:cs="Times New Roman CYR"/>
          <w:color w:val="000000" w:themeColor="text1"/>
          <w:sz w:val="20"/>
          <w:szCs w:val="20"/>
          <w:lang w:eastAsia="ru-RU"/>
        </w:rPr>
      </w:r>
      <w:r>
        <w:rPr>
          <w:rFonts w:ascii="Times New Roman CYR" w:hAnsi="Times New Roman CYR" w:eastAsia="Calibri" w:cs="Times New Roman CYR"/>
          <w:color w:val="000000" w:themeColor="text1"/>
          <w:sz w:val="20"/>
          <w:szCs w:val="20"/>
          <w:lang w:eastAsia="ru-RU"/>
        </w:rPr>
      </w:r>
      <w:r>
        <w:rPr>
          <w:rFonts w:ascii="Times New Roman CYR" w:hAnsi="Times New Roman CYR" w:eastAsia="Calibri" w:cs="Times New Roman CYR"/>
          <w:color w:val="000000" w:themeColor="text1"/>
          <w:sz w:val="20"/>
          <w:szCs w:val="20"/>
        </w:rPr>
      </w:r>
    </w:p>
    <w:p>
      <w:pPr>
        <w:widowControl w:val="off"/>
        <w:spacing w:after="0" w:line="240" w:lineRule="auto"/>
        <w:jc w:val="both"/>
        <w:rPr>
          <w:rFonts w:ascii="Times New Roman CYR" w:hAnsi="Times New Roman CYR" w:eastAsia="Calibri" w:cs="Times New Roman CYR"/>
          <w:color w:val="000000" w:themeColor="text1"/>
          <w:sz w:val="24"/>
          <w:szCs w:val="24"/>
        </w:rPr>
      </w:pPr>
      <w:r>
        <w:rPr>
          <w:rFonts w:ascii="Times New Roman CYR" w:hAnsi="Times New Roman CYR" w:eastAsia="Calibri" w:cs="Times New Roman CYR"/>
          <w:color w:val="000000" w:themeColor="text1"/>
          <w:sz w:val="24"/>
          <w:szCs w:val="24"/>
          <w:lang w:eastAsia="ru-RU"/>
        </w:rPr>
        <w:t xml:space="preserve">Должности, фамилии и инициалы должностных лиц мин</w:t>
      </w:r>
      <w:r>
        <w:rPr>
          <w:rFonts w:ascii="Times New Roman CYR" w:hAnsi="Times New Roman CYR" w:eastAsia="Calibri" w:cs="Times New Roman CYR"/>
          <w:color w:val="000000" w:themeColor="text1"/>
          <w:sz w:val="24"/>
          <w:szCs w:val="24"/>
          <w:lang w:eastAsia="ru-RU"/>
        </w:rPr>
        <w:t xml:space="preserve">истерства </w:t>
      </w:r>
      <w:r>
        <w:rPr>
          <w:rFonts w:ascii="Times New Roman CYR" w:hAnsi="Times New Roman CYR" w:eastAsia="Calibri" w:cs="Times New Roman CYR"/>
          <w:color w:val="000000" w:themeColor="text1"/>
          <w:sz w:val="24"/>
          <w:szCs w:val="24"/>
          <w:lang w:eastAsia="ru-RU"/>
        </w:rPr>
        <w:t xml:space="preserve">труда</w:t>
      </w:r>
      <w:r>
        <w:rPr>
          <w:rFonts w:ascii="Times New Roman CYR" w:hAnsi="Times New Roman CYR" w:eastAsia="Calibri" w:cs="Times New Roman CYR"/>
          <w:color w:val="000000" w:themeColor="text1"/>
          <w:sz w:val="24"/>
          <w:szCs w:val="24"/>
          <w:lang w:eastAsia="ru-RU"/>
        </w:rPr>
        <w:t xml:space="preserve"> и соц</w:t>
      </w:r>
      <w:r>
        <w:rPr>
          <w:rFonts w:ascii="Times New Roman CYR" w:hAnsi="Times New Roman CYR" w:eastAsia="Calibri" w:cs="Times New Roman CYR"/>
          <w:color w:val="000000" w:themeColor="text1"/>
          <w:sz w:val="24"/>
          <w:szCs w:val="24"/>
          <w:lang w:eastAsia="ru-RU"/>
        </w:rPr>
        <w:t xml:space="preserve">иального </w:t>
      </w:r>
      <w:r>
        <w:rPr>
          <w:rFonts w:ascii="Times New Roman CYR" w:hAnsi="Times New Roman CYR" w:eastAsia="Calibri" w:cs="Times New Roman CYR"/>
          <w:color w:val="000000" w:themeColor="text1"/>
          <w:sz w:val="24"/>
          <w:szCs w:val="24"/>
          <w:lang w:eastAsia="ru-RU"/>
        </w:rPr>
        <w:t xml:space="preserve">развития </w:t>
      </w:r>
      <w:r>
        <w:rPr>
          <w:rFonts w:ascii="Times New Roman CYR" w:hAnsi="Times New Roman CYR" w:eastAsia="Calibri" w:cs="Times New Roman CYR"/>
          <w:color w:val="000000" w:themeColor="text1"/>
          <w:sz w:val="24"/>
          <w:szCs w:val="24"/>
          <w:lang w:eastAsia="ru-RU"/>
        </w:rPr>
        <w:t xml:space="preserve">Новосибирской области</w:t>
      </w:r>
      <w:r>
        <w:rPr>
          <w:rFonts w:ascii="Times New Roman CYR" w:hAnsi="Times New Roman CYR" w:eastAsia="Calibri" w:cs="Times New Roman CYR"/>
          <w:color w:val="000000" w:themeColor="text1"/>
          <w:sz w:val="24"/>
          <w:szCs w:val="24"/>
          <w:lang w:eastAsia="ru-RU"/>
        </w:rPr>
        <w:t xml:space="preserve">, проводящих контрольное (надзорное) мероприятие и заполняющих проверочный лист:</w:t>
      </w:r>
      <w:r>
        <w:rPr>
          <w:rFonts w:ascii="Times New Roman CYR" w:hAnsi="Times New Roman CYR" w:eastAsia="Calibri" w:cs="Times New Roman CYR"/>
          <w:color w:val="000000" w:themeColor="text1"/>
          <w:sz w:val="24"/>
          <w:szCs w:val="24"/>
          <w:lang w:eastAsia="ru-RU"/>
        </w:rPr>
      </w:r>
      <w:r>
        <w:rPr>
          <w:rFonts w:ascii="Times New Roman CYR" w:hAnsi="Times New Roman CYR" w:eastAsia="Calibri" w:cs="Times New Roman CYR"/>
          <w:color w:val="000000" w:themeColor="text1"/>
          <w:sz w:val="24"/>
          <w:szCs w:val="24"/>
        </w:rPr>
      </w:r>
    </w:p>
    <w:tbl>
      <w:tblPr>
        <w:tblW w:w="15184" w:type="dxa"/>
        <w:tblLook w:val="04A0" w:firstRow="1" w:lastRow="0" w:firstColumn="1" w:lastColumn="0" w:noHBand="0" w:noVBand="1"/>
      </w:tblPr>
      <w:tblGrid>
        <w:gridCol w:w="7996"/>
        <w:gridCol w:w="334"/>
        <w:gridCol w:w="1780"/>
        <w:gridCol w:w="1268"/>
        <w:gridCol w:w="3806"/>
      </w:tblGrid>
      <w:tr>
        <w:trPr/>
        <w:tblPrEx/>
        <w:tc>
          <w:tcPr>
            <w:tcW w:w="7996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shd w:val="clear" w:color="ffffff" w:fill="ffffff"/>
            <w:noWrap w:val="false"/>
            <w:textDirection w:val="lrTb"/>
          </w:tcPr>
          <w:p>
            <w:pPr>
              <w:widowControl w:val="off"/>
              <w:spacing w:after="0" w:line="240" w:lineRule="auto"/>
              <w:jc w:val="both"/>
              <w:rPr>
                <w:rFonts w:ascii="Times New Roman CYR" w:hAnsi="Times New Roman CYR" w:eastAsia="Calibri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hAnsi="Times New Roman CYR" w:eastAsia="Calibri" w:cs="Times New Roman CYR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 CYR" w:hAnsi="Times New Roman CYR" w:eastAsia="Calibri" w:cs="Times New Roman CYR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 CYR" w:hAnsi="Times New Roman CYR" w:eastAsia="Calibri" w:cs="Times New Roman CYR"/>
                <w:color w:val="000000" w:themeColor="text1"/>
                <w:sz w:val="24"/>
                <w:szCs w:val="24"/>
              </w:rPr>
            </w:r>
          </w:p>
        </w:tc>
        <w:tc>
          <w:tcPr>
            <w:tcW w:w="334" w:type="dxa"/>
            <w:shd w:val="clear" w:color="ffffff" w:fill="ffffff"/>
            <w:noWrap w:val="false"/>
            <w:textDirection w:val="lrTb"/>
          </w:tcPr>
          <w:p>
            <w:pPr>
              <w:widowControl w:val="off"/>
              <w:spacing w:after="0" w:line="240" w:lineRule="auto"/>
              <w:jc w:val="both"/>
              <w:rPr>
                <w:rFonts w:ascii="Times New Roman CYR" w:hAnsi="Times New Roman CYR" w:eastAsia="Calibri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hAnsi="Times New Roman CYR" w:eastAsia="Calibri" w:cs="Times New Roman CYR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 CYR" w:hAnsi="Times New Roman CYR" w:eastAsia="Calibri" w:cs="Times New Roman CYR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 CYR" w:hAnsi="Times New Roman CYR" w:eastAsia="Calibri" w:cs="Times New Roman CYR"/>
                <w:color w:val="000000" w:themeColor="text1"/>
                <w:sz w:val="24"/>
                <w:szCs w:val="24"/>
              </w:rPr>
            </w:r>
          </w:p>
        </w:tc>
        <w:tc>
          <w:tcPr>
            <w:tcW w:w="1780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shd w:val="clear" w:color="ffffff" w:fill="ffffff"/>
            <w:noWrap w:val="false"/>
            <w:textDirection w:val="lrTb"/>
          </w:tcPr>
          <w:p>
            <w:pPr>
              <w:widowControl w:val="off"/>
              <w:spacing w:after="0" w:line="240" w:lineRule="auto"/>
              <w:jc w:val="both"/>
              <w:rPr>
                <w:rFonts w:ascii="Times New Roman CYR" w:hAnsi="Times New Roman CYR" w:eastAsia="Calibri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hAnsi="Times New Roman CYR" w:eastAsia="Calibri" w:cs="Times New Roman CYR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 CYR" w:hAnsi="Times New Roman CYR" w:eastAsia="Calibri" w:cs="Times New Roman CYR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 CYR" w:hAnsi="Times New Roman CYR" w:eastAsia="Calibri" w:cs="Times New Roman CYR"/>
                <w:color w:val="000000" w:themeColor="text1"/>
                <w:sz w:val="24"/>
                <w:szCs w:val="24"/>
              </w:rPr>
            </w:r>
          </w:p>
        </w:tc>
        <w:tc>
          <w:tcPr>
            <w:tcW w:w="1268" w:type="dxa"/>
            <w:shd w:val="clear" w:color="ffffff" w:fill="ffffff"/>
            <w:noWrap w:val="false"/>
            <w:textDirection w:val="lrTb"/>
          </w:tcPr>
          <w:p>
            <w:pPr>
              <w:widowControl w:val="off"/>
              <w:spacing w:after="0" w:line="240" w:lineRule="auto"/>
              <w:jc w:val="both"/>
              <w:rPr>
                <w:rFonts w:ascii="Times New Roman CYR" w:hAnsi="Times New Roman CYR" w:eastAsia="Calibri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hAnsi="Times New Roman CYR" w:eastAsia="Calibri" w:cs="Times New Roman CYR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 CYR" w:hAnsi="Times New Roman CYR" w:eastAsia="Calibri" w:cs="Times New Roman CYR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 CYR" w:hAnsi="Times New Roman CYR" w:eastAsia="Calibri" w:cs="Times New Roman CYR"/>
                <w:color w:val="000000" w:themeColor="text1"/>
                <w:sz w:val="24"/>
                <w:szCs w:val="24"/>
              </w:rPr>
            </w:r>
          </w:p>
        </w:tc>
        <w:tc>
          <w:tcPr>
            <w:tcW w:w="3806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shd w:val="clear" w:color="ffffff" w:fill="ffffff"/>
            <w:noWrap w:val="false"/>
            <w:textDirection w:val="lrTb"/>
          </w:tcPr>
          <w:p>
            <w:pPr>
              <w:widowControl w:val="off"/>
              <w:spacing w:after="0" w:line="240" w:lineRule="auto"/>
              <w:jc w:val="both"/>
              <w:rPr>
                <w:rFonts w:ascii="Times New Roman CYR" w:hAnsi="Times New Roman CYR" w:eastAsia="Calibri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hAnsi="Times New Roman CYR" w:eastAsia="Calibri" w:cs="Times New Roman CYR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 CYR" w:hAnsi="Times New Roman CYR" w:eastAsia="Calibri" w:cs="Times New Roman CYR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 CYR" w:hAnsi="Times New Roman CYR" w:eastAsia="Calibri" w:cs="Times New Roman CYR"/>
                <w:color w:val="000000" w:themeColor="text1"/>
                <w:sz w:val="24"/>
                <w:szCs w:val="24"/>
              </w:rPr>
            </w:r>
          </w:p>
        </w:tc>
      </w:tr>
      <w:tr>
        <w:trPr/>
        <w:tblPrEx/>
        <w:tc>
          <w:tcPr>
            <w:tcW w:w="7996" w:type="dxa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shd w:val="clear" w:color="ffffff" w:fill="ffffff"/>
            <w:noWrap w:val="false"/>
            <w:textDirection w:val="lrTb"/>
          </w:tcPr>
          <w:p>
            <w:pPr>
              <w:widowControl w:val="off"/>
              <w:spacing w:after="0" w:line="240" w:lineRule="auto"/>
              <w:jc w:val="center"/>
              <w:rPr>
                <w:rFonts w:ascii="Times New Roman CYR" w:hAnsi="Times New Roman CYR" w:eastAsia="Calibri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hAnsi="Times New Roman CYR" w:eastAsia="Calibri" w:cs="Times New Roman CYR"/>
                <w:color w:val="000000" w:themeColor="text1"/>
                <w:sz w:val="24"/>
                <w:szCs w:val="24"/>
                <w:lang w:eastAsia="ru-RU"/>
              </w:rPr>
              <w:t xml:space="preserve">(должность (руководителя</w:t>
            </w:r>
            <w:r>
              <w:rPr>
                <w:rFonts w:ascii="Times New Roman CYR" w:hAnsi="Times New Roman CYR" w:eastAsia="Calibri" w:cs="Times New Roman CYR"/>
                <w:color w:val="000000" w:themeColor="text1"/>
                <w:sz w:val="24"/>
                <w:szCs w:val="24"/>
                <w:lang w:eastAsia="ru-RU"/>
              </w:rPr>
              <w:t xml:space="preserve"> группы)</w:t>
            </w:r>
            <w:r>
              <w:rPr>
                <w:rFonts w:ascii="Times New Roman CYR" w:hAnsi="Times New Roman CYR" w:eastAsia="Calibri" w:cs="Times New Roman CYR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 CYR" w:hAnsi="Times New Roman CYR" w:eastAsia="Calibri" w:cs="Times New Roman CYR"/>
                <w:color w:val="000000" w:themeColor="text1"/>
                <w:sz w:val="24"/>
                <w:szCs w:val="24"/>
              </w:rPr>
            </w:r>
          </w:p>
        </w:tc>
        <w:tc>
          <w:tcPr>
            <w:tcW w:w="334" w:type="dxa"/>
            <w:shd w:val="clear" w:color="ffffff" w:fill="ffffff"/>
            <w:noWrap w:val="false"/>
            <w:textDirection w:val="lrTb"/>
          </w:tcPr>
          <w:p>
            <w:pPr>
              <w:widowControl w:val="off"/>
              <w:spacing w:after="0" w:line="240" w:lineRule="auto"/>
              <w:jc w:val="center"/>
              <w:rPr>
                <w:rFonts w:ascii="Times New Roman CYR" w:hAnsi="Times New Roman CYR" w:eastAsia="Calibri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hAnsi="Times New Roman CYR" w:eastAsia="Calibri" w:cs="Times New Roman CYR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 CYR" w:hAnsi="Times New Roman CYR" w:eastAsia="Calibri" w:cs="Times New Roman CYR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 CYR" w:hAnsi="Times New Roman CYR" w:eastAsia="Calibri" w:cs="Times New Roman CYR"/>
                <w:color w:val="000000" w:themeColor="text1"/>
                <w:sz w:val="24"/>
                <w:szCs w:val="24"/>
              </w:rPr>
            </w:r>
          </w:p>
        </w:tc>
        <w:tc>
          <w:tcPr>
            <w:tcW w:w="1780" w:type="dxa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shd w:val="clear" w:color="ffffff" w:fill="ffffff"/>
            <w:noWrap w:val="false"/>
            <w:textDirection w:val="lrTb"/>
          </w:tcPr>
          <w:p>
            <w:pPr>
              <w:widowControl w:val="off"/>
              <w:spacing w:after="0" w:line="240" w:lineRule="auto"/>
              <w:rPr>
                <w:rFonts w:ascii="Times New Roman CYR" w:hAnsi="Times New Roman CYR" w:eastAsia="Calibri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hAnsi="Times New Roman CYR" w:eastAsia="Calibri" w:cs="Times New Roman CYR"/>
                <w:color w:val="000000" w:themeColor="text1"/>
                <w:sz w:val="24"/>
                <w:szCs w:val="24"/>
                <w:lang w:eastAsia="ru-RU"/>
              </w:rPr>
              <w:t xml:space="preserve">(дата,</w:t>
            </w:r>
            <w:r>
              <w:rPr>
                <w:rFonts w:ascii="Times New Roman CYR" w:hAnsi="Times New Roman CYR" w:eastAsia="Calibri" w:cs="Times New Roman CYR"/>
                <w:color w:val="000000" w:themeColor="text1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 CYR" w:hAnsi="Times New Roman CYR" w:eastAsia="Calibri" w:cs="Times New Roman CYR"/>
                <w:color w:val="000000" w:themeColor="text1"/>
                <w:sz w:val="24"/>
                <w:szCs w:val="24"/>
                <w:lang w:eastAsia="ru-RU"/>
              </w:rPr>
              <w:t xml:space="preserve">подпись)</w:t>
            </w:r>
            <w:r>
              <w:rPr>
                <w:rFonts w:ascii="Times New Roman CYR" w:hAnsi="Times New Roman CYR" w:eastAsia="Calibri" w:cs="Times New Roman CYR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 CYR" w:hAnsi="Times New Roman CYR" w:eastAsia="Calibri" w:cs="Times New Roman CYR"/>
                <w:color w:val="000000" w:themeColor="text1"/>
                <w:sz w:val="24"/>
                <w:szCs w:val="24"/>
              </w:rPr>
            </w:r>
          </w:p>
        </w:tc>
        <w:tc>
          <w:tcPr>
            <w:tcW w:w="1268" w:type="dxa"/>
            <w:shd w:val="clear" w:color="ffffff" w:fill="ffffff"/>
            <w:noWrap w:val="false"/>
            <w:textDirection w:val="lrTb"/>
          </w:tcPr>
          <w:p>
            <w:pPr>
              <w:widowControl w:val="off"/>
              <w:spacing w:after="0" w:line="240" w:lineRule="auto"/>
              <w:jc w:val="center"/>
              <w:rPr>
                <w:rFonts w:ascii="Times New Roman CYR" w:hAnsi="Times New Roman CYR" w:eastAsia="Calibri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hAnsi="Times New Roman CYR" w:eastAsia="Calibri" w:cs="Times New Roman CYR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 CYR" w:hAnsi="Times New Roman CYR" w:eastAsia="Calibri" w:cs="Times New Roman CYR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 CYR" w:hAnsi="Times New Roman CYR" w:eastAsia="Calibri" w:cs="Times New Roman CYR"/>
                <w:color w:val="000000" w:themeColor="text1"/>
                <w:sz w:val="24"/>
                <w:szCs w:val="24"/>
              </w:rPr>
            </w:r>
          </w:p>
        </w:tc>
        <w:tc>
          <w:tcPr>
            <w:tcW w:w="3806" w:type="dxa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shd w:val="clear" w:color="ffffff" w:fill="ffffff"/>
            <w:noWrap w:val="false"/>
            <w:textDirection w:val="lrTb"/>
          </w:tcPr>
          <w:p>
            <w:pPr>
              <w:widowControl w:val="off"/>
              <w:spacing w:after="0" w:line="240" w:lineRule="auto"/>
              <w:jc w:val="center"/>
              <w:rPr>
                <w:rFonts w:ascii="Times New Roman CYR" w:hAnsi="Times New Roman CYR" w:eastAsia="Calibri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hAnsi="Times New Roman CYR" w:eastAsia="Calibri" w:cs="Times New Roman CYR"/>
                <w:color w:val="000000" w:themeColor="text1"/>
                <w:sz w:val="24"/>
                <w:szCs w:val="24"/>
                <w:lang w:eastAsia="ru-RU"/>
              </w:rPr>
              <w:t xml:space="preserve">(фамилия, инициалы)</w:t>
            </w:r>
            <w:r>
              <w:rPr>
                <w:rFonts w:ascii="Times New Roman CYR" w:hAnsi="Times New Roman CYR" w:eastAsia="Calibri" w:cs="Times New Roman CYR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 CYR" w:hAnsi="Times New Roman CYR" w:eastAsia="Calibri" w:cs="Times New Roman CYR"/>
                <w:color w:val="000000" w:themeColor="text1"/>
                <w:sz w:val="24"/>
                <w:szCs w:val="24"/>
              </w:rPr>
            </w:r>
          </w:p>
        </w:tc>
      </w:tr>
      <w:tr>
        <w:trPr/>
        <w:tblPrEx/>
        <w:tc>
          <w:tcPr>
            <w:tcW w:w="7996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shd w:val="clear" w:color="ffffff" w:fill="ffffff"/>
            <w:noWrap w:val="false"/>
            <w:textDirection w:val="lrTb"/>
          </w:tcPr>
          <w:p>
            <w:pPr>
              <w:widowControl w:val="off"/>
              <w:spacing w:after="0" w:line="240" w:lineRule="auto"/>
              <w:jc w:val="both"/>
              <w:rPr>
                <w:rFonts w:ascii="Times New Roman CYR" w:hAnsi="Times New Roman CYR" w:eastAsia="Calibri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hAnsi="Times New Roman CYR" w:eastAsia="Calibri" w:cs="Times New Roman CYR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 CYR" w:hAnsi="Times New Roman CYR" w:eastAsia="Calibri" w:cs="Times New Roman CYR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 CYR" w:hAnsi="Times New Roman CYR" w:eastAsia="Calibri" w:cs="Times New Roman CYR"/>
                <w:color w:val="000000" w:themeColor="text1"/>
                <w:sz w:val="24"/>
                <w:szCs w:val="24"/>
              </w:rPr>
            </w:r>
          </w:p>
        </w:tc>
        <w:tc>
          <w:tcPr>
            <w:tcW w:w="334" w:type="dxa"/>
            <w:shd w:val="clear" w:color="ffffff" w:fill="ffffff"/>
            <w:noWrap w:val="false"/>
            <w:textDirection w:val="lrTb"/>
          </w:tcPr>
          <w:p>
            <w:pPr>
              <w:widowControl w:val="off"/>
              <w:spacing w:after="0" w:line="240" w:lineRule="auto"/>
              <w:jc w:val="both"/>
              <w:rPr>
                <w:rFonts w:ascii="Times New Roman CYR" w:hAnsi="Times New Roman CYR" w:eastAsia="Calibri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hAnsi="Times New Roman CYR" w:eastAsia="Calibri" w:cs="Times New Roman CYR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 CYR" w:hAnsi="Times New Roman CYR" w:eastAsia="Calibri" w:cs="Times New Roman CYR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 CYR" w:hAnsi="Times New Roman CYR" w:eastAsia="Calibri" w:cs="Times New Roman CYR"/>
                <w:color w:val="000000" w:themeColor="text1"/>
                <w:sz w:val="24"/>
                <w:szCs w:val="24"/>
              </w:rPr>
            </w:r>
          </w:p>
        </w:tc>
        <w:tc>
          <w:tcPr>
            <w:tcW w:w="1780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shd w:val="clear" w:color="ffffff" w:fill="ffffff"/>
            <w:noWrap w:val="false"/>
            <w:textDirection w:val="lrTb"/>
          </w:tcPr>
          <w:p>
            <w:pPr>
              <w:widowControl w:val="off"/>
              <w:spacing w:after="0" w:line="240" w:lineRule="auto"/>
              <w:jc w:val="center"/>
              <w:rPr>
                <w:rFonts w:ascii="Times New Roman CYR" w:hAnsi="Times New Roman CYR" w:eastAsia="Calibri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hAnsi="Times New Roman CYR" w:eastAsia="Calibri" w:cs="Times New Roman CYR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 CYR" w:hAnsi="Times New Roman CYR" w:eastAsia="Calibri" w:cs="Times New Roman CYR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 CYR" w:hAnsi="Times New Roman CYR" w:eastAsia="Calibri" w:cs="Times New Roman CYR"/>
                <w:color w:val="000000" w:themeColor="text1"/>
                <w:sz w:val="24"/>
                <w:szCs w:val="24"/>
              </w:rPr>
            </w:r>
          </w:p>
        </w:tc>
        <w:tc>
          <w:tcPr>
            <w:tcW w:w="1268" w:type="dxa"/>
            <w:shd w:val="clear" w:color="ffffff" w:fill="ffffff"/>
            <w:noWrap w:val="false"/>
            <w:textDirection w:val="lrTb"/>
          </w:tcPr>
          <w:p>
            <w:pPr>
              <w:widowControl w:val="off"/>
              <w:spacing w:after="0" w:line="240" w:lineRule="auto"/>
              <w:jc w:val="both"/>
              <w:rPr>
                <w:rFonts w:ascii="Times New Roman CYR" w:hAnsi="Times New Roman CYR" w:eastAsia="Calibri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hAnsi="Times New Roman CYR" w:eastAsia="Calibri" w:cs="Times New Roman CYR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 CYR" w:hAnsi="Times New Roman CYR" w:eastAsia="Calibri" w:cs="Times New Roman CYR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 CYR" w:hAnsi="Times New Roman CYR" w:eastAsia="Calibri" w:cs="Times New Roman CYR"/>
                <w:color w:val="000000" w:themeColor="text1"/>
                <w:sz w:val="24"/>
                <w:szCs w:val="24"/>
              </w:rPr>
            </w:r>
          </w:p>
        </w:tc>
        <w:tc>
          <w:tcPr>
            <w:tcW w:w="3806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shd w:val="clear" w:color="ffffff" w:fill="ffffff"/>
            <w:noWrap w:val="false"/>
            <w:textDirection w:val="lrTb"/>
          </w:tcPr>
          <w:p>
            <w:pPr>
              <w:widowControl w:val="off"/>
              <w:spacing w:after="0" w:line="240" w:lineRule="auto"/>
              <w:jc w:val="center"/>
              <w:rPr>
                <w:rFonts w:ascii="Times New Roman CYR" w:hAnsi="Times New Roman CYR" w:eastAsia="Calibri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hAnsi="Times New Roman CYR" w:eastAsia="Calibri" w:cs="Times New Roman CYR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 CYR" w:hAnsi="Times New Roman CYR" w:eastAsia="Calibri" w:cs="Times New Roman CYR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 CYR" w:hAnsi="Times New Roman CYR" w:eastAsia="Calibri" w:cs="Times New Roman CYR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192"/>
        </w:trPr>
        <w:tblPrEx/>
        <w:tc>
          <w:tcPr>
            <w:tcW w:w="7996" w:type="dxa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shd w:val="clear" w:color="ffffff" w:fill="ffffff"/>
            <w:noWrap w:val="false"/>
            <w:textDirection w:val="lrTb"/>
          </w:tcPr>
          <w:p>
            <w:pPr>
              <w:widowControl w:val="off"/>
              <w:spacing w:after="0" w:line="240" w:lineRule="auto"/>
              <w:rPr>
                <w:rFonts w:ascii="Times New Roman CYR" w:hAnsi="Times New Roman CYR" w:eastAsia="Calibri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hAnsi="Times New Roman CYR" w:eastAsia="Calibri" w:cs="Times New Roman CYR"/>
                <w:color w:val="000000" w:themeColor="text1"/>
                <w:sz w:val="24"/>
                <w:szCs w:val="24"/>
                <w:lang w:eastAsia="ru-RU"/>
              </w:rPr>
              <w:t xml:space="preserve">(инициалы, фамилия, должность </w:t>
            </w:r>
            <w:r>
              <w:rPr>
                <w:rFonts w:ascii="Times New Roman CYR" w:hAnsi="Times New Roman CYR" w:eastAsia="Calibri" w:cs="Times New Roman CYR"/>
                <w:color w:val="000000" w:themeColor="text1"/>
                <w:sz w:val="24"/>
                <w:szCs w:val="24"/>
                <w:lang w:eastAsia="ru-RU"/>
              </w:rPr>
              <w:t xml:space="preserve">контролируемого лица (представителя)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)</w:t>
            </w:r>
            <w:r>
              <w:rPr>
                <w:rFonts w:ascii="Times New Roman CYR" w:hAnsi="Times New Roman CYR" w:eastAsia="Calibri" w:cs="Times New Roman CYR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 CYR" w:hAnsi="Times New Roman CYR" w:eastAsia="Calibri" w:cs="Times New Roman CYR"/>
                <w:color w:val="000000" w:themeColor="text1"/>
                <w:sz w:val="24"/>
                <w:szCs w:val="24"/>
              </w:rPr>
            </w:r>
          </w:p>
        </w:tc>
        <w:tc>
          <w:tcPr>
            <w:tcW w:w="334" w:type="dxa"/>
            <w:shd w:val="clear" w:color="ffffff" w:fill="ffffff"/>
            <w:noWrap w:val="false"/>
            <w:textDirection w:val="lrTb"/>
          </w:tcPr>
          <w:p>
            <w:pPr>
              <w:widowControl w:val="off"/>
              <w:spacing w:after="0" w:line="240" w:lineRule="auto"/>
              <w:jc w:val="center"/>
              <w:rPr>
                <w:rFonts w:ascii="Times New Roman CYR" w:hAnsi="Times New Roman CYR" w:eastAsia="Calibri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hAnsi="Times New Roman CYR" w:eastAsia="Calibri" w:cs="Times New Roman CYR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 CYR" w:hAnsi="Times New Roman CYR" w:eastAsia="Calibri" w:cs="Times New Roman CYR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 CYR" w:hAnsi="Times New Roman CYR" w:eastAsia="Calibri" w:cs="Times New Roman CYR"/>
                <w:color w:val="000000" w:themeColor="text1"/>
                <w:sz w:val="24"/>
                <w:szCs w:val="24"/>
              </w:rPr>
            </w:r>
          </w:p>
        </w:tc>
        <w:tc>
          <w:tcPr>
            <w:tcW w:w="1780" w:type="dxa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shd w:val="clear" w:color="ffffff" w:fill="ffffff"/>
            <w:noWrap w:val="false"/>
            <w:textDirection w:val="lrTb"/>
          </w:tcPr>
          <w:p>
            <w:pPr>
              <w:widowControl w:val="off"/>
              <w:spacing w:after="0" w:line="240" w:lineRule="auto"/>
              <w:rPr>
                <w:rFonts w:ascii="Times New Roman CYR" w:hAnsi="Times New Roman CYR" w:eastAsia="Calibri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hAnsi="Times New Roman CYR" w:eastAsia="Calibri" w:cs="Times New Roman CYR"/>
                <w:color w:val="000000" w:themeColor="text1"/>
                <w:sz w:val="24"/>
                <w:szCs w:val="24"/>
                <w:lang w:eastAsia="ru-RU"/>
              </w:rPr>
              <w:t xml:space="preserve">(дата,</w:t>
            </w:r>
            <w:r>
              <w:rPr>
                <w:rFonts w:ascii="Times New Roman CYR" w:hAnsi="Times New Roman CYR" w:eastAsia="Calibri" w:cs="Times New Roman CYR"/>
                <w:color w:val="000000" w:themeColor="text1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 CYR" w:hAnsi="Times New Roman CYR" w:eastAsia="Calibri" w:cs="Times New Roman CYR"/>
                <w:color w:val="000000" w:themeColor="text1"/>
                <w:sz w:val="24"/>
                <w:szCs w:val="24"/>
                <w:lang w:eastAsia="ru-RU"/>
              </w:rPr>
              <w:t xml:space="preserve">подпись)</w:t>
            </w:r>
            <w:r>
              <w:rPr>
                <w:rFonts w:ascii="Times New Roman CYR" w:hAnsi="Times New Roman CYR" w:eastAsia="Calibri" w:cs="Times New Roman CYR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 CYR" w:hAnsi="Times New Roman CYR" w:eastAsia="Calibri" w:cs="Times New Roman CYR"/>
                <w:color w:val="000000" w:themeColor="text1"/>
                <w:sz w:val="24"/>
                <w:szCs w:val="24"/>
              </w:rPr>
            </w:r>
          </w:p>
        </w:tc>
        <w:tc>
          <w:tcPr>
            <w:tcW w:w="1268" w:type="dxa"/>
            <w:shd w:val="clear" w:color="ffffff" w:fill="ffffff"/>
            <w:noWrap w:val="false"/>
            <w:textDirection w:val="lrTb"/>
          </w:tcPr>
          <w:p>
            <w:pPr>
              <w:widowControl w:val="off"/>
              <w:spacing w:after="0" w:line="240" w:lineRule="auto"/>
              <w:jc w:val="center"/>
              <w:rPr>
                <w:rFonts w:ascii="Times New Roman CYR" w:hAnsi="Times New Roman CYR" w:eastAsia="Calibri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hAnsi="Times New Roman CYR" w:eastAsia="Calibri" w:cs="Times New Roman CYR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 CYR" w:hAnsi="Times New Roman CYR" w:eastAsia="Calibri" w:cs="Times New Roman CYR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 CYR" w:hAnsi="Times New Roman CYR" w:eastAsia="Calibri" w:cs="Times New Roman CYR"/>
                <w:color w:val="000000" w:themeColor="text1"/>
                <w:sz w:val="24"/>
                <w:szCs w:val="24"/>
              </w:rPr>
            </w:r>
          </w:p>
        </w:tc>
        <w:tc>
          <w:tcPr>
            <w:tcW w:w="3806" w:type="dxa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shd w:val="clear" w:color="ffffff" w:fill="ffffff"/>
            <w:noWrap w:val="false"/>
            <w:textDirection w:val="lrTb"/>
          </w:tcPr>
          <w:p>
            <w:pPr>
              <w:widowControl w:val="off"/>
              <w:spacing w:after="0" w:line="240" w:lineRule="auto"/>
              <w:jc w:val="center"/>
              <w:rPr>
                <w:rFonts w:ascii="Times New Roman CYR" w:hAnsi="Times New Roman CYR" w:eastAsia="Calibri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hAnsi="Times New Roman CYR" w:eastAsia="Calibri" w:cs="Times New Roman CYR"/>
                <w:color w:val="000000" w:themeColor="text1"/>
                <w:sz w:val="24"/>
                <w:szCs w:val="24"/>
                <w:lang w:eastAsia="ru-RU"/>
              </w:rPr>
              <w:t xml:space="preserve">(фамилия, инициалы)</w:t>
            </w:r>
            <w:r>
              <w:rPr>
                <w:rFonts w:ascii="Times New Roman CYR" w:hAnsi="Times New Roman CYR" w:eastAsia="Calibri" w:cs="Times New Roman CYR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 CYR" w:hAnsi="Times New Roman CYR" w:eastAsia="Calibri" w:cs="Times New Roman CYR"/>
                <w:color w:val="000000" w:themeColor="text1"/>
                <w:sz w:val="24"/>
                <w:szCs w:val="24"/>
              </w:rPr>
            </w:r>
          </w:p>
        </w:tc>
      </w:tr>
      <w:tr>
        <w:trPr/>
        <w:tblPrEx/>
        <w:tc>
          <w:tcPr>
            <w:tcW w:w="7996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shd w:val="clear" w:color="ffffff" w:fill="ffffff"/>
            <w:noWrap w:val="false"/>
            <w:textDirection w:val="lrTb"/>
          </w:tcPr>
          <w:p>
            <w:pPr>
              <w:widowControl w:val="off"/>
              <w:spacing w:after="0" w:line="240" w:lineRule="auto"/>
              <w:jc w:val="both"/>
              <w:rPr>
                <w:rFonts w:ascii="Times New Roman CYR" w:hAnsi="Times New Roman CYR" w:eastAsia="Calibri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hAnsi="Times New Roman CYR" w:eastAsia="Calibri" w:cs="Times New Roman CYR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 CYR" w:hAnsi="Times New Roman CYR" w:eastAsia="Calibri" w:cs="Times New Roman CYR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 CYR" w:hAnsi="Times New Roman CYR" w:eastAsia="Calibri" w:cs="Times New Roman CYR"/>
                <w:color w:val="000000" w:themeColor="text1"/>
                <w:sz w:val="24"/>
                <w:szCs w:val="24"/>
              </w:rPr>
            </w:r>
          </w:p>
        </w:tc>
        <w:tc>
          <w:tcPr>
            <w:tcW w:w="334" w:type="dxa"/>
            <w:shd w:val="clear" w:color="ffffff" w:fill="ffffff"/>
            <w:noWrap w:val="false"/>
            <w:textDirection w:val="lrTb"/>
          </w:tcPr>
          <w:p>
            <w:pPr>
              <w:widowControl w:val="off"/>
              <w:spacing w:after="0" w:line="240" w:lineRule="auto"/>
              <w:jc w:val="both"/>
              <w:rPr>
                <w:rFonts w:ascii="Times New Roman CYR" w:hAnsi="Times New Roman CYR" w:eastAsia="Calibri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hAnsi="Times New Roman CYR" w:eastAsia="Calibri" w:cs="Times New Roman CYR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 CYR" w:hAnsi="Times New Roman CYR" w:eastAsia="Calibri" w:cs="Times New Roman CYR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 CYR" w:hAnsi="Times New Roman CYR" w:eastAsia="Calibri" w:cs="Times New Roman CYR"/>
                <w:color w:val="000000" w:themeColor="text1"/>
                <w:sz w:val="24"/>
                <w:szCs w:val="24"/>
              </w:rPr>
            </w:r>
          </w:p>
        </w:tc>
        <w:tc>
          <w:tcPr>
            <w:tcW w:w="1780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shd w:val="clear" w:color="ffffff" w:fill="ffffff"/>
            <w:noWrap w:val="false"/>
            <w:textDirection w:val="lrTb"/>
          </w:tcPr>
          <w:p>
            <w:pPr>
              <w:widowControl w:val="off"/>
              <w:spacing w:after="0" w:line="240" w:lineRule="auto"/>
              <w:jc w:val="center"/>
              <w:rPr>
                <w:rFonts w:ascii="Times New Roman CYR" w:hAnsi="Times New Roman CYR" w:eastAsia="Calibri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hAnsi="Times New Roman CYR" w:eastAsia="Calibri" w:cs="Times New Roman CYR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 CYR" w:hAnsi="Times New Roman CYR" w:eastAsia="Calibri" w:cs="Times New Roman CYR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 CYR" w:hAnsi="Times New Roman CYR" w:eastAsia="Calibri" w:cs="Times New Roman CYR"/>
                <w:color w:val="000000" w:themeColor="text1"/>
                <w:sz w:val="24"/>
                <w:szCs w:val="24"/>
              </w:rPr>
            </w:r>
          </w:p>
        </w:tc>
        <w:tc>
          <w:tcPr>
            <w:tcW w:w="1268" w:type="dxa"/>
            <w:shd w:val="clear" w:color="ffffff" w:fill="ffffff"/>
            <w:noWrap w:val="false"/>
            <w:textDirection w:val="lrTb"/>
          </w:tcPr>
          <w:p>
            <w:pPr>
              <w:widowControl w:val="off"/>
              <w:spacing w:after="0" w:line="240" w:lineRule="auto"/>
              <w:jc w:val="both"/>
              <w:rPr>
                <w:rFonts w:ascii="Times New Roman CYR" w:hAnsi="Times New Roman CYR" w:eastAsia="Calibri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hAnsi="Times New Roman CYR" w:eastAsia="Calibri" w:cs="Times New Roman CYR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 CYR" w:hAnsi="Times New Roman CYR" w:eastAsia="Calibri" w:cs="Times New Roman CYR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 CYR" w:hAnsi="Times New Roman CYR" w:eastAsia="Calibri" w:cs="Times New Roman CYR"/>
                <w:color w:val="000000" w:themeColor="text1"/>
                <w:sz w:val="24"/>
                <w:szCs w:val="24"/>
              </w:rPr>
            </w:r>
          </w:p>
        </w:tc>
        <w:tc>
          <w:tcPr>
            <w:tcW w:w="3806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shd w:val="clear" w:color="ffffff" w:fill="ffffff"/>
            <w:noWrap w:val="false"/>
            <w:textDirection w:val="lrTb"/>
          </w:tcPr>
          <w:p>
            <w:pPr>
              <w:widowControl w:val="off"/>
              <w:spacing w:after="0" w:line="240" w:lineRule="auto"/>
              <w:jc w:val="center"/>
              <w:rPr>
                <w:rFonts w:ascii="Times New Roman CYR" w:hAnsi="Times New Roman CYR" w:eastAsia="Calibri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hAnsi="Times New Roman CYR" w:eastAsia="Calibri" w:cs="Times New Roman CYR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 CYR" w:hAnsi="Times New Roman CYR" w:eastAsia="Calibri" w:cs="Times New Roman CYR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 CYR" w:hAnsi="Times New Roman CYR" w:eastAsia="Calibri" w:cs="Times New Roman CYR"/>
                <w:color w:val="000000" w:themeColor="text1"/>
                <w:sz w:val="24"/>
                <w:szCs w:val="24"/>
              </w:rPr>
            </w:r>
          </w:p>
        </w:tc>
      </w:tr>
      <w:tr>
        <w:trPr/>
        <w:tblPrEx/>
        <w:tc>
          <w:tcPr>
            <w:tcW w:w="7996" w:type="dxa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shd w:val="clear" w:color="ffffff" w:fill="ffffff"/>
            <w:noWrap w:val="false"/>
            <w:textDirection w:val="lrTb"/>
          </w:tcPr>
          <w:p>
            <w:pPr>
              <w:widowControl w:val="off"/>
              <w:spacing w:after="0" w:line="240" w:lineRule="auto"/>
              <w:jc w:val="center"/>
              <w:rPr>
                <w:rFonts w:ascii="Times New Roman CYR" w:hAnsi="Times New Roman CYR" w:eastAsia="Calibri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hAnsi="Times New Roman CYR" w:eastAsia="Calibri" w:cs="Times New Roman CYR"/>
                <w:color w:val="000000" w:themeColor="text1"/>
                <w:sz w:val="24"/>
                <w:szCs w:val="24"/>
                <w:lang w:eastAsia="ru-RU"/>
              </w:rPr>
              <w:t xml:space="preserve">(должность)</w:t>
            </w:r>
            <w:r>
              <w:rPr>
                <w:rFonts w:ascii="Times New Roman CYR" w:hAnsi="Times New Roman CYR" w:eastAsia="Calibri" w:cs="Times New Roman CYR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 CYR" w:hAnsi="Times New Roman CYR" w:eastAsia="Calibri" w:cs="Times New Roman CYR"/>
                <w:color w:val="000000" w:themeColor="text1"/>
                <w:sz w:val="24"/>
                <w:szCs w:val="24"/>
              </w:rPr>
            </w:r>
          </w:p>
        </w:tc>
        <w:tc>
          <w:tcPr>
            <w:tcW w:w="334" w:type="dxa"/>
            <w:shd w:val="clear" w:color="ffffff" w:fill="ffffff"/>
            <w:noWrap w:val="false"/>
            <w:textDirection w:val="lrTb"/>
          </w:tcPr>
          <w:p>
            <w:pPr>
              <w:widowControl w:val="off"/>
              <w:spacing w:after="0" w:line="240" w:lineRule="auto"/>
              <w:jc w:val="center"/>
              <w:rPr>
                <w:rFonts w:ascii="Times New Roman CYR" w:hAnsi="Times New Roman CYR" w:eastAsia="Calibri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hAnsi="Times New Roman CYR" w:eastAsia="Calibri" w:cs="Times New Roman CYR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 CYR" w:hAnsi="Times New Roman CYR" w:eastAsia="Calibri" w:cs="Times New Roman CYR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 CYR" w:hAnsi="Times New Roman CYR" w:eastAsia="Calibri" w:cs="Times New Roman CYR"/>
                <w:color w:val="000000" w:themeColor="text1"/>
                <w:sz w:val="24"/>
                <w:szCs w:val="24"/>
              </w:rPr>
            </w:r>
          </w:p>
        </w:tc>
        <w:tc>
          <w:tcPr>
            <w:tcW w:w="1780" w:type="dxa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shd w:val="clear" w:color="ffffff" w:fill="ffffff"/>
            <w:noWrap w:val="false"/>
            <w:textDirection w:val="lrTb"/>
          </w:tcPr>
          <w:p>
            <w:pPr>
              <w:widowControl w:val="off"/>
              <w:spacing w:after="0" w:line="240" w:lineRule="auto"/>
              <w:rPr>
                <w:rFonts w:ascii="Times New Roman CYR" w:hAnsi="Times New Roman CYR" w:eastAsia="Calibri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hAnsi="Times New Roman CYR" w:eastAsia="Calibri" w:cs="Times New Roman CYR"/>
                <w:color w:val="000000" w:themeColor="text1"/>
                <w:sz w:val="24"/>
                <w:szCs w:val="24"/>
                <w:lang w:eastAsia="ru-RU"/>
              </w:rPr>
              <w:t xml:space="preserve">(дата,</w:t>
            </w:r>
            <w:r>
              <w:rPr>
                <w:rFonts w:ascii="Times New Roman CYR" w:hAnsi="Times New Roman CYR" w:eastAsia="Calibri" w:cs="Times New Roman CYR"/>
                <w:color w:val="000000" w:themeColor="text1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 CYR" w:hAnsi="Times New Roman CYR" w:eastAsia="Calibri" w:cs="Times New Roman CYR"/>
                <w:color w:val="000000" w:themeColor="text1"/>
                <w:sz w:val="24"/>
                <w:szCs w:val="24"/>
                <w:lang w:eastAsia="ru-RU"/>
              </w:rPr>
              <w:t xml:space="preserve">подпись)</w:t>
            </w:r>
            <w:r>
              <w:rPr>
                <w:rFonts w:ascii="Times New Roman CYR" w:hAnsi="Times New Roman CYR" w:eastAsia="Calibri" w:cs="Times New Roman CYR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 CYR" w:hAnsi="Times New Roman CYR" w:eastAsia="Calibri" w:cs="Times New Roman CYR"/>
                <w:color w:val="000000" w:themeColor="text1"/>
                <w:sz w:val="24"/>
                <w:szCs w:val="24"/>
              </w:rPr>
            </w:r>
          </w:p>
        </w:tc>
        <w:tc>
          <w:tcPr>
            <w:tcW w:w="1268" w:type="dxa"/>
            <w:shd w:val="clear" w:color="ffffff" w:fill="ffffff"/>
            <w:noWrap w:val="false"/>
            <w:textDirection w:val="lrTb"/>
          </w:tcPr>
          <w:p>
            <w:pPr>
              <w:widowControl w:val="off"/>
              <w:spacing w:after="0" w:line="240" w:lineRule="auto"/>
              <w:jc w:val="center"/>
              <w:rPr>
                <w:rFonts w:ascii="Times New Roman CYR" w:hAnsi="Times New Roman CYR" w:eastAsia="Calibri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hAnsi="Times New Roman CYR" w:eastAsia="Calibri" w:cs="Times New Roman CYR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 CYR" w:hAnsi="Times New Roman CYR" w:eastAsia="Calibri" w:cs="Times New Roman CYR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 CYR" w:hAnsi="Times New Roman CYR" w:eastAsia="Calibri" w:cs="Times New Roman CYR"/>
                <w:color w:val="000000" w:themeColor="text1"/>
                <w:sz w:val="24"/>
                <w:szCs w:val="24"/>
              </w:rPr>
            </w:r>
          </w:p>
        </w:tc>
        <w:tc>
          <w:tcPr>
            <w:tcW w:w="3806" w:type="dxa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shd w:val="clear" w:color="ffffff" w:fill="ffffff"/>
            <w:noWrap w:val="false"/>
            <w:textDirection w:val="lrTb"/>
          </w:tcPr>
          <w:p>
            <w:pPr>
              <w:widowControl w:val="off"/>
              <w:spacing w:after="0" w:line="240" w:lineRule="auto"/>
              <w:jc w:val="center"/>
              <w:rPr>
                <w:rFonts w:ascii="Times New Roman CYR" w:hAnsi="Times New Roman CYR" w:eastAsia="Calibri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hAnsi="Times New Roman CYR" w:eastAsia="Calibri" w:cs="Times New Roman CYR"/>
                <w:color w:val="000000" w:themeColor="text1"/>
                <w:sz w:val="24"/>
                <w:szCs w:val="24"/>
                <w:lang w:eastAsia="ru-RU"/>
              </w:rPr>
              <w:t xml:space="preserve">(фамилия, инициалы)</w:t>
            </w:r>
            <w:r>
              <w:rPr>
                <w:rFonts w:ascii="Times New Roman CYR" w:hAnsi="Times New Roman CYR" w:eastAsia="Calibri" w:cs="Times New Roman CYR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 CYR" w:hAnsi="Times New Roman CYR" w:eastAsia="Calibri" w:cs="Times New Roman CYR"/>
                <w:color w:val="000000" w:themeColor="text1"/>
                <w:sz w:val="24"/>
                <w:szCs w:val="24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eastAsia="Calibri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Calibri" w:cs="Times New Roman"/>
          <w:color w:val="000000" w:themeColor="text1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color w:val="000000" w:themeColor="text1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color w:val="000000" w:themeColor="text1"/>
          <w:sz w:val="24"/>
          <w:szCs w:val="24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sectPr>
      <w:footnotePr/>
      <w:endnotePr/>
      <w:type w:val="nextPage"/>
      <w:pgSz w:w="16838" w:h="11906" w:orient="landscape"/>
      <w:pgMar w:top="1135" w:right="1134" w:bottom="567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Heading 1 Char"/>
    <w:basedOn w:val="832"/>
    <w:link w:val="829"/>
    <w:uiPriority w:val="9"/>
    <w:rPr>
      <w:rFonts w:ascii="Arial" w:hAnsi="Arial" w:eastAsia="Arial" w:cs="Arial"/>
      <w:sz w:val="40"/>
      <w:szCs w:val="40"/>
    </w:rPr>
  </w:style>
  <w:style w:type="character" w:styleId="655">
    <w:name w:val="Heading 2 Char"/>
    <w:basedOn w:val="832"/>
    <w:link w:val="830"/>
    <w:uiPriority w:val="9"/>
    <w:rPr>
      <w:rFonts w:ascii="Arial" w:hAnsi="Arial" w:eastAsia="Arial" w:cs="Arial"/>
      <w:sz w:val="34"/>
    </w:rPr>
  </w:style>
  <w:style w:type="character" w:styleId="656">
    <w:name w:val="Heading 3 Char"/>
    <w:basedOn w:val="832"/>
    <w:link w:val="831"/>
    <w:uiPriority w:val="9"/>
    <w:rPr>
      <w:rFonts w:ascii="Arial" w:hAnsi="Arial" w:eastAsia="Arial" w:cs="Arial"/>
      <w:sz w:val="30"/>
      <w:szCs w:val="30"/>
    </w:rPr>
  </w:style>
  <w:style w:type="paragraph" w:styleId="657">
    <w:name w:val="Heading 4"/>
    <w:basedOn w:val="828"/>
    <w:next w:val="828"/>
    <w:link w:val="658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58">
    <w:name w:val="Heading 4 Char"/>
    <w:basedOn w:val="832"/>
    <w:link w:val="657"/>
    <w:uiPriority w:val="9"/>
    <w:rPr>
      <w:rFonts w:ascii="Arial" w:hAnsi="Arial" w:eastAsia="Arial" w:cs="Arial"/>
      <w:b/>
      <w:bCs/>
      <w:sz w:val="26"/>
      <w:szCs w:val="26"/>
    </w:rPr>
  </w:style>
  <w:style w:type="paragraph" w:styleId="659">
    <w:name w:val="Heading 5"/>
    <w:basedOn w:val="828"/>
    <w:next w:val="828"/>
    <w:link w:val="660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0">
    <w:name w:val="Heading 5 Char"/>
    <w:basedOn w:val="832"/>
    <w:link w:val="659"/>
    <w:uiPriority w:val="9"/>
    <w:rPr>
      <w:rFonts w:ascii="Arial" w:hAnsi="Arial" w:eastAsia="Arial" w:cs="Arial"/>
      <w:b/>
      <w:bCs/>
      <w:sz w:val="24"/>
      <w:szCs w:val="24"/>
    </w:rPr>
  </w:style>
  <w:style w:type="paragraph" w:styleId="661">
    <w:name w:val="Heading 6"/>
    <w:basedOn w:val="828"/>
    <w:next w:val="828"/>
    <w:link w:val="662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2">
    <w:name w:val="Heading 6 Char"/>
    <w:basedOn w:val="832"/>
    <w:link w:val="661"/>
    <w:uiPriority w:val="9"/>
    <w:rPr>
      <w:rFonts w:ascii="Arial" w:hAnsi="Arial" w:eastAsia="Arial" w:cs="Arial"/>
      <w:b/>
      <w:bCs/>
      <w:sz w:val="22"/>
      <w:szCs w:val="22"/>
    </w:rPr>
  </w:style>
  <w:style w:type="paragraph" w:styleId="663">
    <w:name w:val="Heading 7"/>
    <w:basedOn w:val="828"/>
    <w:next w:val="828"/>
    <w:link w:val="664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4">
    <w:name w:val="Heading 7 Char"/>
    <w:basedOn w:val="832"/>
    <w:link w:val="66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5">
    <w:name w:val="Heading 8"/>
    <w:basedOn w:val="828"/>
    <w:next w:val="828"/>
    <w:link w:val="666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6">
    <w:name w:val="Heading 8 Char"/>
    <w:basedOn w:val="832"/>
    <w:link w:val="665"/>
    <w:uiPriority w:val="9"/>
    <w:rPr>
      <w:rFonts w:ascii="Arial" w:hAnsi="Arial" w:eastAsia="Arial" w:cs="Arial"/>
      <w:i/>
      <w:iCs/>
      <w:sz w:val="22"/>
      <w:szCs w:val="22"/>
    </w:rPr>
  </w:style>
  <w:style w:type="paragraph" w:styleId="667">
    <w:name w:val="Heading 9"/>
    <w:basedOn w:val="828"/>
    <w:next w:val="828"/>
    <w:link w:val="668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8">
    <w:name w:val="Heading 9 Char"/>
    <w:basedOn w:val="832"/>
    <w:link w:val="667"/>
    <w:uiPriority w:val="9"/>
    <w:rPr>
      <w:rFonts w:ascii="Arial" w:hAnsi="Arial" w:eastAsia="Arial" w:cs="Arial"/>
      <w:i/>
      <w:iCs/>
      <w:sz w:val="21"/>
      <w:szCs w:val="21"/>
    </w:rPr>
  </w:style>
  <w:style w:type="paragraph" w:styleId="669">
    <w:name w:val="List Paragraph"/>
    <w:basedOn w:val="828"/>
    <w:uiPriority w:val="34"/>
    <w:qFormat/>
    <w:pPr>
      <w:ind w:left="720"/>
      <w:contextualSpacing/>
    </w:pPr>
  </w:style>
  <w:style w:type="paragraph" w:styleId="670">
    <w:name w:val="No Spacing"/>
    <w:uiPriority w:val="1"/>
    <w:qFormat/>
    <w:pPr>
      <w:spacing w:before="0" w:after="0" w:line="240" w:lineRule="auto"/>
    </w:pPr>
  </w:style>
  <w:style w:type="paragraph" w:styleId="671">
    <w:name w:val="Title"/>
    <w:basedOn w:val="828"/>
    <w:next w:val="828"/>
    <w:link w:val="672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672">
    <w:name w:val="Title Char"/>
    <w:basedOn w:val="832"/>
    <w:link w:val="671"/>
    <w:uiPriority w:val="10"/>
    <w:rPr>
      <w:sz w:val="48"/>
      <w:szCs w:val="48"/>
    </w:rPr>
  </w:style>
  <w:style w:type="paragraph" w:styleId="673">
    <w:name w:val="Subtitle"/>
    <w:basedOn w:val="828"/>
    <w:next w:val="828"/>
    <w:link w:val="674"/>
    <w:uiPriority w:val="11"/>
    <w:qFormat/>
    <w:pPr>
      <w:spacing w:before="200" w:after="200"/>
    </w:pPr>
    <w:rPr>
      <w:sz w:val="24"/>
      <w:szCs w:val="24"/>
    </w:rPr>
  </w:style>
  <w:style w:type="character" w:styleId="674">
    <w:name w:val="Subtitle Char"/>
    <w:basedOn w:val="832"/>
    <w:link w:val="673"/>
    <w:uiPriority w:val="11"/>
    <w:rPr>
      <w:sz w:val="24"/>
      <w:szCs w:val="24"/>
    </w:rPr>
  </w:style>
  <w:style w:type="paragraph" w:styleId="675">
    <w:name w:val="Quote"/>
    <w:basedOn w:val="828"/>
    <w:next w:val="828"/>
    <w:link w:val="676"/>
    <w:uiPriority w:val="29"/>
    <w:qFormat/>
    <w:pPr>
      <w:ind w:left="720" w:right="720"/>
    </w:pPr>
    <w:rPr>
      <w:i/>
    </w:rPr>
  </w:style>
  <w:style w:type="character" w:styleId="676">
    <w:name w:val="Quote Char"/>
    <w:link w:val="675"/>
    <w:uiPriority w:val="29"/>
    <w:rPr>
      <w:i/>
    </w:rPr>
  </w:style>
  <w:style w:type="paragraph" w:styleId="677">
    <w:name w:val="Intense Quote"/>
    <w:basedOn w:val="828"/>
    <w:next w:val="828"/>
    <w:link w:val="678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678">
    <w:name w:val="Intense Quote Char"/>
    <w:link w:val="677"/>
    <w:uiPriority w:val="30"/>
    <w:rPr>
      <w:i/>
    </w:rPr>
  </w:style>
  <w:style w:type="paragraph" w:styleId="679">
    <w:name w:val="Header"/>
    <w:basedOn w:val="828"/>
    <w:link w:val="680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680">
    <w:name w:val="Header Char"/>
    <w:basedOn w:val="832"/>
    <w:link w:val="679"/>
    <w:uiPriority w:val="99"/>
  </w:style>
  <w:style w:type="paragraph" w:styleId="681">
    <w:name w:val="Footer"/>
    <w:basedOn w:val="828"/>
    <w:link w:val="684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682">
    <w:name w:val="Footer Char"/>
    <w:basedOn w:val="832"/>
    <w:link w:val="681"/>
    <w:uiPriority w:val="99"/>
  </w:style>
  <w:style w:type="paragraph" w:styleId="683">
    <w:name w:val="Caption"/>
    <w:basedOn w:val="828"/>
    <w:next w:val="82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4">
    <w:name w:val="Caption Char"/>
    <w:basedOn w:val="683"/>
    <w:link w:val="681"/>
    <w:uiPriority w:val="99"/>
  </w:style>
  <w:style w:type="table" w:styleId="685">
    <w:name w:val="Table Grid"/>
    <w:basedOn w:val="83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6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8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0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2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0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1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2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3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4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5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6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7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8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9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0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1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2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3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4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67a4d8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5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6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a5a5a5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7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8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9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0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721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5b9bd5" w:themeFill="accent1"/>
      </w:tcPr>
    </w:tblStylePr>
  </w:style>
  <w:style w:type="table" w:styleId="722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ed7d31" w:themeFill="accent2"/>
      </w:tcPr>
    </w:tblStylePr>
  </w:style>
  <w:style w:type="table" w:styleId="723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a5a5a5" w:themeFill="accent3"/>
      </w:tcPr>
    </w:tblStylePr>
  </w:style>
  <w:style w:type="table" w:styleId="724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ffc000" w:themeFill="accent4"/>
      </w:tcPr>
    </w:tblStylePr>
  </w:style>
  <w:style w:type="table" w:styleId="725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472c4" w:themeFill="accent5"/>
      </w:tcPr>
    </w:tblStylePr>
  </w:style>
  <w:style w:type="table" w:styleId="726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70ad47" w:themeFill="accent6"/>
      </w:tcPr>
    </w:tblStylePr>
  </w:style>
  <w:style w:type="table" w:styleId="727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8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9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0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1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2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3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35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36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37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  <w:shd w:val="clear" w:color="ffffff"/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38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39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40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41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9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0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1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2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3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4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5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5b9bd5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5b9bd5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5b9bd5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5b9bd5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f4b185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9c9c9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ffd864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8eabdb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8eabdb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8eabdb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8eabdb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aad08f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7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8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9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0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1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2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3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4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5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6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7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8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89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0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1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2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3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4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5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6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7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9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0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1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2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3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4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5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6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7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8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9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0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1">
    <w:name w:val="footnote text"/>
    <w:basedOn w:val="828"/>
    <w:link w:val="812"/>
    <w:uiPriority w:val="99"/>
    <w:semiHidden/>
    <w:unhideWhenUsed/>
    <w:pPr>
      <w:spacing w:after="40" w:line="240" w:lineRule="auto"/>
    </w:pPr>
    <w:rPr>
      <w:sz w:val="18"/>
    </w:rPr>
  </w:style>
  <w:style w:type="character" w:styleId="812">
    <w:name w:val="Footnote Text Char"/>
    <w:link w:val="811"/>
    <w:uiPriority w:val="99"/>
    <w:rPr>
      <w:sz w:val="18"/>
    </w:rPr>
  </w:style>
  <w:style w:type="character" w:styleId="813">
    <w:name w:val="footnote reference"/>
    <w:basedOn w:val="832"/>
    <w:uiPriority w:val="99"/>
    <w:unhideWhenUsed/>
    <w:rPr>
      <w:vertAlign w:val="superscript"/>
    </w:rPr>
  </w:style>
  <w:style w:type="paragraph" w:styleId="814">
    <w:name w:val="endnote text"/>
    <w:basedOn w:val="828"/>
    <w:link w:val="815"/>
    <w:uiPriority w:val="99"/>
    <w:semiHidden/>
    <w:unhideWhenUsed/>
    <w:pPr>
      <w:spacing w:after="0" w:line="240" w:lineRule="auto"/>
    </w:pPr>
    <w:rPr>
      <w:sz w:val="20"/>
    </w:rPr>
  </w:style>
  <w:style w:type="character" w:styleId="815">
    <w:name w:val="Endnote Text Char"/>
    <w:link w:val="814"/>
    <w:uiPriority w:val="99"/>
    <w:rPr>
      <w:sz w:val="20"/>
    </w:rPr>
  </w:style>
  <w:style w:type="character" w:styleId="816">
    <w:name w:val="endnote reference"/>
    <w:basedOn w:val="832"/>
    <w:uiPriority w:val="99"/>
    <w:semiHidden/>
    <w:unhideWhenUsed/>
    <w:rPr>
      <w:vertAlign w:val="superscript"/>
    </w:rPr>
  </w:style>
  <w:style w:type="paragraph" w:styleId="817">
    <w:name w:val="toc 1"/>
    <w:basedOn w:val="828"/>
    <w:next w:val="828"/>
    <w:uiPriority w:val="39"/>
    <w:unhideWhenUsed/>
    <w:pPr>
      <w:spacing w:after="57"/>
      <w:ind w:left="0" w:right="0" w:firstLine="0"/>
    </w:pPr>
  </w:style>
  <w:style w:type="paragraph" w:styleId="818">
    <w:name w:val="toc 2"/>
    <w:basedOn w:val="828"/>
    <w:next w:val="828"/>
    <w:uiPriority w:val="39"/>
    <w:unhideWhenUsed/>
    <w:pPr>
      <w:spacing w:after="57"/>
      <w:ind w:left="283" w:right="0" w:firstLine="0"/>
    </w:pPr>
  </w:style>
  <w:style w:type="paragraph" w:styleId="819">
    <w:name w:val="toc 3"/>
    <w:basedOn w:val="828"/>
    <w:next w:val="828"/>
    <w:uiPriority w:val="39"/>
    <w:unhideWhenUsed/>
    <w:pPr>
      <w:spacing w:after="57"/>
      <w:ind w:left="567" w:right="0" w:firstLine="0"/>
    </w:pPr>
  </w:style>
  <w:style w:type="paragraph" w:styleId="820">
    <w:name w:val="toc 4"/>
    <w:basedOn w:val="828"/>
    <w:next w:val="828"/>
    <w:uiPriority w:val="39"/>
    <w:unhideWhenUsed/>
    <w:pPr>
      <w:spacing w:after="57"/>
      <w:ind w:left="850" w:right="0" w:firstLine="0"/>
    </w:pPr>
  </w:style>
  <w:style w:type="paragraph" w:styleId="821">
    <w:name w:val="toc 5"/>
    <w:basedOn w:val="828"/>
    <w:next w:val="828"/>
    <w:uiPriority w:val="39"/>
    <w:unhideWhenUsed/>
    <w:pPr>
      <w:spacing w:after="57"/>
      <w:ind w:left="1134" w:right="0" w:firstLine="0"/>
    </w:pPr>
  </w:style>
  <w:style w:type="paragraph" w:styleId="822">
    <w:name w:val="toc 6"/>
    <w:basedOn w:val="828"/>
    <w:next w:val="828"/>
    <w:uiPriority w:val="39"/>
    <w:unhideWhenUsed/>
    <w:pPr>
      <w:spacing w:after="57"/>
      <w:ind w:left="1417" w:right="0" w:firstLine="0"/>
    </w:pPr>
  </w:style>
  <w:style w:type="paragraph" w:styleId="823">
    <w:name w:val="toc 7"/>
    <w:basedOn w:val="828"/>
    <w:next w:val="828"/>
    <w:uiPriority w:val="39"/>
    <w:unhideWhenUsed/>
    <w:pPr>
      <w:spacing w:after="57"/>
      <w:ind w:left="1701" w:right="0" w:firstLine="0"/>
    </w:pPr>
  </w:style>
  <w:style w:type="paragraph" w:styleId="824">
    <w:name w:val="toc 8"/>
    <w:basedOn w:val="828"/>
    <w:next w:val="828"/>
    <w:uiPriority w:val="39"/>
    <w:unhideWhenUsed/>
    <w:pPr>
      <w:spacing w:after="57"/>
      <w:ind w:left="1984" w:right="0" w:firstLine="0"/>
    </w:pPr>
  </w:style>
  <w:style w:type="paragraph" w:styleId="825">
    <w:name w:val="toc 9"/>
    <w:basedOn w:val="828"/>
    <w:next w:val="828"/>
    <w:uiPriority w:val="39"/>
    <w:unhideWhenUsed/>
    <w:pPr>
      <w:spacing w:after="57"/>
      <w:ind w:left="2268" w:right="0" w:firstLine="0"/>
    </w:pPr>
  </w:style>
  <w:style w:type="paragraph" w:styleId="826">
    <w:name w:val="TOC Heading"/>
    <w:uiPriority w:val="39"/>
    <w:unhideWhenUsed/>
  </w:style>
  <w:style w:type="paragraph" w:styleId="827">
    <w:name w:val="table of figures"/>
    <w:basedOn w:val="828"/>
    <w:next w:val="828"/>
    <w:uiPriority w:val="99"/>
    <w:unhideWhenUsed/>
    <w:pPr>
      <w:spacing w:after="0" w:afterAutospacing="0"/>
    </w:pPr>
  </w:style>
  <w:style w:type="paragraph" w:styleId="828" w:default="1">
    <w:name w:val="Normal"/>
    <w:qFormat/>
  </w:style>
  <w:style w:type="paragraph" w:styleId="829">
    <w:name w:val="Heading 1"/>
    <w:basedOn w:val="828"/>
    <w:link w:val="835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paragraph" w:styleId="830">
    <w:name w:val="Heading 2"/>
    <w:basedOn w:val="828"/>
    <w:link w:val="836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831">
    <w:name w:val="Heading 3"/>
    <w:basedOn w:val="828"/>
    <w:link w:val="837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character" w:styleId="835" w:customStyle="1">
    <w:name w:val="Заголовок 1 Знак"/>
    <w:basedOn w:val="832"/>
    <w:link w:val="829"/>
    <w:uiPriority w:val="9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836" w:customStyle="1">
    <w:name w:val="Заголовок 2 Знак"/>
    <w:basedOn w:val="832"/>
    <w:link w:val="830"/>
    <w:uiPriority w:val="9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837" w:customStyle="1">
    <w:name w:val="Заголовок 3 Знак"/>
    <w:basedOn w:val="832"/>
    <w:link w:val="831"/>
    <w:uiPriority w:val="9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paragraph" w:styleId="838">
    <w:name w:val="Normal (Web)"/>
    <w:basedOn w:val="828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39">
    <w:name w:val="Hyperlink"/>
    <w:basedOn w:val="832"/>
    <w:uiPriority w:val="99"/>
    <w:unhideWhenUsed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consultantplus://offline/ref=0FA9AFB86358CDD2E3529A6A4C865FA202E6CB59E1652DABBE27517184BFE059F61CCB03C92B73F59C85A59AB1060EAE0B1DBB52CD48C87E0BFB9728c319L" TargetMode="External"/><Relationship Id="rId9" Type="http://schemas.openxmlformats.org/officeDocument/2006/relationships/hyperlink" Target="consultantplus://offline/ref=4FBC564938485BA67AE2494BB388D4C205E9E506D9D7A2C93AECAD1B148B2FF726699095E687B3DF482DDB37F550BF7D7F51A808440DE7E880204051a62DL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Даниленко Жанна  Николаевна</dc:creator>
  <cp:keywords/>
  <dc:description/>
  <cp:revision>5</cp:revision>
  <dcterms:created xsi:type="dcterms:W3CDTF">2025-06-26T05:25:00Z</dcterms:created>
  <dcterms:modified xsi:type="dcterms:W3CDTF">2025-06-26T10:29:45Z</dcterms:modified>
</cp:coreProperties>
</file>