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59" w:rsidRDefault="00006B59">
      <w:pPr>
        <w:pStyle w:val="ConsPlusNormal0"/>
        <w:ind w:firstLine="540"/>
        <w:jc w:val="both"/>
        <w:outlineLvl w:val="0"/>
      </w:pPr>
      <w:bookmarkStart w:id="0" w:name="_GoBack"/>
      <w:bookmarkEnd w:id="0"/>
    </w:p>
    <w:p w:rsidR="00006B59" w:rsidRDefault="003F0DD3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006B59" w:rsidRDefault="00006B59">
      <w:pPr>
        <w:pStyle w:val="ConsPlusTitle0"/>
        <w:ind w:firstLine="540"/>
        <w:jc w:val="both"/>
      </w:pPr>
    </w:p>
    <w:p w:rsidR="00006B59" w:rsidRDefault="003F0DD3">
      <w:pPr>
        <w:pStyle w:val="ConsPlusTitle0"/>
        <w:jc w:val="center"/>
      </w:pPr>
      <w:r>
        <w:t>ПОСТАНОВЛЕНИЕ</w:t>
      </w:r>
    </w:p>
    <w:p w:rsidR="00006B59" w:rsidRDefault="003F0DD3">
      <w:pPr>
        <w:pStyle w:val="ConsPlusTitle0"/>
        <w:jc w:val="center"/>
      </w:pPr>
      <w:r>
        <w:t>от 22 июля 2024 г. N 334-п</w:t>
      </w:r>
    </w:p>
    <w:p w:rsidR="00006B59" w:rsidRDefault="00006B59">
      <w:pPr>
        <w:pStyle w:val="ConsPlusTitle0"/>
        <w:ind w:firstLine="540"/>
        <w:jc w:val="both"/>
      </w:pPr>
    </w:p>
    <w:p w:rsidR="00006B59" w:rsidRDefault="003F0DD3">
      <w:pPr>
        <w:pStyle w:val="ConsPlusTitle0"/>
        <w:jc w:val="center"/>
      </w:pPr>
      <w:r>
        <w:t>О МЕЖВЕДОМСТВЕННОЙ КОМИССИИ НОВОСИБИРСКОЙ ОБЛАСТИ</w:t>
      </w:r>
    </w:p>
    <w:p w:rsidR="00006B59" w:rsidRDefault="003F0DD3">
      <w:pPr>
        <w:pStyle w:val="ConsPlusTitle0"/>
        <w:jc w:val="center"/>
      </w:pPr>
      <w:r>
        <w:t>ПО ПРОТИВОДЕЙСТВИЮ НЕЛЕГАЛЬНОЙ ЗАНЯТОСТИ</w:t>
      </w:r>
    </w:p>
    <w:p w:rsidR="00006B59" w:rsidRDefault="00006B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B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18.11.2024 </w:t>
            </w:r>
            <w:hyperlink r:id="rId6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 xml:space="preserve">, от 08.04.2025 </w:t>
            </w:r>
            <w:hyperlink r:id="rId7" w:tooltip="Постановление Правительства Новосибирской области от 08.04.2025 N 151-п &quot;О внесении изменений в постановление Правительства Новосибирской области от 22.07.2024 N 334-п&quot; {КонсультантПлюс}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</w:tr>
    </w:tbl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 xml:space="preserve">В соответствии со </w:t>
      </w:r>
      <w:hyperlink r:id="rId8" w:tooltip="Федеральный закон от 12.12.2023 N 565-ФЗ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статьей 67</w:t>
        </w:r>
      </w:hyperlink>
      <w:r>
        <w:t xml:space="preserve"> Федерального закона от 12.12.2023 N 565-ФЗ "О занятости населени</w:t>
      </w:r>
      <w:r>
        <w:t xml:space="preserve">я в Российской Федерации", </w:t>
      </w:r>
      <w:hyperlink r:id="rId9" w:tooltip="Постановление Правительства РФ от 03.05.2024 N 571 &quot;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03.05.2024 N 571 "Об утверждении Положения о создании и деятельности межведомственных комиссий субъектов Российской Федерации </w:t>
      </w:r>
      <w:r>
        <w:t>по противодействию нелегальной занятости" Правительство Новосибирской области постановляет: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1. Образовать межведомственную комиссию Новосибирской области по противодействию нелегальной занятости (далее - межведомственная комиссия).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2. Утвердить прилагаемые: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1)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2) </w:t>
      </w:r>
      <w:hyperlink w:anchor="P117" w:tooltip="СОСТАВ">
        <w:r>
          <w:rPr>
            <w:color w:val="0000FF"/>
          </w:rPr>
          <w:t>состав</w:t>
        </w:r>
      </w:hyperlink>
      <w:r>
        <w:t xml:space="preserve">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3) </w:t>
      </w:r>
      <w:hyperlink w:anchor="P354" w:tooltip="ПОЛОЖЕНИЕ">
        <w:r>
          <w:rPr>
            <w:color w:val="0000FF"/>
          </w:rPr>
          <w:t>Положение</w:t>
        </w:r>
      </w:hyperlink>
      <w:r>
        <w:t xml:space="preserve"> о порядке создан</w:t>
      </w:r>
      <w:r>
        <w:t>ия и деятельности рабочих групп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3. Определить, что рабочие группы межведомственной комиссии создаются во всех городских округах, муниципальных округах и муниципальных районах Новосибирской области в трехмесячный срок со дня вступ</w:t>
      </w:r>
      <w:r>
        <w:t>ления в силу настоящего постановления и являются неотъемлемой частью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Губернатора Новосибирской области Хальзова К.В.</w:t>
      </w:r>
    </w:p>
    <w:p w:rsidR="00006B59" w:rsidRDefault="003F0DD3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18.11.2024 N 521-п)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jc w:val="right"/>
      </w:pPr>
      <w:r>
        <w:t>Губернатор Новосибирской области</w:t>
      </w:r>
    </w:p>
    <w:p w:rsidR="00006B59" w:rsidRDefault="003F0DD3">
      <w:pPr>
        <w:pStyle w:val="ConsPlusNormal0"/>
        <w:jc w:val="right"/>
      </w:pPr>
      <w:r>
        <w:t>А.А.ТРАВНИКОВ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jc w:val="right"/>
        <w:outlineLvl w:val="0"/>
      </w:pPr>
      <w:r>
        <w:t>Утверждено</w:t>
      </w:r>
    </w:p>
    <w:p w:rsidR="00006B59" w:rsidRDefault="003F0DD3">
      <w:pPr>
        <w:pStyle w:val="ConsPlusNormal0"/>
        <w:jc w:val="right"/>
      </w:pPr>
      <w:r>
        <w:t>постановлением</w:t>
      </w:r>
    </w:p>
    <w:p w:rsidR="00006B59" w:rsidRDefault="003F0DD3">
      <w:pPr>
        <w:pStyle w:val="ConsPlusNormal0"/>
        <w:jc w:val="right"/>
      </w:pPr>
      <w:r>
        <w:t>Правительства Новосибирской области</w:t>
      </w:r>
    </w:p>
    <w:p w:rsidR="00006B59" w:rsidRDefault="003F0DD3">
      <w:pPr>
        <w:pStyle w:val="ConsPlusNormal0"/>
        <w:jc w:val="right"/>
      </w:pPr>
      <w:r>
        <w:t>от 22.07.2024 N 334-п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</w:pPr>
      <w:bookmarkStart w:id="1" w:name="P34"/>
      <w:bookmarkEnd w:id="1"/>
      <w:r>
        <w:t>ПОЛОЖЕ</w:t>
      </w:r>
      <w:r>
        <w:t>НИЕ</w:t>
      </w:r>
    </w:p>
    <w:p w:rsidR="00006B59" w:rsidRDefault="003F0DD3">
      <w:pPr>
        <w:pStyle w:val="ConsPlusTitle0"/>
        <w:jc w:val="center"/>
      </w:pPr>
      <w:r>
        <w:t>О МЕЖВЕДОМСТВЕННОЙ КОМИССИИ НОВОСИБИРСКОЙ ОБЛАСТИ</w:t>
      </w:r>
    </w:p>
    <w:p w:rsidR="00006B59" w:rsidRDefault="003F0DD3">
      <w:pPr>
        <w:pStyle w:val="ConsPlusTitle0"/>
        <w:jc w:val="center"/>
      </w:pPr>
      <w:r>
        <w:t>ПО ПРОТИВОДЕЙСТВИЮ НЕЛЕГАЛЬНОЙ ЗАНЯТОСТИ</w:t>
      </w:r>
    </w:p>
    <w:p w:rsidR="00006B59" w:rsidRDefault="00006B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B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1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от 18.11.2024 N 521-п)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</w:tr>
    </w:tbl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I. Общие положения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>1. Межведомственная комиссия Новосибирской области по противодействию нелегальной занятости (далее - межведомственная комиссия) является постоянно действующим коллегиальным органом, созданным в целях обеспечения координации деятельности областных исполните</w:t>
      </w:r>
      <w:r>
        <w:t>льных органов Новосибирской области (далее - областные исполнительные органы), органов местного самоуправления муниципальных образований Новосибирской области (далее - органы местного самоуправления), Государственной инспекции труда в Новосибирской области</w:t>
      </w:r>
      <w:r>
        <w:t>, Управления Федеральной налоговой службы по Новосибирской области, Главного управления Министерства внутренних дел Российской Федерации по Новосибирской области, следственного управления Следственного комитета Российской Федерации по Новосибирской области</w:t>
      </w:r>
      <w:r>
        <w:t>, Отделения Фонда пенсионного и социального страхования Российской Федерации по Новосибирской области, Новосибирского областного союза организаций профсоюзов "Федерация профсоюзов Новосибирской области", Новосибирского регионального союза объединений работ</w:t>
      </w:r>
      <w:r>
        <w:t>одателей "Союз руководителей предприятий и работодателей" по противодействию нелегальной занятости на территории Новосибирской области.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2. В состав межведомственной комиссии входят представители областных исполнительных органов, Государственной инспекции т</w:t>
      </w:r>
      <w:r>
        <w:t>руда в Новосибирской области (по согласованию), Управления Федеральной налоговой службы по Новосибирской области (по согласованию), Главного управления Министерства внутренних дел Российской Федерации по Новосибирской области (по согласованию), следственно</w:t>
      </w:r>
      <w:r>
        <w:t>го управления Следственного комитета Российской Федерации по Новосибирской области (по согласованию), Отделения Фонда пенсионного и социального страхования Российской Федерации по Новосибирской области (по согласованию), Новосибирского областного союза орг</w:t>
      </w:r>
      <w:r>
        <w:t>анизаций профсоюзов "Федерация профсоюзов Новосибирской области" (по согласованию), Новосибирского регионального союза объединений работодателей "Союз руководителей предприятий и работодателей" (по согласованию), председатели рабочих групп межведомственной</w:t>
      </w:r>
      <w:r>
        <w:t xml:space="preserve"> комиссии, представители иных заинтересованных органов и организаций (по согласованию).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Участие представителей органов прокуратуры в заседаниях межведомственной комиссии возможно по приглашению председателя (заместителя председателя) межведомственной комис</w:t>
      </w:r>
      <w:r>
        <w:t>сии без вхождения в ее состав.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3. Межведомственная комиссия в своей деятельности руководствуется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</w:t>
      </w:r>
      <w:r>
        <w:t>конами Новосибирской области и иными нормативными правовыми актами Новосибирской области, а также настоящим Положением.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II. Задачи и права межведомственной комиссии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>4. Основными задачами межведомственной комиссии являются: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координация и обеспечение вз</w:t>
      </w:r>
      <w:r>
        <w:t>аимодействия областных исполнительных органов, органов местного самоуправления и контрольных (надзорных) органов в целях реализации полномочий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2) осуществление мониторинга и анализа результатов работы межведомственной комиссии и </w:t>
      </w:r>
      <w:r>
        <w:t>ее рабочих групп в городских округах, муниципальных округах и муниципальных районах Новосибирской области (далее - муниципальные образования);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осуществление мониторинга результатов работы по противодействию нелегальной занятости.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5. Межведомственная ком</w:t>
      </w:r>
      <w:r>
        <w:t>иссия в рамках возложенных на нее задач осуществляет: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1) участие в мероприятиях, предусмотренных планом мероприятий по противодействию нелегальной </w:t>
      </w:r>
      <w:r>
        <w:lastRenderedPageBreak/>
        <w:t>занятости в Российской Федерации, утвержденным Правительством Российской Федерации;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проведение анализа пис</w:t>
      </w:r>
      <w:r>
        <w:t>ьменных обращений граждан и юридических лиц, поступивших в областные исполнительные органы, органы местного самоуправления, должностным лицам указанных органов, содержащих информацию о фактах (признаках)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направление в органы регио</w:t>
      </w:r>
      <w:r>
        <w:t>нального государственного контроля (надзора), муниципального контроля поступившей в межведомственную комиссию в пределах ее компетенции информации для проведения контрольных (надзорных) мероприятий, профилактических мероприятий в целях противодействия неле</w:t>
      </w:r>
      <w:r>
        <w:t>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проведение анализа результатов работы межведомственной комиссии и ее рабочих групп в муниципальных образованиях, заслушивание на заседаниях межведомственной комиссии отчетов председателей рабочих групп в муниципальных образованиях о р</w:t>
      </w:r>
      <w:r>
        <w:t>езультатах работы.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6. Межведомственная комиссия имеет право: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приглашать на заседания межведомственной комиссии и заслушивать должностных лиц и специалистов (экспертов) органов и организаций, не входящих в состав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запрашивать</w:t>
      </w:r>
      <w:r>
        <w:t xml:space="preserve"> у Управления Федеральной налоговой службы по Новосибирской области сведения и информацию, в том числе составляющие налоговую тайну, перечень которых утверждается в соответствии с </w:t>
      </w:r>
      <w:hyperlink r:id="rId13" w:tooltip="Федеральный закон от 12.12.2023 N 565-ФЗ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частью 3 статьи 67</w:t>
        </w:r>
      </w:hyperlink>
      <w:r>
        <w:t xml:space="preserve"> Федерального закона от 12.12.2023 N 565-ФЗ "О занятости населения в Россий</w:t>
      </w:r>
      <w:r>
        <w:t>ской Федерации" (далее - Федеральный закон "О занятости населения в Российской Федерации");</w:t>
      </w:r>
    </w:p>
    <w:p w:rsidR="00006B59" w:rsidRDefault="003F0DD3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запрашивать у областных исполнительных органов,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а) об использовании хозяйствующими субъектами объектов недвижимого имущ</w:t>
      </w:r>
      <w:r>
        <w:t>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</w:t>
      </w:r>
      <w:r>
        <w:t>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б) 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</w:t>
      </w:r>
      <w:r>
        <w:t>елем;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в) 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г) о наличии информации о хозяйствующих субъектах, получивших из областного бюджета Новосибирс</w:t>
      </w:r>
      <w:r>
        <w:t>кой области государственную поддержку для реализации мероприятий (работ, услуг);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д) 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расс</w:t>
      </w:r>
      <w:r>
        <w:t>матривать на заседаниях межведомственной комиссии ситуации, связанные с: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а)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б) наличием установленных фактов выплаты месячной </w:t>
      </w:r>
      <w:r>
        <w:t>заработной платы работникам, полностью отработавшим за этот период норму рабочего времени и выполнившим нормы труда (трудовые обязанности), ниже минимального размера оплаты труда;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в) подменой трудовых отношений гражданско-правовыми отношениями, в том числе</w:t>
      </w:r>
      <w:r>
        <w:t xml:space="preserve"> при </w:t>
      </w:r>
      <w:r>
        <w:lastRenderedPageBreak/>
        <w:t>взаимодействии с физическими лицами, применяющими специальный налоговый режим "Налог на профессиональный доход";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5) осуществлять информирование граждан в средствах массовой информации о негативных последствиях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6) организовать го</w:t>
      </w:r>
      <w:r>
        <w:t>рячую линию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7. Межведомственная комиссия: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рассматривает предложения региональных контрольных (н</w:t>
      </w:r>
      <w:r>
        <w:t>адзорных) органов по вопросам противодействия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пользуется государственными информационными системами в случаях и порядке, которые предусмотрены законодательством Российской Федерации;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создает рабочие группы, которые являются нео</w:t>
      </w:r>
      <w:r>
        <w:t>тъемлемой частью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обеспечивает размещение на официальном сайте Правительства Новосибирской области в информационно-телекоммуникационной сети "Интернет" актуальной информации о работе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5) организует раб</w:t>
      </w:r>
      <w:r>
        <w:t xml:space="preserve">оту со сведениями, составляющими налоговую тайну, передаваемыми налоговыми органами Российской Федерации в соответствии с Федеральным </w:t>
      </w:r>
      <w:hyperlink r:id="rId15" w:tooltip="Федеральный закон от 12.12.2023 N 565-ФЗ (ред. от 08.08.2024)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занятости населения в Российской Федерации", с соблюдением требований, установленных </w:t>
      </w:r>
      <w:hyperlink r:id="rId16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color w:val="0000FF"/>
          </w:rPr>
          <w:t>статьей 102</w:t>
        </w:r>
      </w:hyperlink>
      <w:r>
        <w:t xml:space="preserve"> Налогового кодекса Российск</w:t>
      </w:r>
      <w:r>
        <w:t>ой Федерации в части запрета на разглашение сведений, составляющих налоговую тайну, требований к специальному режиму хранения указанных сведений и доступа к ним, ответственности за утрату документов, содержащих указанные сведения, или за разглашение указан</w:t>
      </w:r>
      <w:r>
        <w:t>ных сведений, обеспечивает защиту и осуществляет контроль доступа к указанным сведениям в соответствии с положениями законодательства Российской Федерации и нормативных правовых актов в сфере защиты информации и персональных данных.</w:t>
      </w:r>
    </w:p>
    <w:p w:rsidR="00006B59" w:rsidRDefault="003F0DD3">
      <w:pPr>
        <w:pStyle w:val="ConsPlusNormal0"/>
        <w:jc w:val="both"/>
      </w:pPr>
      <w:r>
        <w:t xml:space="preserve">(пп. 5 введен </w:t>
      </w:r>
      <w:hyperlink r:id="rId17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8. При поступлении в межведомственную комиссию в пределах ее компетенции информации о нарушении порядка оформления трудовых отношений и фактах выплаты</w:t>
      </w:r>
      <w:r>
        <w:t xml:space="preserve">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межведомственная комиссия направляет соответствующую</w:t>
      </w:r>
      <w:r>
        <w:t xml:space="preserve"> информацию в Государственную инспекцию труда в Новосибирской области для рассмотрения вопроса о проведении контрольных (надзорных) мероприятий.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III. Организация деятельности межведомственной комиссии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 xml:space="preserve">9. Работа межведомственной комиссии осуществляется в </w:t>
      </w:r>
      <w:r>
        <w:t>форме заседаний, которые могут быть проведены в очном формате или в формате видео-конференц-связи.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10. Межведомственная комиссия формируется в составе председателя межведомственной комиссии, заместителя председателя межведомственной комиссии, членов межвед</w:t>
      </w:r>
      <w:r>
        <w:t>омственной комиссии и ответственного секретаря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Председатель межведомственной комиссии, заместитель председателя межведомственной комиссии, ответственный секретарь межведомственной комиссии назначаются из числа представителей Прав</w:t>
      </w:r>
      <w:r>
        <w:t>ительства Новосибирской области, областных исполнительных органов. Председатель межведомственной комиссии руководит ее деятельностью, определяет перечень должностных лиц, имеющих доступ к сведениям, составляющим налоговую тайну, передаваемым налоговыми орг</w:t>
      </w:r>
      <w:r>
        <w:t xml:space="preserve">анами Российской Федерации в соответствии с Федеральным </w:t>
      </w:r>
      <w:hyperlink r:id="rId18" w:tooltip="Федеральный закон от 12.12.2023 N 565-ФЗ (ред. от 08.08.2024)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занятости населения в Российской Федерации", и несет ответственность за выполнение возложенных на межведомственную комиссию задач.</w:t>
      </w:r>
    </w:p>
    <w:p w:rsidR="00006B59" w:rsidRDefault="003F0DD3">
      <w:pPr>
        <w:pStyle w:val="ConsPlusNormal0"/>
        <w:jc w:val="both"/>
      </w:pPr>
      <w:r>
        <w:lastRenderedPageBreak/>
        <w:t xml:space="preserve">(в ред. </w:t>
      </w:r>
      <w:hyperlink r:id="rId19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 случае отсутствия председателя межведомственной комиссии его полномочия осуществляет заместитель председателя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Члены межведомственной комиссии не вправе разглашать сведени</w:t>
      </w:r>
      <w:r>
        <w:t>я, ставшие им известными в ходе работы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Информация, полученная от налоговых органов Российской Федерации в соответствии с Федеральным </w:t>
      </w:r>
      <w:hyperlink r:id="rId20" w:tooltip="Федеральный закон от 12.12.2023 N 565-ФЗ (ред. от 08.08.2024)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занятости населения в Российской Федерации", не подлежит разглашению членами межведомственно</w:t>
      </w:r>
      <w:r>
        <w:t>й комиссии, приобщению к официальным документам и не может быть передана третьим лицам или размещена в общедоступных источниках информации. Членам межведомственной комиссии необходимо информировать Управление Федеральной налоговой службы по Новосибирской о</w:t>
      </w:r>
      <w:r>
        <w:t>бласти о несанкционированном доступе к указанным сведениям, а также о рисках осуществления несанкционированного доступа к ним.</w:t>
      </w:r>
    </w:p>
    <w:p w:rsidR="00006B59" w:rsidRDefault="003F0DD3">
      <w:pPr>
        <w:pStyle w:val="ConsPlusNormal0"/>
        <w:jc w:val="both"/>
      </w:pPr>
      <w:r>
        <w:t xml:space="preserve">(абзац введен </w:t>
      </w:r>
      <w:hyperlink r:id="rId21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11. Заседания межведомственной комиссии проводятся по мере необходимости, но не реже одного раза в квартал.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членов.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12. Заседания межведомственной комиссии ведет председатель межведомственной комиссии, а в случае его отсутствия - заместитель председателя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13. Решения межведомственной комиссии принимаются большинством голосов присутствующих на з</w:t>
      </w:r>
      <w:r>
        <w:t>аседании членов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 случае равенства голосов членов межведомственной комиссии решающим является голос председателя межведомственной комиссии или лица, его замещающего.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14. Подготовка и организация проведения заседаний межведомствен</w:t>
      </w:r>
      <w:r>
        <w:t>ной комиссии осуществляются ответственным секретарем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15. Решения межведомственной комиссии оформляются протоколом, который подписывается председательствующим на заседании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16. Решения межведомственной ко</w:t>
      </w:r>
      <w:r>
        <w:t>миссии, принятые в пределах ее компетенции, направляются членам межведомственной комиссии, а также работодателям, рассмотренным и (или) заслушанным на заседаниях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17. Контроль за исполнением решений межведомственной комиссии осуще</w:t>
      </w:r>
      <w:r>
        <w:t>ствляет заместитель председателя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18. Запросы межведомственной комиссии в рамках организации работы оформляются на официальных бланках писем должностных лиц, являющихся председателем межведомственной комиссии и его заместителем, к</w:t>
      </w:r>
      <w:r>
        <w:t>оторые считаются официальными бланками межведомственной комиссии. Запросы межведомственной комиссии подписываются председателем межведомственной комиссии или его заместителем.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19. Срок рассмотрения запросов межведомственной комиссии о представлении необход</w:t>
      </w:r>
      <w:r>
        <w:t>имых материалов и информации органами и организациями не должен превышать 15 календарных дней со дня регистрации соответствующего запроса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20. Направление в органы регионального государственного контроля (надзора), муниципального </w:t>
      </w:r>
      <w:r>
        <w:t>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оформляется в виде протокольных решений заседаний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lastRenderedPageBreak/>
        <w:t>21. Организацию и техническое об</w:t>
      </w:r>
      <w:r>
        <w:t>еспечение деятельности межведомственной комиссии осуществляет министерство труда и социального развития Новосибирской области.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jc w:val="right"/>
        <w:outlineLvl w:val="0"/>
      </w:pPr>
      <w:r>
        <w:t>Утвержден</w:t>
      </w:r>
    </w:p>
    <w:p w:rsidR="00006B59" w:rsidRDefault="003F0DD3">
      <w:pPr>
        <w:pStyle w:val="ConsPlusNormal0"/>
        <w:jc w:val="right"/>
      </w:pPr>
      <w:r>
        <w:t>постановлением</w:t>
      </w:r>
    </w:p>
    <w:p w:rsidR="00006B59" w:rsidRDefault="003F0DD3">
      <w:pPr>
        <w:pStyle w:val="ConsPlusNormal0"/>
        <w:jc w:val="right"/>
      </w:pPr>
      <w:r>
        <w:t>Правительства Новосибирской области</w:t>
      </w:r>
    </w:p>
    <w:p w:rsidR="00006B59" w:rsidRDefault="003F0DD3">
      <w:pPr>
        <w:pStyle w:val="ConsPlusNormal0"/>
        <w:jc w:val="right"/>
      </w:pPr>
      <w:r>
        <w:t>от 22.07.2024 N 334-п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</w:pPr>
      <w:bookmarkStart w:id="2" w:name="P117"/>
      <w:bookmarkEnd w:id="2"/>
      <w:r>
        <w:t>СОСТАВ</w:t>
      </w:r>
    </w:p>
    <w:p w:rsidR="00006B59" w:rsidRDefault="003F0DD3">
      <w:pPr>
        <w:pStyle w:val="ConsPlusTitle0"/>
        <w:jc w:val="center"/>
      </w:pPr>
      <w:r>
        <w:t>МЕЖВЕДОМСТВЕННОЙ КОМИССИИ НОВОСИБ</w:t>
      </w:r>
      <w:r>
        <w:t>ИРСКОЙ ОБЛАСТИ</w:t>
      </w:r>
    </w:p>
    <w:p w:rsidR="00006B59" w:rsidRDefault="003F0DD3">
      <w:pPr>
        <w:pStyle w:val="ConsPlusTitle0"/>
        <w:jc w:val="center"/>
      </w:pPr>
      <w:r>
        <w:t>ПО ПРОТИВОДЕЙСТВИЮ НЕЛЕГАЛЬНОЙ ЗАНЯТОСТИ</w:t>
      </w:r>
    </w:p>
    <w:p w:rsidR="00006B59" w:rsidRDefault="00006B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B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18.11.2024 </w:t>
            </w:r>
            <w:hyperlink r:id="rId22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521-п</w:t>
              </w:r>
            </w:hyperlink>
            <w:r>
              <w:rPr>
                <w:color w:val="392C69"/>
              </w:rPr>
              <w:t xml:space="preserve">, от 08.04.2025 </w:t>
            </w:r>
            <w:hyperlink r:id="rId23" w:tooltip="Постановление Правительства Новосибирской области от 08.04.2025 N 151-п &quot;О внесении изменений в постановление Правительства Новосибирской области от 22.07.2024 N 334-п&quot; {КонсультантПлюс}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</w:tr>
    </w:tbl>
    <w:p w:rsidR="00006B59" w:rsidRDefault="00006B59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97"/>
        <w:gridCol w:w="5726"/>
      </w:tblGrid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Хальзов</w:t>
            </w:r>
          </w:p>
          <w:p w:rsidR="00006B59" w:rsidRDefault="003F0DD3">
            <w:pPr>
              <w:pStyle w:val="ConsPlusNormal0"/>
            </w:pPr>
            <w:r>
              <w:t>Константин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Губернатора Новосибирской области, председатель межведомственной комиссии;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Бахарева</w:t>
            </w:r>
          </w:p>
          <w:p w:rsidR="00006B59" w:rsidRDefault="003F0DD3">
            <w:pPr>
              <w:pStyle w:val="ConsPlusNormal0"/>
            </w:pPr>
            <w: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министр труда и социального развития Новосибирской области, заместитель председателя межведомственной комиссии;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Саляева</w:t>
            </w:r>
          </w:p>
          <w:p w:rsidR="00006B59" w:rsidRDefault="003F0DD3">
            <w:pPr>
              <w:pStyle w:val="ConsPlusNormal0"/>
            </w:pPr>
            <w:r>
              <w:t>Вера Петровна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начальника управления - начальник отдела оплаты труда управления труда министерства труда и социального раз</w:t>
            </w:r>
            <w:r>
              <w:t>вития Новосибирской области, ответственный секретарь межведомственной комиссии;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Антипов</w:t>
            </w:r>
          </w:p>
          <w:p w:rsidR="00006B59" w:rsidRDefault="003F0DD3">
            <w:pPr>
              <w:pStyle w:val="ConsPlusNormal0"/>
            </w:pPr>
            <w:r>
              <w:t>Евгений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Коченевского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Аппель</w:t>
            </w:r>
          </w:p>
          <w:p w:rsidR="00006B59" w:rsidRDefault="003F0DD3">
            <w:pPr>
              <w:pStyle w:val="ConsPlusNormal0"/>
            </w:pPr>
            <w: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Чистоозерного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Артюхов</w:t>
            </w:r>
          </w:p>
          <w:p w:rsidR="00006B59" w:rsidRDefault="003F0DD3">
            <w:pPr>
              <w:pStyle w:val="ConsPlusNormal0"/>
            </w:pPr>
            <w:r>
              <w:t>Евгений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Колыванского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Балашов</w:t>
            </w:r>
          </w:p>
          <w:p w:rsidR="00006B59" w:rsidRDefault="003F0DD3">
            <w:pPr>
              <w:pStyle w:val="ConsPlusNormal0"/>
            </w:pPr>
            <w:r>
              <w:t>Вадим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 xml:space="preserve">руководитель Государственной инспекции труда в Новосибирской </w:t>
            </w:r>
            <w:r>
              <w:t>области - главный государственный инспектор труда в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Богомолов</w:t>
            </w:r>
          </w:p>
          <w:p w:rsidR="00006B59" w:rsidRDefault="003F0DD3">
            <w:pPr>
              <w:pStyle w:val="ConsPlusNormal0"/>
            </w:pPr>
            <w:r>
              <w:t>Дмитрий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министр строительства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Буковинин</w:t>
            </w:r>
          </w:p>
          <w:p w:rsidR="00006B59" w:rsidRDefault="003F0DD3">
            <w:pPr>
              <w:pStyle w:val="ConsPlusNormal0"/>
            </w:pPr>
            <w:r>
              <w:t>Павел Витальевич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города Оби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Вилкова</w:t>
            </w:r>
          </w:p>
          <w:p w:rsidR="00006B59" w:rsidRDefault="003F0DD3">
            <w:pPr>
              <w:pStyle w:val="ConsPlusNormal0"/>
            </w:pPr>
            <w:r>
              <w:t>Татьяна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министра - 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lastRenderedPageBreak/>
              <w:t>Вол</w:t>
            </w:r>
            <w:r>
              <w:t>иченко</w:t>
            </w:r>
          </w:p>
          <w:p w:rsidR="00006B59" w:rsidRDefault="003F0DD3">
            <w:pPr>
              <w:pStyle w:val="ConsPlusNormal0"/>
            </w:pPr>
            <w:r>
              <w:t>Алексей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Баганского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Вязов</w:t>
            </w:r>
          </w:p>
          <w:p w:rsidR="00006B59" w:rsidRDefault="003F0DD3">
            <w:pPr>
              <w:pStyle w:val="ConsPlusNormal0"/>
            </w:pPr>
            <w:r>
              <w:t>Юрий Маркленович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Татарского муниципального округа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Горшков</w:t>
            </w:r>
          </w:p>
          <w:p w:rsidR="00006B59" w:rsidRDefault="003F0DD3">
            <w:pPr>
              <w:pStyle w:val="ConsPlusNormal0"/>
            </w:pPr>
            <w:r>
              <w:t>Вячеслав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Сузунского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Губер</w:t>
            </w:r>
          </w:p>
          <w:p w:rsidR="00006B59" w:rsidRDefault="003F0DD3">
            <w:pPr>
              <w:pStyle w:val="ConsPlusNormal0"/>
            </w:pPr>
            <w: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Чановского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Дмитриенко</w:t>
            </w:r>
          </w:p>
          <w:p w:rsidR="00006B59" w:rsidRDefault="003F0DD3">
            <w:pPr>
              <w:pStyle w:val="ConsPlusNormal0"/>
            </w:pPr>
            <w:r>
              <w:t>Ирина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начальник управления труда министерства труда и социального развития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Завражин</w:t>
            </w:r>
          </w:p>
          <w:p w:rsidR="00006B59" w:rsidRDefault="003F0DD3">
            <w:pPr>
              <w:pStyle w:val="ConsPlusNormal0"/>
            </w:pPr>
            <w: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города Искитима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Караваев</w:t>
            </w:r>
          </w:p>
          <w:p w:rsidR="00006B59" w:rsidRDefault="003F0DD3">
            <w:pPr>
              <w:pStyle w:val="ConsPlusNormal0"/>
            </w:pPr>
            <w:r>
              <w:t>Олег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Куйбышевского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Кольцов</w:t>
            </w:r>
          </w:p>
          <w:p w:rsidR="00006B59" w:rsidRDefault="003F0DD3">
            <w:pPr>
              <w:pStyle w:val="ConsPlusNormal0"/>
            </w:pPr>
            <w:r>
              <w:t>Михаил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руководителя отдела процессуального контроля следственного управления Следственного комитета Российской Федерации по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Конюк</w:t>
            </w:r>
          </w:p>
          <w:p w:rsidR="00006B59" w:rsidRDefault="003F0DD3">
            <w:pPr>
              <w:pStyle w:val="ConsPlusNormal0"/>
            </w:pPr>
            <w:r>
              <w:t>Олег Федорович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Убинского района Новосибирской области (по согласованию)</w:t>
            </w:r>
            <w:r>
              <w:t>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Королев</w:t>
            </w:r>
          </w:p>
          <w:p w:rsidR="00006B59" w:rsidRDefault="003F0DD3">
            <w:pPr>
              <w:pStyle w:val="ConsPlusNormal0"/>
            </w:pPr>
            <w:r>
              <w:t>Олег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Болотнинского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Коростелев</w:t>
            </w:r>
          </w:p>
          <w:p w:rsidR="00006B59" w:rsidRDefault="003F0DD3">
            <w:pPr>
              <w:pStyle w:val="ConsPlusNormal0"/>
            </w:pPr>
            <w: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Северного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Красников</w:t>
            </w:r>
          </w:p>
          <w:p w:rsidR="00006B59" w:rsidRDefault="003F0DD3">
            <w:pPr>
              <w:pStyle w:val="ConsPlusNormal0"/>
            </w:pPr>
            <w:r>
              <w:t>Николай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рабочего поселка Кольцово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Кудрявцев</w:t>
            </w:r>
          </w:p>
          <w:p w:rsidR="00006B59" w:rsidRDefault="003F0DD3">
            <w:pPr>
              <w:pStyle w:val="ConsPlusNormal0"/>
            </w:pPr>
            <w:r>
              <w:t>Максим Георгиевич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мэр города Новосибирска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Кудрявцева</w:t>
            </w:r>
          </w:p>
          <w:p w:rsidR="00006B59" w:rsidRDefault="003F0DD3">
            <w:pPr>
              <w:pStyle w:val="ConsPlusNormal0"/>
            </w:pPr>
            <w:r>
              <w:t>Светлана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Чулымского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Кулаков</w:t>
            </w:r>
          </w:p>
          <w:p w:rsidR="00006B59" w:rsidRDefault="003F0DD3">
            <w:pPr>
              <w:pStyle w:val="ConsPlusNormal0"/>
            </w:pPr>
            <w:r>
              <w:t>Вячеслав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</w:t>
            </w:r>
            <w:r>
              <w:t>лава Карасукского муниципального округа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Кутепов</w:t>
            </w:r>
          </w:p>
          <w:p w:rsidR="00006B59" w:rsidRDefault="003F0DD3">
            <w:pPr>
              <w:pStyle w:val="ConsPlusNormal0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Барабинского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Лаврова</w:t>
            </w:r>
          </w:p>
          <w:p w:rsidR="00006B59" w:rsidRDefault="003F0DD3">
            <w:pPr>
              <w:pStyle w:val="ConsPlusNormal0"/>
            </w:pPr>
            <w:r>
              <w:t>Ольга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Лапицкий</w:t>
            </w:r>
          </w:p>
          <w:p w:rsidR="00006B59" w:rsidRDefault="003F0DD3">
            <w:pPr>
              <w:pStyle w:val="ConsPlusNormal0"/>
            </w:pPr>
            <w:r>
              <w:t>Семен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города Бердска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Лобанова</w:t>
            </w:r>
          </w:p>
          <w:p w:rsidR="00006B59" w:rsidRDefault="003F0DD3">
            <w:pPr>
              <w:pStyle w:val="ConsPlusNormal0"/>
            </w:pPr>
            <w:r>
              <w:t>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 xml:space="preserve">начальник отдела документальных проверок управления экономической безопасности и противодействия коррупции </w:t>
            </w:r>
            <w:r>
              <w:lastRenderedPageBreak/>
              <w:t>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lastRenderedPageBreak/>
              <w:t>Луцкий</w:t>
            </w:r>
          </w:p>
          <w:p w:rsidR="00006B59" w:rsidRDefault="003F0DD3">
            <w:pPr>
              <w:pStyle w:val="ConsPlusNormal0"/>
            </w:pPr>
            <w:r>
              <w:t>Богдан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Доволенского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Михайлов</w:t>
            </w:r>
          </w:p>
          <w:p w:rsidR="00006B59" w:rsidRDefault="003F0DD3">
            <w:pPr>
              <w:pStyle w:val="ConsPlusNormal0"/>
            </w:pPr>
            <w:r>
              <w:t>Андрей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Новосибирского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Морозов</w:t>
            </w:r>
          </w:p>
          <w:p w:rsidR="00006B59" w:rsidRDefault="003F0DD3">
            <w:pPr>
              <w:pStyle w:val="ConsPlusNormal0"/>
            </w:pPr>
            <w:r>
              <w:t>Геннадий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руководитель Управления Федеральной налоговой службы по Н</w:t>
            </w:r>
            <w:r>
              <w:t>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Москалева</w:t>
            </w:r>
          </w:p>
          <w:p w:rsidR="00006B59" w:rsidRDefault="003F0DD3">
            <w:pPr>
              <w:pStyle w:val="ConsPlusNormal0"/>
            </w:pPr>
            <w:r>
              <w:t>Екатерина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первый заместитель министра труда и социального развития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Назаров</w:t>
            </w:r>
          </w:p>
          <w:p w:rsidR="00006B59" w:rsidRDefault="003F0DD3">
            <w:pPr>
              <w:pStyle w:val="ConsPlusNormal0"/>
            </w:pPr>
            <w:r>
              <w:t>Евгений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исполняющий обязанности министра жилищно-коммунального хозяйства и энергетики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Николаева</w:t>
            </w:r>
          </w:p>
          <w:p w:rsidR="00006B59" w:rsidRDefault="003F0DD3">
            <w:pPr>
              <w:pStyle w:val="ConsPlusNormal0"/>
            </w:pPr>
            <w:r>
              <w:t>Галина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начальник управления прогнозирования доходов и налоговой политики министерства финансов и налоговой политики Новосибирско</w:t>
            </w:r>
            <w:r>
              <w:t>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Овсянников</w:t>
            </w:r>
          </w:p>
          <w:p w:rsidR="00006B59" w:rsidRDefault="003F0DD3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Черепановского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Орел</w:t>
            </w:r>
          </w:p>
          <w:p w:rsidR="00006B59" w:rsidRDefault="003F0DD3">
            <w:pPr>
              <w:pStyle w:val="ConsPlusNormal0"/>
            </w:pPr>
            <w:r>
              <w:t>Олег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Ордынского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Пыхтин</w:t>
            </w:r>
          </w:p>
          <w:p w:rsidR="00006B59" w:rsidRDefault="003F0DD3">
            <w:pPr>
              <w:pStyle w:val="ConsPlusNormal0"/>
            </w:pPr>
            <w:r>
              <w:t>Сергей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Тогучинского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Резниченко</w:t>
            </w:r>
          </w:p>
          <w:p w:rsidR="00006B59" w:rsidRDefault="003F0DD3">
            <w:pPr>
              <w:pStyle w:val="ConsPlusNormal0"/>
            </w:pPr>
            <w:r>
              <w:t>Геннадий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исполняющий обязанности Главы Краснозерского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Рягузов</w:t>
            </w:r>
          </w:p>
          <w:p w:rsidR="00006B59" w:rsidRDefault="003F0DD3">
            <w:pPr>
              <w:pStyle w:val="ConsPlusNormal0"/>
            </w:pPr>
            <w:r>
              <w:t>Денис Евгеньевич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Саблин</w:t>
            </w:r>
          </w:p>
          <w:p w:rsidR="00006B59" w:rsidRDefault="003F0DD3">
            <w:pPr>
              <w:pStyle w:val="ConsPlusNormal0"/>
            </w:pPr>
            <w:r>
              <w:t>Юрий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Искитимского района Новосибирской области (по сог</w:t>
            </w:r>
            <w:r>
              <w:t>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Свищев</w:t>
            </w:r>
          </w:p>
          <w:p w:rsidR="00006B59" w:rsidRDefault="003F0DD3">
            <w:pPr>
              <w:pStyle w:val="ConsPlusNormal0"/>
            </w:pPr>
            <w:r>
              <w:t>Максим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председатель правления Регионального отделения Общероссийского отраслевого объединения работодателей в сфере охраны и безопасности "Федеральный координационный центр руководителей охранных структур"</w:t>
            </w:r>
            <w:r>
              <w:t xml:space="preserve"> в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Сильченко</w:t>
            </w:r>
          </w:p>
          <w:p w:rsidR="00006B59" w:rsidRDefault="003F0DD3">
            <w:pPr>
              <w:pStyle w:val="ConsPlusNormal0"/>
            </w:pPr>
            <w:r>
              <w:t>Юрий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начальник управления социально-трудовых отношений Новосибирского областного союза организаций профсоюзов "Федерация профсоюзов Новосибирской области"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Синяев</w:t>
            </w:r>
          </w:p>
          <w:p w:rsidR="00006B59" w:rsidRDefault="003F0DD3">
            <w:pPr>
              <w:pStyle w:val="ConsPlusNormal0"/>
            </w:pPr>
            <w:r>
              <w:lastRenderedPageBreak/>
              <w:t>Сергей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 xml:space="preserve">Глава Усть-Таркского района Новосибирской области (по </w:t>
            </w:r>
            <w:r>
              <w:lastRenderedPageBreak/>
              <w:t>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lastRenderedPageBreak/>
              <w:t>Субботин</w:t>
            </w:r>
          </w:p>
          <w:p w:rsidR="00006B59" w:rsidRDefault="003F0DD3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Мошковского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Терентьев</w:t>
            </w:r>
          </w:p>
          <w:p w:rsidR="00006B59" w:rsidRDefault="003F0DD3">
            <w:pPr>
              <w:pStyle w:val="ConsPlusNormal0"/>
            </w:pPr>
            <w:r>
              <w:t>Николай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 xml:space="preserve">Глава Каргатского района Новосибирской </w:t>
            </w:r>
            <w:r>
              <w:t>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Терепа</w:t>
            </w:r>
          </w:p>
          <w:p w:rsidR="00006B59" w:rsidRDefault="003F0DD3">
            <w:pPr>
              <w:pStyle w:val="ConsPlusNormal0"/>
            </w:pPr>
            <w:r>
              <w:t>Александр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управляющий Отделением Фонда пенсионного и социального страхования Российской Федерации по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Тюрин</w:t>
            </w:r>
          </w:p>
          <w:p w:rsidR="00006B59" w:rsidRDefault="003F0DD3">
            <w:pPr>
              <w:pStyle w:val="ConsPlusNormal0"/>
            </w:pPr>
            <w:r>
              <w:t>Евгений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министра транспорта и дорожного хозяйства Новосибирской области;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Черных</w:t>
            </w:r>
          </w:p>
          <w:p w:rsidR="00006B59" w:rsidRDefault="003F0DD3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Венгеровского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Шилин</w:t>
            </w:r>
          </w:p>
          <w:p w:rsidR="00006B59" w:rsidRDefault="003F0DD3">
            <w:pPr>
              <w:pStyle w:val="ConsPlusNormal0"/>
            </w:pPr>
            <w:r>
              <w:t>Петр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Кочковского района Новосибирской области (по согл</w:t>
            </w:r>
            <w:r>
              <w:t>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Шипчин</w:t>
            </w:r>
          </w:p>
          <w:p w:rsidR="00006B59" w:rsidRDefault="003F0DD3">
            <w:pPr>
              <w:pStyle w:val="ConsPlusNormal0"/>
            </w:pPr>
            <w:r>
              <w:t>Николай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Кыштовского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Шубников</w:t>
            </w:r>
          </w:p>
          <w:p w:rsidR="00006B59" w:rsidRDefault="003F0DD3">
            <w:pPr>
              <w:pStyle w:val="ConsPlusNormal0"/>
            </w:pPr>
            <w:r>
              <w:t>Владимир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Купинского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Щербаков</w:t>
            </w:r>
          </w:p>
          <w:p w:rsidR="00006B59" w:rsidRDefault="003F0DD3">
            <w:pPr>
              <w:pStyle w:val="ConsPlusNormal0"/>
            </w:pPr>
            <w:r>
              <w:t>Алексей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заместитель руководителя аппарата Ассоциации строительных организаций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Щербаков</w:t>
            </w:r>
          </w:p>
          <w:p w:rsidR="00006B59" w:rsidRDefault="003F0DD3">
            <w:pPr>
              <w:pStyle w:val="ConsPlusNormal0"/>
            </w:pPr>
            <w:r>
              <w:t>Эдуард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Здвинского района Новосибирской области (по согласованию);</w:t>
            </w:r>
          </w:p>
        </w:tc>
      </w:tr>
      <w:tr w:rsidR="00006B5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</w:pPr>
            <w:r>
              <w:t>Ярманов</w:t>
            </w:r>
          </w:p>
          <w:p w:rsidR="00006B59" w:rsidRDefault="003F0DD3">
            <w:pPr>
              <w:pStyle w:val="ConsPlusNormal0"/>
            </w:pPr>
            <w:r>
              <w:t>Вячеслав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6B59" w:rsidRDefault="003F0DD3">
            <w:pPr>
              <w:pStyle w:val="ConsPlusNormal0"/>
              <w:jc w:val="both"/>
            </w:pPr>
            <w:r>
              <w:t>Глава Маслянинского муниципального округа Новосибирской области (по согласованию).</w:t>
            </w:r>
          </w:p>
        </w:tc>
      </w:tr>
    </w:tbl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jc w:val="right"/>
        <w:outlineLvl w:val="0"/>
      </w:pPr>
      <w:r>
        <w:t>Утверждено</w:t>
      </w:r>
    </w:p>
    <w:p w:rsidR="00006B59" w:rsidRDefault="003F0DD3">
      <w:pPr>
        <w:pStyle w:val="ConsPlusNormal0"/>
        <w:jc w:val="right"/>
      </w:pPr>
      <w:r>
        <w:t>постановлением</w:t>
      </w:r>
    </w:p>
    <w:p w:rsidR="00006B59" w:rsidRDefault="003F0DD3">
      <w:pPr>
        <w:pStyle w:val="ConsPlusNormal0"/>
        <w:jc w:val="right"/>
      </w:pPr>
      <w:r>
        <w:t>Правительства Новосибирской области</w:t>
      </w:r>
    </w:p>
    <w:p w:rsidR="00006B59" w:rsidRDefault="003F0DD3">
      <w:pPr>
        <w:pStyle w:val="ConsPlusNormal0"/>
        <w:jc w:val="right"/>
      </w:pPr>
      <w:r>
        <w:t>от 22.07.2024 N 334-п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</w:pPr>
      <w:bookmarkStart w:id="3" w:name="P354"/>
      <w:bookmarkEnd w:id="3"/>
      <w:r>
        <w:t>ПОЛОЖЕНИЕ</w:t>
      </w:r>
    </w:p>
    <w:p w:rsidR="00006B59" w:rsidRDefault="003F0DD3">
      <w:pPr>
        <w:pStyle w:val="ConsPlusTitle0"/>
        <w:jc w:val="center"/>
      </w:pPr>
      <w:r>
        <w:t>О ПОРЯДКЕ СОЗДАНИЯ И ДЕЯТЕЛЬНОСТИ РАБОЧИХ ГРУПП</w:t>
      </w:r>
    </w:p>
    <w:p w:rsidR="00006B59" w:rsidRDefault="003F0DD3">
      <w:pPr>
        <w:pStyle w:val="ConsPlusTitle0"/>
        <w:jc w:val="center"/>
      </w:pPr>
      <w:r>
        <w:t>МЕЖВЕДОМСТВЕННОЙ КОМИССИИ НОВОСИБИРСКОЙ ОБЛАСТИ</w:t>
      </w:r>
    </w:p>
    <w:p w:rsidR="00006B59" w:rsidRDefault="003F0DD3">
      <w:pPr>
        <w:pStyle w:val="ConsPlusTitle0"/>
        <w:jc w:val="center"/>
      </w:pPr>
      <w:r>
        <w:t>ПО ПРОТИВОДЕЙСТВИЮ НЕЛЕГАЛЬНОЙ ЗАНЯТОСТИ</w:t>
      </w:r>
    </w:p>
    <w:p w:rsidR="00006B59" w:rsidRDefault="00006B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B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006B59" w:rsidRDefault="003F0DD3">
            <w:pPr>
              <w:pStyle w:val="ConsPlusNormal0"/>
              <w:jc w:val="center"/>
            </w:pPr>
            <w:r>
              <w:rPr>
                <w:color w:val="392C69"/>
              </w:rPr>
              <w:t>от 18.11.2024 N 521-п)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B59" w:rsidRDefault="00006B59">
            <w:pPr>
              <w:pStyle w:val="ConsPlusNormal0"/>
            </w:pPr>
          </w:p>
        </w:tc>
      </w:tr>
    </w:tbl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I. Общие положения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>1. Настоящее Положение определяет порядок создания и деятельности рабочих групп межведомственной комиссии Новосибирской области по противодействию нелегальной занятости (далее - рабочие группы) в городских округах, муниципальных округах</w:t>
      </w:r>
      <w:r>
        <w:t xml:space="preserve"> и муниципальных районах Новосибирской области (далее - муниципальные образования).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2. Рабочие группы создаются решением межведомственной комиссии Новосибирской области по противодействию нелегальной занятости (далее - межведомственная комиссия) и являются</w:t>
      </w:r>
      <w:r>
        <w:t xml:space="preserve"> постоянно действующими коллегиальными органами, созданными в целях реализации полномочий межведомственной комиссии на территориях муниципальных образований.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3. В состав рабочих групп входят представители органов местного самоуправления муниципальных образ</w:t>
      </w:r>
      <w:r>
        <w:t>ований (далее - органы местного самоуправления), территориальных органов федеральных органов исполнительной власти, входящих в состав межведомственной комиссии (по согласованию), Отделения Фонда пенсионного и социального страхования Российской Федерации по</w:t>
      </w:r>
      <w:r>
        <w:t xml:space="preserve"> Новосибирской области (по согласованию), территориальных объединений работодателей муниципальных образований (по согласованию), координационных советов организаций профсоюзов муниципальных образований (по согласованию), а также иных заинтересованных орган</w:t>
      </w:r>
      <w:r>
        <w:t>ов и организаций (по согласованию).</w:t>
      </w:r>
    </w:p>
    <w:p w:rsidR="00006B59" w:rsidRDefault="003F0DD3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Участие представителей органов прокуратуры в заседаниях рабочих групп возможно по приглашению пред</w:t>
      </w:r>
      <w:r>
        <w:t>седателя (заместителя председателя) рабочей группы без вхождения в ее состав.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 xml:space="preserve">4. Рабочие группы в своей деятельности руководствуются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Федерации, Пр</w:t>
      </w:r>
      <w:r>
        <w:t>авительства Российской Федерации, законами Новосибирской области и иными нормативными правовыми актами Новосибирской области, Положением о межведомственной комиссии Новосибирской области по противодействию нелегальной занятости, а также настоящим Положение</w:t>
      </w:r>
      <w:r>
        <w:t>м.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II. Организационные основы деятельности рабочих групп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>5. Работа рабочих групп межведомственной комиссии осуществляется в форме заседаний, которые могут быть проведены в очном формате или в формате видео-конференц-связи.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6. Рабочие группы формируются в составе председателя рабочей группы, заместителя председателя рабочей группы, членов рабочей группы и секретаря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Составы рабочих групп утверждаются главами муниципальных образований и представляются в межведом</w:t>
      </w:r>
      <w:r>
        <w:t>ственную комиссию для принятия решения о создании рабочих групп.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Рабочую группу возглавляет глава муниципального образования, являясь ее председателем. Председатель рабочей группы руководит ее деятельностью и несет ответственность за выполнение возложенных</w:t>
      </w:r>
      <w:r>
        <w:t xml:space="preserve"> на рабочую группу задач.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Заместитель председателя рабочей группы назначается из числа заместителей главы администрации муниципального образования.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 случае отсутствия председателя рабочей группы его полномочия осуществляет заместитель председателя рабочей</w:t>
      </w:r>
      <w:r>
        <w:t xml:space="preserve">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Председатели рабочих групп в обязательном порядке принимают участие в заседаниях межведомственной комиссии.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Члены рабочей группы не вправе разглашать сведения, ставшие им известными в ходе работы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Информация, полученная от налоговых</w:t>
      </w:r>
      <w:r>
        <w:t xml:space="preserve"> органов Российской Федерации в соответствии с Федеральным </w:t>
      </w:r>
      <w:hyperlink r:id="rId27" w:tooltip="Федеральный закон от 12.12.2023 N 565-ФЗ (ред. от 08.08.2024)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12.12.2023 N 565-ФЗ "О занятости населения в Российской Федерации" (далее - </w:t>
      </w:r>
      <w:r>
        <w:lastRenderedPageBreak/>
        <w:t>Федеральный закон "О занятости населения в Российской Федерации"), не подлежит разглашению членами рабочей группы, пр</w:t>
      </w:r>
      <w:r>
        <w:t>иобщению к официальным документам и не может быть передана третьим лицам или размещена в общедоступных источниках информации. Членам рабочей группы необходимо информировать Управление Федеральной налоговой службы по Новосибирской области о несанкционирован</w:t>
      </w:r>
      <w:r>
        <w:t>ном доступе к указанным сведениям, а также о рисках осуществления несанкционированного доступа к ним.</w:t>
      </w:r>
    </w:p>
    <w:p w:rsidR="00006B59" w:rsidRDefault="003F0DD3">
      <w:pPr>
        <w:pStyle w:val="ConsPlusNormal0"/>
        <w:jc w:val="both"/>
      </w:pPr>
      <w:r>
        <w:t xml:space="preserve">(абзац введен </w:t>
      </w:r>
      <w:hyperlink r:id="rId28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7. Заседания рабочей группы проводятся по мере необходимости, но не реже одного раза в квартал.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Заседание рабочей группы считается правомочным, если на нем присутствует более половины ее членов.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Заседания рабочей группы ведет председатель рабочей группы, а</w:t>
      </w:r>
      <w:r>
        <w:t xml:space="preserve"> в случае его отсутствия - заместитель председателя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</w:t>
      </w:r>
      <w:r>
        <w:t>и лица, его замещающего.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Подготовка и организация проведения заседаний рабочей группы осуществляются секретарем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8. Решения рабочей группы оформляются протоколом, который подписывается председательствующим на заседании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9. Реш</w:t>
      </w:r>
      <w:r>
        <w:t>ения рабочей группы, принятые в пределах ее компетенции, направляются членам рабочей группы, а также работодателям, заслушанным на заседаниях рабочей группы.</w:t>
      </w:r>
    </w:p>
    <w:p w:rsidR="00006B59" w:rsidRDefault="003F0DD3">
      <w:pPr>
        <w:pStyle w:val="ConsPlusNormal0"/>
        <w:jc w:val="both"/>
      </w:pPr>
      <w:r>
        <w:t xml:space="preserve">(п. 9 в ред. </w:t>
      </w:r>
      <w:hyperlink r:id="rId29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</w:t>
      </w:r>
      <w:r>
        <w:t>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10. Контроль за исполнением решений рабочей группы осуществляет председатель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11. Запросы рабочей группы в рамках ее работы оформляются на официальных бланках писем должностного лица, являющегося председателем ра</w:t>
      </w:r>
      <w:r>
        <w:t>бочей группы, которые считаются официальными бланками рабочей группы. Запросы рабочей группы подписываются председателем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12. Срок рассмотрения запросов рабочей группы о представлении необходимых материалов и информации органами и организаци</w:t>
      </w:r>
      <w:r>
        <w:t>ями не должен превышать 15 календарных дней со дня регистрации соответствующего запроса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13. Направление в органы регионального государственного контроля (надзора), муниципального контроля информации для проведения контрольных (надзорных) ме</w:t>
      </w:r>
      <w:r>
        <w:t>роприятий, профилактических мероприятий в целях противодействия нелегальной занятости оформляется в виде протокольных решений заседаний рабочей группы.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14. Организацию и техническое обеспечение деятельности рабочих групп осуществляют администрации муниципа</w:t>
      </w:r>
      <w:r>
        <w:t>льных образований.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Title0"/>
        <w:jc w:val="center"/>
        <w:outlineLvl w:val="1"/>
      </w:pPr>
      <w:r>
        <w:t>III. Задачи, права и порядок деятельности рабочей группы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3F0DD3">
      <w:pPr>
        <w:pStyle w:val="ConsPlusNormal0"/>
        <w:ind w:firstLine="540"/>
        <w:jc w:val="both"/>
      </w:pPr>
      <w:r>
        <w:t>15. Основными задачами рабочей группы являются: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координация и обеспечение взаимодействия органов местного самоуправления и контрольных (надзорных) органов на территории муниципального образования в целях реализации полномочий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осуществление мониторинга и анализа результат</w:t>
      </w:r>
      <w:r>
        <w:t>ов деятельности рабочей группы на территории муниципального образования;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lastRenderedPageBreak/>
        <w:t>3) осуществление мониторинга результатов работы по противодействию нелегальной занятости на территории муниципального образования.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16. Рабочая группа в рамках возложенных на нее задач</w:t>
      </w:r>
      <w:r>
        <w:t xml:space="preserve"> осуществляет: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участие в мероприятиях, предусмотренных планом мероприятий по противодействию нелегальной занятости в Новосибирской области, утвержденным председателем межведомственной комиссии;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проведение анализа письменных обращений граждан и юридич</w:t>
      </w:r>
      <w:r>
        <w:t>еских лиц, поступивших в органы местного самоуправления, содержащих информацию о фактах (признаках)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направление в органы регионального государственного контроля (надзора), муниципального контроля поступившей в рабочую группу в пре</w:t>
      </w:r>
      <w:r>
        <w:t>делах ее компетенции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проведение анализа результатов работы рабочей группы на территории муниципального образования</w:t>
      </w:r>
      <w:r>
        <w:t>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17. Рабочая группа имеет право: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приглашать на свои заседания и заслушивать должностных лиц и специалистов (экспертов) органов и организаций, не входящих в состав рабочей группы;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запрашивать у межрайонных инспекций Федеральной налоговой службы по Но</w:t>
      </w:r>
      <w:r>
        <w:t xml:space="preserve">восибирской области сведения и информацию, в том числе составляющие налоговую тайну, перечень которых утверждается в соответствии с </w:t>
      </w:r>
      <w:hyperlink r:id="rId30" w:tooltip="Федеральный закон от 12.12.2023 N 565-ФЗ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частью 3 статьи 67</w:t>
        </w:r>
      </w:hyperlink>
      <w:r>
        <w:t xml:space="preserve"> Федерального закона "О занятости населения в Российской Федерации";</w:t>
      </w:r>
    </w:p>
    <w:p w:rsidR="00006B59" w:rsidRDefault="003F0DD3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Новосибирской области от 18.11.2024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запрашивать у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а) об использовании хозяйствующими су</w:t>
      </w:r>
      <w:r>
        <w:t>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</w:t>
      </w:r>
      <w:r>
        <w:t>ли индивидуального предпринимателя;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б) 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</w:t>
      </w:r>
      <w:r>
        <w:t>шения между работником и работодателем;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в) 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г) о наличии информации о хозяйствующих субъектах, получивши</w:t>
      </w:r>
      <w:r>
        <w:t>х из местного бюджета муниципального образования муниципальную поддержку для реализации мероприятий (работ, услуг);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д) о наличии информации о хозяйствующих субъектах, у которых объемы предоставляемых услуг (человеко-часы, нормы обслуживания) по заключенным</w:t>
      </w:r>
      <w:r>
        <w:t xml:space="preserve"> муниципальным контрактам не соответствуют численности работников, указанной в отчетности;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рассматривать на заседаниях рабочей группы ситуации, связанные с: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а) осуществлением трудовой деятельности в нарушение установленного трудовым законодательством по</w:t>
      </w:r>
      <w:r>
        <w:t>рядка оформления трудовых отношений;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б)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минимального размера опл</w:t>
      </w:r>
      <w:r>
        <w:t>аты труда;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lastRenderedPageBreak/>
        <w:t>в)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"Налог на профессиональный доход";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5) осуществлять информирование граждан в средствах массовой информации о негативных последствиях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6) организовать горячую линию по приему жалоб населения по фактам осуществления трудовой деятельности, имеющей признаки нелегальной заня</w:t>
      </w:r>
      <w:r>
        <w:t>тости, и оперативному реагированию на такие жалобы.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18. Рабочая группа: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1) рассматривает предложения органов муниципального контроля по вопросам противодействия нелегальной занятости;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2) пользуется государственными информационными системами в случаях и пор</w:t>
      </w:r>
      <w:r>
        <w:t>ядке, которые предусмотрены законодательством Российской Федерации;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3) обеспечивает размещение на официальном сайте администрации муниципального образования в информационно-телекоммуникационной сети "Интернет" актуальной информации о работе рабочей группы;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4) может создавать рабочие подгруппы для изучения вопросов, относящихся к компетенции рабочей группы, по подготовке заседаний рабочей группы;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5) организует работу со сведениями, составляющими налоговую тайну, передаваемыми налоговыми органами Российской Ф</w:t>
      </w:r>
      <w:r>
        <w:t xml:space="preserve">едерации в соответствии с Федеральным </w:t>
      </w:r>
      <w:hyperlink r:id="rId32" w:tooltip="Федеральный закон от 12.12.2023 N 565-ФЗ (ред. от 08.08.2024) &quot;О занятости насе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занятости населения в Российской Федерации", с соблюдением требований, установленных </w:t>
      </w:r>
      <w:hyperlink r:id="rId33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color w:val="0000FF"/>
          </w:rPr>
          <w:t>статьей 102</w:t>
        </w:r>
      </w:hyperlink>
      <w:r>
        <w:t xml:space="preserve"> Налогового кодекса Российской Федерации в части запрета на разглашение сведений, составляющих налоговую тайну, требований к</w:t>
      </w:r>
      <w:r>
        <w:t xml:space="preserve"> специальному режиму хранения указанных сведений и доступа к ним, ответственности за утрату документов, содержащих указанные сведения, или за разглашение указанных сведений, обеспечивает защиту и осуществляет контроль доступа к указанным сведениям в соотве</w:t>
      </w:r>
      <w:r>
        <w:t>тствии с положениями законодательства Российской Федерации и нормативных правовых актов в сфере защиты информации и персональных данных.</w:t>
      </w:r>
    </w:p>
    <w:p w:rsidR="00006B59" w:rsidRDefault="003F0DD3">
      <w:pPr>
        <w:pStyle w:val="ConsPlusNormal0"/>
        <w:jc w:val="both"/>
      </w:pPr>
      <w:r>
        <w:t xml:space="preserve">(пп. 5 введен </w:t>
      </w:r>
      <w:hyperlink r:id="rId34" w:tooltip="Постановление Правительства Новосибирской области от 18.11.2024 N 521-п (ред. от 29.05.2025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18.11.2024</w:t>
      </w:r>
      <w:r>
        <w:t xml:space="preserve"> N 521-п)</w:t>
      </w:r>
    </w:p>
    <w:p w:rsidR="00006B59" w:rsidRDefault="003F0DD3">
      <w:pPr>
        <w:pStyle w:val="ConsPlusNormal0"/>
        <w:spacing w:before="200"/>
        <w:ind w:firstLine="540"/>
        <w:jc w:val="both"/>
      </w:pPr>
      <w:r>
        <w:t>19. При поступлении в рабочую группу в пределах ее компетенции информации о нарушении порядка оформления трудовых отношений и фактах выплаты месячной заработной платы работникам, полностью отработавшим за этот период норму рабочего времени и выпо</w:t>
      </w:r>
      <w:r>
        <w:t>лнившим нормы труда (трудовые обязанности), ниже установленного минимального размера оплаты труда рабочая группа направляет соответствующую информацию в Государственную инспекцию труда в Новосибирской области для рассмотрения вопроса о проведении контрольн</w:t>
      </w:r>
      <w:r>
        <w:t>ых (надзорных) мероприятий.</w:t>
      </w: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ind w:firstLine="540"/>
        <w:jc w:val="both"/>
      </w:pPr>
    </w:p>
    <w:p w:rsidR="00006B59" w:rsidRDefault="00006B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6B59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D3" w:rsidRDefault="003F0DD3">
      <w:r>
        <w:separator/>
      </w:r>
    </w:p>
  </w:endnote>
  <w:endnote w:type="continuationSeparator" w:id="0">
    <w:p w:rsidR="003F0DD3" w:rsidRDefault="003F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59" w:rsidRDefault="00006B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B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B59" w:rsidRDefault="003F0D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B59" w:rsidRDefault="003F0D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B59" w:rsidRDefault="003F0D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66E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66E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006B59" w:rsidRDefault="003F0D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59" w:rsidRDefault="00006B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B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B59" w:rsidRDefault="003F0D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B59" w:rsidRDefault="003F0D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B59" w:rsidRDefault="003F0D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66E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66E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006B59" w:rsidRDefault="003F0D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D3" w:rsidRDefault="003F0DD3">
      <w:r>
        <w:separator/>
      </w:r>
    </w:p>
  </w:footnote>
  <w:footnote w:type="continuationSeparator" w:id="0">
    <w:p w:rsidR="003F0DD3" w:rsidRDefault="003F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B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B59" w:rsidRDefault="003F0D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22.07.2024 N 334-п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08.04.2025)</w:t>
          </w:r>
          <w:r>
            <w:rPr>
              <w:rFonts w:ascii="Tahoma" w:hAnsi="Tahoma" w:cs="Tahoma"/>
              <w:sz w:val="16"/>
              <w:szCs w:val="16"/>
            </w:rPr>
            <w:br/>
            <w:t>"О межведомственной комисси...</w:t>
          </w:r>
        </w:p>
      </w:tc>
      <w:tc>
        <w:tcPr>
          <w:tcW w:w="2300" w:type="pct"/>
          <w:vAlign w:val="center"/>
        </w:tcPr>
        <w:p w:rsidR="00006B59" w:rsidRDefault="003F0D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006B59" w:rsidRDefault="00006B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B59" w:rsidRDefault="00006B5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B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B59" w:rsidRDefault="003F0D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22.07.2024 N 334-п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08.04.2025)</w:t>
          </w:r>
          <w:r>
            <w:rPr>
              <w:rFonts w:ascii="Tahoma" w:hAnsi="Tahoma" w:cs="Tahoma"/>
              <w:sz w:val="16"/>
              <w:szCs w:val="16"/>
            </w:rPr>
            <w:br/>
            <w:t>"О межведомственной коми</w:t>
          </w:r>
          <w:r>
            <w:rPr>
              <w:rFonts w:ascii="Tahoma" w:hAnsi="Tahoma" w:cs="Tahoma"/>
              <w:sz w:val="16"/>
              <w:szCs w:val="16"/>
            </w:rPr>
            <w:t>сси...</w:t>
          </w:r>
        </w:p>
      </w:tc>
      <w:tc>
        <w:tcPr>
          <w:tcW w:w="2300" w:type="pct"/>
          <w:vAlign w:val="center"/>
        </w:tcPr>
        <w:p w:rsidR="00006B59" w:rsidRDefault="003F0D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006B59" w:rsidRDefault="00006B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B59" w:rsidRDefault="00006B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B59"/>
    <w:rsid w:val="00006B59"/>
    <w:rsid w:val="001266E4"/>
    <w:rsid w:val="003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D536-4247-4A5C-B791-6DAB1185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093&amp;dst=100710" TargetMode="External"/><Relationship Id="rId18" Type="http://schemas.openxmlformats.org/officeDocument/2006/relationships/hyperlink" Target="https://login.consultant.ru/link/?req=doc&amp;base=LAW&amp;n=482646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49&amp;n=184265&amp;dst=100023" TargetMode="External"/><Relationship Id="rId34" Type="http://schemas.openxmlformats.org/officeDocument/2006/relationships/hyperlink" Target="https://login.consultant.ru/link/?req=doc&amp;base=RLAW049&amp;n=184265&amp;dst=100039" TargetMode="External"/><Relationship Id="rId7" Type="http://schemas.openxmlformats.org/officeDocument/2006/relationships/hyperlink" Target="https://login.consultant.ru/link/?req=doc&amp;base=RLAW049&amp;n=182779&amp;dst=100005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RLAW049&amp;n=184265&amp;dst=100019" TargetMode="External"/><Relationship Id="rId25" Type="http://schemas.openxmlformats.org/officeDocument/2006/relationships/hyperlink" Target="https://login.consultant.ru/link/?req=doc&amp;base=RLAW049&amp;n=184265&amp;dst=100033" TargetMode="External"/><Relationship Id="rId33" Type="http://schemas.openxmlformats.org/officeDocument/2006/relationships/hyperlink" Target="https://login.consultant.ru/link/?req=doc&amp;base=LAW&amp;n=487024&amp;dst=101073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7024&amp;dst=101073" TargetMode="External"/><Relationship Id="rId20" Type="http://schemas.openxmlformats.org/officeDocument/2006/relationships/hyperlink" Target="https://login.consultant.ru/link/?req=doc&amp;base=LAW&amp;n=482646" TargetMode="External"/><Relationship Id="rId29" Type="http://schemas.openxmlformats.org/officeDocument/2006/relationships/hyperlink" Target="https://login.consultant.ru/link/?req=doc&amp;base=RLAW049&amp;n=184265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4265&amp;dst=100015" TargetMode="External"/><Relationship Id="rId11" Type="http://schemas.openxmlformats.org/officeDocument/2006/relationships/hyperlink" Target="https://login.consultant.ru/link/?req=doc&amp;base=RLAW049&amp;n=184265&amp;dst=100017" TargetMode="External"/><Relationship Id="rId24" Type="http://schemas.openxmlformats.org/officeDocument/2006/relationships/hyperlink" Target="https://login.consultant.ru/link/?req=doc&amp;base=RLAW049&amp;n=184265&amp;dst=100032" TargetMode="External"/><Relationship Id="rId32" Type="http://schemas.openxmlformats.org/officeDocument/2006/relationships/hyperlink" Target="https://login.consultant.ru/link/?req=doc&amp;base=LAW&amp;n=482646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46" TargetMode="External"/><Relationship Id="rId23" Type="http://schemas.openxmlformats.org/officeDocument/2006/relationships/hyperlink" Target="https://login.consultant.ru/link/?req=doc&amp;base=RLAW049&amp;n=182779&amp;dst=100006" TargetMode="External"/><Relationship Id="rId28" Type="http://schemas.openxmlformats.org/officeDocument/2006/relationships/hyperlink" Target="https://login.consultant.ru/link/?req=doc&amp;base=RLAW049&amp;n=184265&amp;dst=1000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49&amp;n=184265&amp;dst=100016" TargetMode="External"/><Relationship Id="rId19" Type="http://schemas.openxmlformats.org/officeDocument/2006/relationships/hyperlink" Target="https://login.consultant.ru/link/?req=doc&amp;base=RLAW049&amp;n=184265&amp;dst=100022" TargetMode="External"/><Relationship Id="rId31" Type="http://schemas.openxmlformats.org/officeDocument/2006/relationships/hyperlink" Target="https://login.consultant.ru/link/?req=doc&amp;base=RLAW049&amp;n=184265&amp;dst=1000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808" TargetMode="External"/><Relationship Id="rId14" Type="http://schemas.openxmlformats.org/officeDocument/2006/relationships/hyperlink" Target="https://login.consultant.ru/link/?req=doc&amp;base=RLAW049&amp;n=184265&amp;dst=100018" TargetMode="External"/><Relationship Id="rId22" Type="http://schemas.openxmlformats.org/officeDocument/2006/relationships/hyperlink" Target="https://login.consultant.ru/link/?req=doc&amp;base=RLAW049&amp;n=184265&amp;dst=100025" TargetMode="External"/><Relationship Id="rId27" Type="http://schemas.openxmlformats.org/officeDocument/2006/relationships/hyperlink" Target="https://login.consultant.ru/link/?req=doc&amp;base=LAW&amp;n=482646" TargetMode="External"/><Relationship Id="rId30" Type="http://schemas.openxmlformats.org/officeDocument/2006/relationships/hyperlink" Target="https://login.consultant.ru/link/?req=doc&amp;base=LAW&amp;n=464093&amp;dst=10071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64093&amp;dst=10070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6473</Words>
  <Characters>36900</Characters>
  <Application>Microsoft Office Word</Application>
  <DocSecurity>0</DocSecurity>
  <Lines>307</Lines>
  <Paragraphs>86</Paragraphs>
  <ScaleCrop>false</ScaleCrop>
  <Company>КонсультантПлюс Версия 4025.00.30</Company>
  <LinksUpToDate>false</LinksUpToDate>
  <CharactersWithSpaces>43287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22.07.2024 N 334-п
(ред. от 08.04.2025)
"О межведомственной комиссии Новосибирской области по противодействию нелегальной занятости"</dc:title>
  <cp:lastModifiedBy>Земенкова Александра Николаевна</cp:lastModifiedBy>
  <cp:revision>2</cp:revision>
  <dcterms:created xsi:type="dcterms:W3CDTF">2026-02-02T10:00:00Z</dcterms:created>
  <dcterms:modified xsi:type="dcterms:W3CDTF">2026-02-02T10:27:00Z</dcterms:modified>
</cp:coreProperties>
</file>