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  <w:outlineLvl w:val="0"/>
      </w:pPr>
      <w:bookmarkStart w:id="0" w:name="_GoBack"/>
      <w:bookmarkEnd w:id="0"/>
      <w:r>
        <w:t xml:space="preserve">ГУБЕРНАТОР НОВОСИБИРСКОЙ ОБЛАСТИ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 20 июня 2016 г. N 147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ОБ УВЕДОМЛЕНИИ ЛИЦАМИ, ЗАМЕЩАЮЩИМИ ОТДЕЛЬНЫЕ ДОЛЖНОСТИ</w:t>
      </w:r>
    </w:p>
    <w:p>
      <w:pPr>
        <w:pStyle w:val="ConsPlusTitle"/>
        <w:jc w:val="center"/>
      </w:pPr>
      <w:r>
        <w:t xml:space="preserve">ГОСУДАРСТВЕННОЙ ГРАЖДАНСКОЙ СЛУЖБЫ НОВОСИБИРСКОЙ</w:t>
      </w:r>
    </w:p>
    <w:p>
      <w:pPr>
        <w:pStyle w:val="ConsPlusTitle"/>
        <w:jc w:val="center"/>
      </w:pPr>
      <w:r>
        <w:t xml:space="preserve">ОБЛАСТИ, О ФАКТАХ ОБРАЩЕНИЯ К НИМ В ЦЕЛЯХ СКЛОНЕНИЯ</w:t>
      </w:r>
    </w:p>
    <w:p>
      <w:pPr>
        <w:pStyle w:val="ConsPlusTitle"/>
        <w:jc w:val="center"/>
      </w:pPr>
      <w:r>
        <w:t xml:space="preserve">К СОВЕРШЕНИЮ КОРРУПЦИОННЫХ ПРАВОНАРУШЕНИЙ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19.01.2021 </w:t>
            </w:r>
            <w:hyperlink r:id="rId6">
              <w:r>
                <w:rPr>
                  <w:color w:val="0000ff"/>
                </w:rPr>
                <w:t xml:space="preserve">N 10</w:t>
              </w:r>
            </w:hyperlink>
            <w:r>
              <w:rPr>
                <w:color w:val="392c69"/>
              </w:rPr>
              <w:t xml:space="preserve">, от 30.11.2023 </w:t>
            </w:r>
            <w:hyperlink r:id="rId7">
              <w:r>
                <w:rPr>
                  <w:color w:val="0000ff"/>
                </w:rPr>
                <w:t xml:space="preserve">N 228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 xml:space="preserve">частью 5 статьи 9</w:t>
        </w:r>
      </w:hyperlink>
      <w:r>
        <w:t xml:space="preserve"> Федерального закона от 25.12.2008 N 273-ФЗ "О противодействии коррупции", </w:t>
      </w:r>
      <w:hyperlink r:id="rId9">
        <w:r>
          <w:rPr>
            <w:color w:val="0000ff"/>
          </w:rPr>
          <w:t xml:space="preserve">подпунктом "е" пункта 2</w:t>
        </w:r>
      </w:hyperlink>
      <w:r>
        <w:t xml:space="preserve"> общих принципов служебного поведения государственных служащих, утвержденных Указом Президента Российской Федерации от 12.08.2002 N 885 "Об утверждении общих принципов служебного поведения государственных служащих", постановляю: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 xml:space="preserve">Порядок</w:t>
        </w:r>
      </w:hyperlink>
      <w:r>
        <w:t xml:space="preserve"> уведомления лицами, замещающими отдельные должности государственной гражданской службы Новосибирской области, представителя нанимателя о фактах обращения к ним в целях склонения к совершению коррупционных правонарушений.</w:t>
      </w:r>
    </w:p>
    <w:p>
      <w:pPr>
        <w:pStyle w:val="ConsPlusNormal"/>
        <w:spacing w:before="220"/>
        <w:ind w:firstLine="540"/>
        <w:jc w:val="both"/>
      </w:pPr>
      <w:r>
        <w:t xml:space="preserve">2. Рекомендовать руководителям областных исполнительных органов государственной власти Новосибирской области разработать и принять нормативные правовые акты, определяющие 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В.Ф.ГОРОДЕЦКИЙ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</w:t>
      </w:r>
    </w:p>
    <w:p>
      <w:pPr>
        <w:pStyle w:val="ConsPlusNormal"/>
        <w:jc w:val="right"/>
      </w:pPr>
      <w:r>
        <w:t xml:space="preserve">постановлением</w:t>
      </w:r>
    </w:p>
    <w:p>
      <w:pPr>
        <w:pStyle w:val="ConsPlusNormal"/>
        <w:jc w:val="right"/>
      </w:pPr>
      <w:r>
        <w:t xml:space="preserve">Губернатора Новосибирской области</w:t>
      </w:r>
    </w:p>
    <w:p>
      <w:pPr>
        <w:pStyle w:val="ConsPlusNormal"/>
        <w:jc w:val="right"/>
      </w:pPr>
      <w:r>
        <w:t xml:space="preserve">от 20.06.2016 N 147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1" w:name="P30"/>
      <w:bookmarkEnd w:id="1"/>
      <w:r>
        <w:t xml:space="preserve">ПОРЯДОК</w:t>
      </w:r>
    </w:p>
    <w:p>
      <w:pPr>
        <w:pStyle w:val="ConsPlusTitle"/>
        <w:jc w:val="center"/>
      </w:pPr>
      <w:r>
        <w:t xml:space="preserve">УВЕДОМЛЕНИЯ ЛИЦАМИ, ЗАМЕЩАЮЩИМИ ОТДЕЛЬНЫЕ ДОЛЖНОСТИ</w:t>
      </w:r>
    </w:p>
    <w:p>
      <w:pPr>
        <w:pStyle w:val="ConsPlusTitle"/>
        <w:jc w:val="center"/>
      </w:pPr>
      <w:r>
        <w:t xml:space="preserve">ГОСУДАРСТВЕННОЙ ГРАЖДАНСКОЙ СЛУЖБЫ НОВОСИБИРСКОЙ ОБЛАСТИ,</w:t>
      </w:r>
    </w:p>
    <w:p>
      <w:pPr>
        <w:pStyle w:val="ConsPlusTitle"/>
        <w:jc w:val="center"/>
      </w:pPr>
      <w:r>
        <w:t xml:space="preserve">ПРЕДСТАВИТЕЛЯ НАНИМАТЕЛЯ О ФАКТАХ ОБРАЩЕНИЯ К НИМ В ЦЕЛЯХ</w:t>
      </w:r>
    </w:p>
    <w:p>
      <w:pPr>
        <w:pStyle w:val="ConsPlusTitle"/>
        <w:jc w:val="center"/>
      </w:pPr>
      <w:r>
        <w:t xml:space="preserve">СКЛОНЕНИЯ К СОВЕРШЕНИЮ КОРРУПЦИОННЫХ ПРАВОНАРУШЕНИЙ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19.01.2021 </w:t>
            </w:r>
            <w:hyperlink r:id="rId10">
              <w:r>
                <w:rPr>
                  <w:color w:val="0000ff"/>
                </w:rPr>
                <w:t xml:space="preserve">N 10</w:t>
              </w:r>
            </w:hyperlink>
            <w:r>
              <w:rPr>
                <w:color w:val="392c69"/>
              </w:rPr>
              <w:t xml:space="preserve">, от 30.11.2023 </w:t>
            </w:r>
            <w:hyperlink r:id="rId11">
              <w:r>
                <w:rPr>
                  <w:color w:val="0000ff"/>
                </w:rPr>
                <w:t xml:space="preserve">N 228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Настоящий Порядок разработан в целях реализации положений </w:t>
      </w:r>
      <w:hyperlink r:id="rId12">
        <w:r>
          <w:rPr>
            <w:color w:val="0000ff"/>
          </w:rPr>
          <w:t xml:space="preserve">статьи 9</w:t>
        </w:r>
      </w:hyperlink>
      <w:r>
        <w:t xml:space="preserve"> Федерального закона от 25.12.2008 N 273-ФЗ "О противодействии коррупции" и устанавливает процедуру уведомления государственными гражданскими служащими Новосибирской области, назначение и освобождение от должности которых осуществляется Губернатором Новосибирской области (далее - гражданский служащий), о фактах обращения к ним в целях склонения к совершению коррупционных правонарушений, регистрации уведомлений и организации проверки содержащихся в них сведений.</w:t>
      </w:r>
    </w:p>
    <w:p>
      <w:pPr>
        <w:pStyle w:val="ConsPlusNormal"/>
        <w:spacing w:before="220"/>
        <w:ind w:firstLine="540"/>
        <w:jc w:val="both"/>
      </w:pPr>
      <w:r>
        <w:t xml:space="preserve">2. Гражданский служащий обязан уведомлять Губернатора Новосибирской области обо всех фактах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>
      <w:pPr>
        <w:pStyle w:val="ConsPlusNormal"/>
        <w:spacing w:before="220"/>
        <w:ind w:firstLine="540"/>
        <w:jc w:val="both"/>
      </w:pPr>
      <w:r>
        <w:t xml:space="preserve">Гражданский служащий в случае невозможности уведомления Губернатора Новосибирской области обо всех фактах обращения к нему каких-либо лиц в целях склонения его к совершению коррупционных правонарушений по независящим от него обстоятельствам представляет уведомление об этом в порядке, установленном Федеральным </w:t>
      </w:r>
      <w:hyperlink r:id="rId13">
        <w:r>
          <w:rPr>
            <w:color w:val="0000ff"/>
          </w:rPr>
          <w:t xml:space="preserve">законом</w:t>
        </w:r>
      </w:hyperlink>
      <w:r>
        <w:t xml:space="preserve"> "О противодействии коррупции".</w:t>
      </w:r>
    </w:p>
    <w:p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30.11.2023 N 228)</w:t>
      </w:r>
    </w:p>
    <w:p>
      <w:pPr>
        <w:pStyle w:val="ConsPlusNormal"/>
        <w:spacing w:before="220"/>
        <w:ind w:firstLine="540"/>
        <w:jc w:val="both"/>
      </w:pPr>
      <w:r>
        <w:t xml:space="preserve">Порядок рассмотрения и форма указанного уведомления устанавливаются </w:t>
      </w:r>
      <w:hyperlink r:id="rId15">
        <w:r>
          <w:rPr>
            <w:color w:val="0000ff"/>
          </w:rPr>
          <w:t xml:space="preserve"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постановлением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интересов".</w:t>
      </w:r>
    </w:p>
    <w:p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30.11.2023 N 228)</w:t>
      </w:r>
    </w:p>
    <w:p>
      <w:pPr>
        <w:pStyle w:val="ConsPlusNormal"/>
        <w:spacing w:before="220"/>
        <w:ind w:firstLine="540"/>
        <w:jc w:val="both"/>
      </w:pPr>
      <w:r>
        <w:t xml:space="preserve">3. 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уведомить об этом Губернатора Новосибирской области в соответствии с настоящим Порядком.</w:t>
      </w:r>
    </w:p>
    <w:p>
      <w:pPr>
        <w:pStyle w:val="ConsPlusNormal"/>
        <w:spacing w:before="220"/>
        <w:ind w:firstLine="540"/>
        <w:jc w:val="both"/>
      </w:pPr>
      <w:r>
        <w:t xml:space="preserve">4. 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в орган Новосибирской области по профилактике коррупционных и иных правонарушений </w:t>
      </w:r>
      <w:hyperlink w:anchor="P102">
        <w:r>
          <w:rPr>
            <w:color w:val="0000ff"/>
          </w:rPr>
          <w:t xml:space="preserve">уведомление</w:t>
        </w:r>
      </w:hyperlink>
      <w:r>
        <w:t xml:space="preserve"> о факте обращения к нему в целях склонения к совершению коррупционного правонарушения (далее - уведомление) по форме согласно приложению N 1 к настоящему Порядку.</w:t>
      </w:r>
    </w:p>
    <w:p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В уведомлении указываются следующие сведения:</w:t>
      </w:r>
    </w:p>
    <w:p>
      <w:pPr>
        <w:pStyle w:val="ConsPlusNormal"/>
        <w:spacing w:before="220"/>
        <w:ind w:firstLine="540"/>
        <w:jc w:val="both"/>
      </w:pPr>
      <w:r>
        <w:t xml:space="preserve">фамилия, имя, отчество, должность и номер телефона гражданского служащего;</w:t>
      </w:r>
    </w:p>
    <w:p>
      <w:pPr>
        <w:pStyle w:val="ConsPlusNormal"/>
        <w:spacing w:before="220"/>
        <w:ind w:firstLine="540"/>
        <w:jc w:val="both"/>
      </w:pPr>
      <w:r>
        <w:t xml:space="preserve">все известные сведения о лице (лицах), склоняющем(их) к совершению коррупционного правонарушения;</w:t>
      </w:r>
    </w:p>
    <w:p>
      <w:pPr>
        <w:pStyle w:val="ConsPlusNormal"/>
        <w:spacing w:before="220"/>
        <w:ind w:firstLine="540"/>
        <w:jc w:val="both"/>
      </w:pPr>
      <w:r>
        <w:t xml:space="preserve">сущность предполагаемого коррупционного правонарушения;</w:t>
      </w:r>
    </w:p>
    <w:p>
      <w:pPr>
        <w:pStyle w:val="ConsPlusNormal"/>
        <w:spacing w:before="220"/>
        <w:ind w:firstLine="540"/>
        <w:jc w:val="both"/>
      </w:pPr>
      <w:r>
        <w:t xml:space="preserve">способ склонения к совершению коррупционного правонарушения;</w:t>
      </w:r>
    </w:p>
    <w:p>
      <w:pPr>
        <w:pStyle w:val="ConsPlusNormal"/>
        <w:spacing w:before="220"/>
        <w:ind w:firstLine="540"/>
        <w:jc w:val="both"/>
      </w:pPr>
      <w:r>
        <w:t xml:space="preserve">дата, место, время склонения к совершению коррупционного правонарушения;</w:t>
      </w:r>
    </w:p>
    <w:p>
      <w:pPr>
        <w:pStyle w:val="ConsPlusNormal"/>
        <w:spacing w:before="220"/>
        <w:ind w:firstLine="540"/>
        <w:jc w:val="both"/>
      </w:pPr>
      <w:r>
        <w:t xml:space="preserve">обстоятельства склонения к совершению коррупционного правонарушения;</w:t>
      </w:r>
    </w:p>
    <w:p>
      <w:pPr>
        <w:pStyle w:val="ConsPlusNormal"/>
        <w:spacing w:before="220"/>
        <w:ind w:firstLine="540"/>
        <w:jc w:val="both"/>
      </w:pPr>
      <w:r>
        <w:t xml:space="preserve">дополнительные материалы (документы), имеющие отношение к факту склонения к совершению коррупционного правонарушения;</w:t>
      </w:r>
    </w:p>
    <w:p>
      <w:pPr>
        <w:pStyle w:val="ConsPlusNormal"/>
        <w:spacing w:before="220"/>
        <w:ind w:firstLine="540"/>
        <w:jc w:val="both"/>
      </w:pPr>
      <w:r>
        <w:t xml:space="preserve">дата составления уведомления.</w:t>
      </w:r>
    </w:p>
    <w:p>
      <w:pPr>
        <w:pStyle w:val="ConsPlusNormal"/>
        <w:spacing w:before="220"/>
        <w:ind w:firstLine="540"/>
        <w:jc w:val="both"/>
      </w:pPr>
      <w:r>
        <w:t xml:space="preserve">5. К уведомлению прилагаются все имеющиеся материалы, подтверждающие обстоятельства обращения к гражданскому служащему каких-либо лиц в целях склонения его к совершению коррупционного правонарушения.</w:t>
      </w:r>
    </w:p>
    <w:p>
      <w:pPr>
        <w:pStyle w:val="ConsPlusNormal"/>
        <w:spacing w:before="220"/>
        <w:ind w:firstLine="540"/>
        <w:jc w:val="both"/>
      </w:pPr>
      <w:r>
        <w:t xml:space="preserve">6. 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уведомлении.</w:t>
      </w:r>
    </w:p>
    <w:p>
      <w:pPr>
        <w:pStyle w:val="ConsPlusNormal"/>
        <w:spacing w:before="220"/>
        <w:ind w:firstLine="540"/>
        <w:jc w:val="both"/>
      </w:pPr>
      <w:r>
        <w:t xml:space="preserve">7. Уведомление должно быть лично подписано гражданским служащим.</w:t>
      </w:r>
    </w:p>
    <w:p>
      <w:pPr>
        <w:pStyle w:val="ConsPlusNormal"/>
        <w:spacing w:before="220"/>
        <w:ind w:firstLine="540"/>
        <w:jc w:val="both"/>
      </w:pPr>
      <w:r>
        <w:t xml:space="preserve">8. Поступившее уведомление подлежит регистрации специалистом органа Новосибирской области по профилактике коррупционных и иных правонарушений в день его поступления в журнале регистрации уведомлений о фактах обращения к гражданским служащим в целях склонения их к совершению коррупционных правонарушений (далее - журнал).</w:t>
      </w:r>
    </w:p>
    <w:p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hyperlink w:anchor="P163">
        <w:r>
          <w:rPr>
            <w:color w:val="0000ff"/>
          </w:rPr>
          <w:t xml:space="preserve">Журнал</w:t>
        </w:r>
      </w:hyperlink>
      <w:r>
        <w:t xml:space="preserve"> ведется по форме согласно приложению N 2 к настоящему Порядку, хранится в месте, защищенном от несанкционированного доступа. Листы журнала должны быть прошиты, пронумерованы и заверены оттиском печати администрации Губернатора Новосибирской области и Правительства Новосибирской области.</w:t>
      </w:r>
    </w:p>
    <w:p>
      <w:pPr>
        <w:pStyle w:val="ConsPlusNormal"/>
        <w:spacing w:before="220"/>
        <w:ind w:firstLine="540"/>
        <w:jc w:val="both"/>
      </w:pPr>
      <w:r>
        <w:t xml:space="preserve">9. Копия зарегистрированного в соответствии с настоящим Порядком уведомления выдается гражданскому служащему на руки либо направляется ему по почте письмом с уведомлением о вручении.</w:t>
      </w:r>
    </w:p>
    <w:p>
      <w:pPr>
        <w:pStyle w:val="ConsPlusNormal"/>
        <w:spacing w:before="220"/>
        <w:ind w:firstLine="540"/>
        <w:jc w:val="both"/>
      </w:pPr>
      <w:r>
        <w:t xml:space="preserve">10. Зарегистрированное уведомление в день поступления передается на рассмотрение Губернатору Новосибирской области.</w:t>
      </w:r>
    </w:p>
    <w:p>
      <w:pPr>
        <w:pStyle w:val="ConsPlusNormal"/>
        <w:spacing w:before="220"/>
        <w:ind w:firstLine="540"/>
        <w:jc w:val="both"/>
      </w:pPr>
      <w:r>
        <w:t xml:space="preserve">Губернатор Новосибирской области по результатам рассмотрения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гражданскому служащему, направившему уведомление.</w:t>
      </w:r>
    </w:p>
    <w:p>
      <w:pPr>
        <w:pStyle w:val="ConsPlusNormal"/>
        <w:spacing w:before="220"/>
        <w:ind w:firstLine="540"/>
        <w:jc w:val="both"/>
      </w:pPr>
      <w:r>
        <w:t xml:space="preserve">11. Проверка сведений, содержащихся в уведомлении, проводится органом Новосибирской области по профилактике коррупционных и иных правонарушений по поручению Губернатора Новосибирской области в течение пяти рабочих дней со дня принятия Губернатором Новосибирской области решения об организации проверки содержащихся в уведомлении сведений.</w:t>
      </w:r>
    </w:p>
    <w:p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При проведении проверки должна исключаться возможность возникновения прямой или косвенной заинтересованности специалиста органа Новосибирской области по профилактике коррупционных и иных правонарушений, участвующего в проведении проверки.</w:t>
      </w:r>
    </w:p>
    <w:p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12. По итогам проверки Губернатору Новосибирской области направляется доклад, в котором:</w:t>
      </w:r>
    </w:p>
    <w:p>
      <w:pPr>
        <w:pStyle w:val="ConsPlusNormal"/>
        <w:spacing w:before="220"/>
        <w:ind w:firstLine="540"/>
        <w:jc w:val="both"/>
      </w:pPr>
      <w:r>
        <w:t xml:space="preserve">1) указываются результаты проверки сведений, содержащихся в уведомлении;</w:t>
      </w:r>
    </w:p>
    <w:p>
      <w:pPr>
        <w:pStyle w:val="ConsPlusNormal"/>
        <w:spacing w:before="220"/>
        <w:ind w:firstLine="540"/>
        <w:jc w:val="both"/>
      </w:pPr>
      <w:r>
        <w:t xml:space="preserve">2) подтверждается или опровергается факт обращения в целях склонения гражданского служащего к совершению коррупционного правонарушения;</w:t>
      </w:r>
    </w:p>
    <w:p>
      <w:pPr>
        <w:pStyle w:val="ConsPlusNormal"/>
        <w:spacing w:before="220"/>
        <w:ind w:firstLine="540"/>
        <w:jc w:val="both"/>
      </w:pPr>
      <w:r>
        <w:t xml:space="preserve">3) предлагаются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</w:p>
    <w:p>
      <w:pPr>
        <w:pStyle w:val="ConsPlusNormal"/>
        <w:spacing w:before="220"/>
        <w:ind w:firstLine="540"/>
        <w:jc w:val="both"/>
      </w:pPr>
      <w:r>
        <w:t xml:space="preserve">13. В случае подтверждения факта обращения к гражданскому служащему в целях склонения его к совершению коррупционного правонарушения органом Новосибирской области по профилактике коррупционных и иных правонарушений осуществляется подготовка материалов, связанных с фактом обращения, для их направления Губернатором Новосибирской области в трехдневный срок в правоохранительные органы в соответствии с их компетенцией.</w:t>
      </w:r>
    </w:p>
    <w:p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14. Копии уведомления и материалов, подтверждающих обстоятельства, доводы и факты, изложенные в уведомлении, хранятся в органе Новосибирской области по профилактике коррупционных и иных правонарушений в течение пяти лет, после чего передаются в архив.</w:t>
      </w:r>
    </w:p>
    <w:p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15. Органом Новосибирской области по профилактике коррупционных и иных правонарушений обеспечивается конфиденциальность и сохранность полученных от гражданского служащего сведений в соответствии с законодательством Российской Федерации.</w:t>
      </w:r>
    </w:p>
    <w:p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1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уведомления лицами, замещающими</w:t>
      </w:r>
    </w:p>
    <w:p>
      <w:pPr>
        <w:pStyle w:val="ConsPlusNormal"/>
        <w:jc w:val="right"/>
      </w:pPr>
      <w:r>
        <w:t xml:space="preserve">отдельные должности государственной</w:t>
      </w:r>
    </w:p>
    <w:p>
      <w:pPr>
        <w:pStyle w:val="ConsPlusNormal"/>
        <w:jc w:val="right"/>
      </w:pPr>
      <w:r>
        <w:t xml:space="preserve">гражданской службы Новосибирской</w:t>
      </w:r>
    </w:p>
    <w:p>
      <w:pPr>
        <w:pStyle w:val="ConsPlusNormal"/>
        <w:jc w:val="right"/>
      </w:pPr>
      <w:r>
        <w:t xml:space="preserve">области, представителя нанимателя</w:t>
      </w:r>
    </w:p>
    <w:p>
      <w:pPr>
        <w:pStyle w:val="ConsPlusNormal"/>
        <w:jc w:val="right"/>
      </w:pPr>
      <w:r>
        <w:t xml:space="preserve">о фактах обращения к ним в</w:t>
      </w:r>
    </w:p>
    <w:p>
      <w:pPr>
        <w:pStyle w:val="ConsPlusNormal"/>
        <w:jc w:val="right"/>
      </w:pPr>
      <w:r>
        <w:t xml:space="preserve">целях склонения к совершению</w:t>
      </w:r>
    </w:p>
    <w:p>
      <w:pPr>
        <w:pStyle w:val="ConsPlusNormal"/>
        <w:jc w:val="right"/>
      </w:pPr>
      <w:r>
        <w:t xml:space="preserve">коррупционных правонарушений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 xml:space="preserve">                                     Губернатору Новосибирской области</w:t>
      </w:r>
    </w:p>
    <w:p>
      <w:pPr>
        <w:pStyle w:val="ConsPlusNonformat"/>
        <w:jc w:val="both"/>
      </w:pPr>
      <w:r>
        <w:t xml:space="preserve">                                     от ___________________________________</w:t>
      </w:r>
    </w:p>
    <w:p>
      <w:pPr>
        <w:pStyle w:val="ConsPlusNonformat"/>
        <w:jc w:val="both"/>
      </w:pPr>
      <w:r>
        <w:t xml:space="preserve">                                        (должность, фамилия, имя, отчество,</w:t>
      </w:r>
    </w:p>
    <w:p>
      <w:pPr>
        <w:pStyle w:val="ConsPlusNonformat"/>
        <w:jc w:val="both"/>
      </w:pPr>
      <w:r>
        <w:t xml:space="preserve">                                                  номер телефона</w:t>
      </w:r>
    </w:p>
    <w:p>
      <w:pPr>
        <w:pStyle w:val="ConsPlusNonformat"/>
        <w:jc w:val="both"/>
      </w:pPr>
      <w:r>
        <w:t xml:space="preserve">                                     ______________________________________</w:t>
      </w:r>
    </w:p>
    <w:p>
      <w:pPr>
        <w:pStyle w:val="ConsPlusNonformat"/>
        <w:jc w:val="both"/>
      </w:pPr>
      <w:r>
        <w:t xml:space="preserve">                                             гражданского служащего)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2" w:name="P102"/>
      <w:bookmarkEnd w:id="2"/>
      <w:r>
        <w:t xml:space="preserve">                                Уведомление</w:t>
      </w:r>
    </w:p>
    <w:p>
      <w:pPr>
        <w:pStyle w:val="ConsPlusNonformat"/>
        <w:jc w:val="both"/>
      </w:pPr>
      <w:r>
        <w:t xml:space="preserve">           о факте обращения в целях склонения государственного</w:t>
      </w:r>
    </w:p>
    <w:p>
      <w:pPr>
        <w:pStyle w:val="ConsPlusNonformat"/>
        <w:jc w:val="both"/>
      </w:pPr>
      <w:r>
        <w:t xml:space="preserve">                    гражданского служащего к совершению</w:t>
      </w:r>
    </w:p>
    <w:p>
      <w:pPr>
        <w:pStyle w:val="ConsPlusNonformat"/>
        <w:jc w:val="both"/>
      </w:pPr>
      <w:r>
        <w:t xml:space="preserve">                       коррупционных правонарушений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В  соответствии  с  </w:t>
      </w:r>
      <w:hyperlink r:id="rId24">
        <w:r>
          <w:rPr>
            <w:color w:val="0000ff"/>
          </w:rPr>
          <w:t xml:space="preserve">частью 5 статьи 9</w:t>
        </w:r>
      </w:hyperlink>
      <w:r>
        <w:t xml:space="preserve"> Федерального закона от 25.12.2008</w:t>
      </w:r>
    </w:p>
    <w:p>
      <w:pPr>
        <w:pStyle w:val="ConsPlusNonformat"/>
        <w:jc w:val="both"/>
      </w:pPr>
      <w:r>
        <w:t xml:space="preserve">N 273-ФЗ "О противодействии коррупции" сообщаю, что:</w:t>
      </w:r>
    </w:p>
    <w:p>
      <w:pPr>
        <w:pStyle w:val="ConsPlusNonformat"/>
        <w:jc w:val="both"/>
      </w:pPr>
      <w:r>
        <w:t xml:space="preserve">1.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      (все известные сведения о лице (лицах), склоняющем(их)</w:t>
      </w:r>
    </w:p>
    <w:p>
      <w:pPr>
        <w:pStyle w:val="ConsPlusNonformat"/>
        <w:jc w:val="both"/>
      </w:pPr>
      <w:r>
        <w:t xml:space="preserve">                к совершению коррупционного правонарушения)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2.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     (сущность предполагаемого коррупционного правонарушения,</w:t>
      </w:r>
    </w:p>
    <w:p>
      <w:pPr>
        <w:pStyle w:val="ConsPlusNonformat"/>
        <w:jc w:val="both"/>
      </w:pPr>
      <w:r>
        <w:t xml:space="preserve">                      которое должен был бы совершить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     гражданский служащий по просьбе обратившегося лица (лиц)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3.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      (дата, место, время, способ и обстоятельства склонения</w:t>
      </w:r>
    </w:p>
    <w:p>
      <w:pPr>
        <w:pStyle w:val="ConsPlusNonformat"/>
        <w:jc w:val="both"/>
      </w:pPr>
      <w:r>
        <w:t xml:space="preserve">                     к коррупционному правонарушению)</w:t>
      </w:r>
    </w:p>
    <w:p>
      <w:pPr>
        <w:pStyle w:val="ConsPlusNonformat"/>
        <w:jc w:val="both"/>
      </w:pPr>
      <w:r>
        <w:t xml:space="preserve">4.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(дата направления уведомления и наименование органа прокуратуры, иного</w:t>
      </w:r>
    </w:p>
    <w:p>
      <w:pPr>
        <w:pStyle w:val="ConsPlusNonformat"/>
        <w:jc w:val="both"/>
      </w:pPr>
      <w:r>
        <w:t xml:space="preserve">государственного органа, в который направлено уведомление о факте обращения</w:t>
      </w:r>
    </w:p>
    <w:p>
      <w:pPr>
        <w:pStyle w:val="ConsPlusNonformat"/>
        <w:jc w:val="both"/>
      </w:pPr>
      <w:r>
        <w:t xml:space="preserve">       в целях склонения к совершению коррупционного правонарушения)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Прилагаемые к уведомлению дополнительные</w:t>
      </w:r>
    </w:p>
    <w:p>
      <w:pPr>
        <w:pStyle w:val="ConsPlusNonformat"/>
        <w:jc w:val="both"/>
      </w:pPr>
      <w:r>
        <w:t xml:space="preserve">материалы (документы</w:t>
      </w:r>
      <w:r>
        <w:t xml:space="preserve">):   </w:t>
      </w:r>
      <w:r>
        <w:t xml:space="preserve">            ______________________________________</w:t>
      </w:r>
    </w:p>
    <w:p>
      <w:pPr>
        <w:pStyle w:val="ConsPlusNonformat"/>
        <w:jc w:val="both"/>
      </w:pPr>
      <w:r>
        <w:t xml:space="preserve">                                     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_________________________ _________________________ _______________________</w:t>
      </w:r>
    </w:p>
    <w:p>
      <w:pPr>
        <w:pStyle w:val="ConsPlusNonformat"/>
        <w:jc w:val="both"/>
      </w:pPr>
      <w:r>
        <w:t xml:space="preserve">       (</w:t>
      </w:r>
      <w:r>
        <w:t xml:space="preserve">должность)   </w:t>
      </w:r>
      <w:r>
        <w:t xml:space="preserve">        (инициалы, фамилия)        (подпись, дата)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Регистрационный  номер</w:t>
      </w:r>
      <w:r>
        <w:t xml:space="preserve"> в журнале регистрации уведомлений о фактах обращения</w:t>
      </w:r>
    </w:p>
    <w:p>
      <w:pPr>
        <w:pStyle w:val="ConsPlusNonformat"/>
        <w:jc w:val="both"/>
      </w:pPr>
      <w:r>
        <w:t xml:space="preserve">к  гражданским</w:t>
      </w:r>
      <w:r>
        <w:t xml:space="preserve">  служащим  в  целях  склонения их к совершению коррупционных</w:t>
      </w:r>
    </w:p>
    <w:p>
      <w:pPr>
        <w:pStyle w:val="ConsPlusNonformat"/>
        <w:jc w:val="both"/>
      </w:pPr>
      <w:r>
        <w:t xml:space="preserve">правонарушений N _______.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Дата регистрации уведомления "____" _____________ 20___ года.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          (должность, фамилия, подпись должностного лица,</w:t>
      </w:r>
    </w:p>
    <w:p>
      <w:pPr>
        <w:pStyle w:val="ConsPlusNonformat"/>
        <w:jc w:val="both"/>
      </w:pPr>
      <w:r>
        <w:t xml:space="preserve">                     зарегистрировавшего уведомление)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2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уведомления лицами, замещающими</w:t>
      </w:r>
    </w:p>
    <w:p>
      <w:pPr>
        <w:pStyle w:val="ConsPlusNormal"/>
        <w:jc w:val="right"/>
      </w:pPr>
      <w:r>
        <w:t xml:space="preserve">отдельные должности государственной</w:t>
      </w:r>
    </w:p>
    <w:p>
      <w:pPr>
        <w:pStyle w:val="ConsPlusNormal"/>
        <w:jc w:val="right"/>
      </w:pPr>
      <w:r>
        <w:t xml:space="preserve">гражданской службы Новосибирской</w:t>
      </w:r>
    </w:p>
    <w:p>
      <w:pPr>
        <w:pStyle w:val="ConsPlusNormal"/>
        <w:jc w:val="right"/>
      </w:pPr>
      <w:r>
        <w:t xml:space="preserve">области, представителя нанимателя</w:t>
      </w:r>
    </w:p>
    <w:p>
      <w:pPr>
        <w:pStyle w:val="ConsPlusNormal"/>
        <w:jc w:val="right"/>
      </w:pPr>
      <w:r>
        <w:t xml:space="preserve">о фактах обращения к ним в</w:t>
      </w:r>
    </w:p>
    <w:p>
      <w:pPr>
        <w:pStyle w:val="ConsPlusNormal"/>
        <w:jc w:val="right"/>
      </w:pPr>
      <w:r>
        <w:t xml:space="preserve">целях склонения к совершению</w:t>
      </w:r>
    </w:p>
    <w:p>
      <w:pPr>
        <w:pStyle w:val="ConsPlusNormal"/>
        <w:jc w:val="right"/>
      </w:pPr>
      <w:r>
        <w:t xml:space="preserve">коррупционных правонарушений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3" w:name="P163"/>
      <w:bookmarkEnd w:id="3"/>
      <w:r>
        <w:t xml:space="preserve">ЖУРНАЛ</w:t>
      </w:r>
    </w:p>
    <w:p>
      <w:pPr>
        <w:pStyle w:val="ConsPlusNormal"/>
        <w:jc w:val="center"/>
      </w:pPr>
      <w:r>
        <w:t xml:space="preserve">регистрации уведомлений о фактах обращения к гражданским</w:t>
      </w:r>
    </w:p>
    <w:p>
      <w:pPr>
        <w:pStyle w:val="ConsPlusNormal"/>
        <w:jc w:val="center"/>
      </w:pPr>
      <w:r>
        <w:t xml:space="preserve">служащим в целях склонения их к совершению</w:t>
      </w:r>
    </w:p>
    <w:p>
      <w:pPr>
        <w:pStyle w:val="ConsPlusNormal"/>
        <w:jc w:val="center"/>
      </w:pPr>
      <w:r>
        <w:t xml:space="preserve">коррупционных правонарушений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1814"/>
        <w:gridCol w:w="1587"/>
        <w:gridCol w:w="1587"/>
        <w:gridCol w:w="1531"/>
      </w:tblGrid>
      <w:tr>
        <w:tc>
          <w:tcPr>
            <w:tcW w:w="624" w:type="dxa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Ф.И.О. гражданского служащего, представившего уведомление</w:t>
            </w:r>
          </w:p>
        </w:tc>
        <w:tc>
          <w:tcPr>
            <w:tcW w:w="1814" w:type="dxa"/>
          </w:tcPr>
          <w:p>
            <w:pPr>
              <w:pStyle w:val="ConsPlusNormal"/>
              <w:jc w:val="center"/>
            </w:pPr>
            <w:r>
              <w:t xml:space="preserve">Должность гражданского служащего, представившего уведомление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 xml:space="preserve">Дата поступления уведомления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 xml:space="preserve">Ф.И.О. и подпись гражданского служащего, принявшего уведомление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 xml:space="preserve">Примечание</w:t>
            </w:r>
          </w:p>
        </w:tc>
      </w:tr>
      <w:tr>
        <w:tc>
          <w:tcPr>
            <w:tcW w:w="624" w:type="dxa"/>
          </w:tcPr>
          <w:p>
            <w:pPr>
              <w:pStyle w:val="ConsPlusNormal"/>
              <w:jc w:val="both"/>
            </w:pPr>
          </w:p>
        </w:tc>
        <w:tc>
          <w:tcPr>
            <w:tcW w:w="1928" w:type="dxa"/>
          </w:tcPr>
          <w:p>
            <w:pPr>
              <w:pStyle w:val="ConsPlusNormal"/>
              <w:jc w:val="both"/>
            </w:pPr>
          </w:p>
        </w:tc>
        <w:tc>
          <w:tcPr>
            <w:tcW w:w="1814" w:type="dxa"/>
          </w:tcPr>
          <w:p>
            <w:pPr>
              <w:pStyle w:val="ConsPlusNormal"/>
              <w:jc w:val="both"/>
            </w:pPr>
          </w:p>
        </w:tc>
        <w:tc>
          <w:tcPr>
            <w:tcW w:w="1587" w:type="dxa"/>
          </w:tcPr>
          <w:p>
            <w:pPr>
              <w:pStyle w:val="ConsPlusNormal"/>
              <w:jc w:val="both"/>
            </w:pPr>
          </w:p>
        </w:tc>
        <w:tc>
          <w:tcPr>
            <w:tcW w:w="1587" w:type="dxa"/>
          </w:tcPr>
          <w:p>
            <w:pPr>
              <w:pStyle w:val="ConsPlusNormal"/>
              <w:jc w:val="both"/>
            </w:pPr>
          </w:p>
        </w:tc>
        <w:tc>
          <w:tcPr>
            <w:tcW w:w="1531" w:type="dxa"/>
          </w:tcPr>
          <w:p>
            <w:pPr>
              <w:pStyle w:val="ConsPlusNormal"/>
              <w:jc w:val="both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login.consultant.ru/link/?req=doc&amp;base=RLAW049&amp;n=135970&amp;dst=100071" TargetMode="External"/><Relationship Id="rId7" Type="http://schemas.openxmlformats.org/officeDocument/2006/relationships/hyperlink" Target="https://login.consultant.ru/link/?req=doc&amp;base=RLAW049&amp;n=167705&amp;dst=100032" TargetMode="External"/><Relationship Id="rId8" Type="http://schemas.openxmlformats.org/officeDocument/2006/relationships/hyperlink" Target="https://login.consultant.ru/link/?req=doc&amp;base=LAW&amp;n=464894&amp;dst=100093" TargetMode="External"/><Relationship Id="rId9" Type="http://schemas.openxmlformats.org/officeDocument/2006/relationships/hyperlink" Target="https://login.consultant.ru/link/?req=doc&amp;base=LAW&amp;n=393702&amp;dst=100047" TargetMode="External"/><Relationship Id="rId10" Type="http://schemas.openxmlformats.org/officeDocument/2006/relationships/hyperlink" Target="https://login.consultant.ru/link/?req=doc&amp;base=RLAW049&amp;n=135970&amp;dst=100072" TargetMode="External"/><Relationship Id="rId11" Type="http://schemas.openxmlformats.org/officeDocument/2006/relationships/hyperlink" Target="https://login.consultant.ru/link/?req=doc&amp;base=RLAW049&amp;n=167705&amp;dst=100032" TargetMode="External"/><Relationship Id="rId12" Type="http://schemas.openxmlformats.org/officeDocument/2006/relationships/hyperlink" Target="https://login.consultant.ru/link/?req=doc&amp;base=LAW&amp;n=464894&amp;dst=100093" TargetMode="External"/><Relationship Id="rId13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RLAW049&amp;n=167705&amp;dst=100032" TargetMode="External"/><Relationship Id="rId15" Type="http://schemas.openxmlformats.org/officeDocument/2006/relationships/hyperlink" Target="https://login.consultant.ru/link/?req=doc&amp;base=RLAW049&amp;n=167907&amp;dst=100011" TargetMode="External"/><Relationship Id="rId16" Type="http://schemas.openxmlformats.org/officeDocument/2006/relationships/hyperlink" Target="https://login.consultant.ru/link/?req=doc&amp;base=RLAW049&amp;n=167705&amp;dst=100034" TargetMode="External"/><Relationship Id="rId17" Type="http://schemas.openxmlformats.org/officeDocument/2006/relationships/hyperlink" Target="https://login.consultant.ru/link/?req=doc&amp;base=RLAW049&amp;n=135970&amp;dst=100073" TargetMode="External"/><Relationship Id="rId18" Type="http://schemas.openxmlformats.org/officeDocument/2006/relationships/hyperlink" Target="https://login.consultant.ru/link/?req=doc&amp;base=RLAW049&amp;n=135970&amp;dst=100074" TargetMode="External"/><Relationship Id="rId19" Type="http://schemas.openxmlformats.org/officeDocument/2006/relationships/hyperlink" Target="https://login.consultant.ru/link/?req=doc&amp;base=RLAW049&amp;n=135970&amp;dst=100076" TargetMode="External"/><Relationship Id="rId20" Type="http://schemas.openxmlformats.org/officeDocument/2006/relationships/hyperlink" Target="https://login.consultant.ru/link/?req=doc&amp;base=RLAW049&amp;n=135970&amp;dst=100077" TargetMode="External"/><Relationship Id="rId21" Type="http://schemas.openxmlformats.org/officeDocument/2006/relationships/hyperlink" Target="https://login.consultant.ru/link/?req=doc&amp;base=RLAW049&amp;n=135970&amp;dst=100078" TargetMode="External"/><Relationship Id="rId22" Type="http://schemas.openxmlformats.org/officeDocument/2006/relationships/hyperlink" Target="https://login.consultant.ru/link/?req=doc&amp;base=RLAW049&amp;n=135970&amp;dst=100079" TargetMode="External"/><Relationship Id="rId23" Type="http://schemas.openxmlformats.org/officeDocument/2006/relationships/hyperlink" Target="https://login.consultant.ru/link/?req=doc&amp;base=RLAW049&amp;n=135970&amp;dst=100080" TargetMode="External"/><Relationship Id="rId24" Type="http://schemas.openxmlformats.org/officeDocument/2006/relationships/hyperlink" Target="https://login.consultant.ru/link/?req=doc&amp;base=LAW&amp;n=464894&amp;dst=100093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13059</Characters>
  <CharactersWithSpaces>15319</CharactersWithSpaces>
  <Company>PNO</Company>
  <DocSecurity>0</DocSecurity>
  <HyperlinksChanged>false</HyperlinksChanged>
  <Lines>108</Lines>
  <LinksUpToDate>false</LinksUpToDate>
  <Pages>6</Pages>
  <Paragraphs>30</Paragraphs>
  <ScaleCrop>false</ScaleCrop>
  <SharedDoc>false</SharedDoc>
  <Template>Normal</Template>
  <TotalTime>1</TotalTime>
  <Words>2290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Можейкин Михаил Андреевич</dc:creator>
  <cp:keywords/>
  <dc:description/>
  <cp:lastModifiedBy>Можейкин Михаил Андреевич</cp:lastModifiedBy>
  <cp:revision>1</cp:revision>
  <dcterms:created xsi:type="dcterms:W3CDTF">2024-03-06T02:53:00Z</dcterms:created>
  <dcterms:modified xsi:type="dcterms:W3CDTF">2024-03-06T02:54:00Z</dcterms:modified>
</cp:coreProperties>
</file>