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e"/>
        <w:jc w:val="center"/>
        <w:rPr>
          <w:b/>
          <w:bCs/>
          <w:lang w:val="en-US"/>
        </w:rPr>
      </w:pPr>
      <w:r>
        <w:rPr>
          <w:b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604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524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2.0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</w:p>
    <w:p>
      <w:pPr>
        <w:pStyle w:val="ae"/>
        <w:jc w:val="center"/>
        <w:rPr>
          <w:b/>
          <w:bCs/>
          <w:sz w:val="16"/>
          <w:szCs w:val="16"/>
          <w:lang w:val="en-US"/>
        </w:rPr>
      </w:pPr>
    </w:p>
    <w:p>
      <w:pPr>
        <w:pStyle w:val="ae"/>
        <w:jc w:val="center"/>
        <w:rPr>
          <w:b/>
          <w:bCs/>
        </w:rPr>
      </w:pPr>
      <w:r>
        <w:rPr>
          <w:b/>
          <w:bCs/>
        </w:rPr>
        <w:t xml:space="preserve">ПРАВИТЕЛЬСТВО НОВОСИБИРСКОЙ ОБЛАСТИ</w:t>
      </w:r>
    </w:p>
    <w:p>
      <w:pPr>
        <w:spacing w:before="0" w:after="0"/>
        <w:jc w:val="center"/>
        <w:rPr>
          <w:b/>
          <w:bCs/>
          <w:sz w:val="28"/>
          <w:szCs w:val="28"/>
        </w:rPr>
      </w:pPr>
    </w:p>
    <w:p>
      <w:pPr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color w:val="000000"/>
          <w:sz w:val="28"/>
          <w:szCs w:val="28"/>
        </w:rPr>
      </w:pPr>
    </w:p>
    <w:p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03.12.2024  №</w:t>
      </w:r>
      <w:r>
        <w:rPr>
          <w:color w:val="000000"/>
          <w:sz w:val="28"/>
          <w:szCs w:val="28"/>
        </w:rPr>
        <w:t xml:space="preserve"> 550-п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Cs w:val="24"/>
        </w:rPr>
      </w:pPr>
      <w:r>
        <w:rPr>
          <w:szCs w:val="24"/>
        </w:rPr>
        <w:t xml:space="preserve">г. Новосибирск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pStyle w:val="ConsPlusTitle"/>
        <w:jc w:val="center"/>
        <w:rPr>
          <w:b w:val="0"/>
        </w:rPr>
      </w:pPr>
      <w:r>
        <w:rPr>
          <w:b w:val="0"/>
        </w:rPr>
        <w:t xml:space="preserve">Об утверждении программы</w:t>
      </w:r>
    </w:p>
    <w:p>
      <w:pPr>
        <w:pStyle w:val="ConsPlusTitle"/>
        <w:jc w:val="center"/>
        <w:rPr>
          <w:b w:val="0"/>
        </w:rPr>
      </w:pPr>
      <w:r>
        <w:rPr>
          <w:b w:val="0"/>
        </w:rPr>
        <w:t xml:space="preserve">«Антикоррупционное просвещение в Новосибирской области</w:t>
      </w:r>
    </w:p>
    <w:p>
      <w:pPr>
        <w:pStyle w:val="ConsPlusTitle"/>
        <w:jc w:val="center"/>
        <w:rPr>
          <w:b w:val="0"/>
        </w:rPr>
      </w:pPr>
      <w:r>
        <w:rPr>
          <w:b w:val="0"/>
        </w:rPr>
        <w:t xml:space="preserve">на 2025–2027 годы»</w:t>
      </w:r>
    </w:p>
    <w:p>
      <w:pPr>
        <w:spacing w:before="0" w:after="0"/>
        <w:contextualSpacing/>
        <w:jc w:val="center"/>
        <w:rPr>
          <w:sz w:val="28"/>
          <w:szCs w:val="28"/>
        </w:rPr>
      </w:pPr>
    </w:p>
    <w:p>
      <w:pPr>
        <w:spacing w:before="0" w:after="0"/>
        <w:contextualSpacing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 xml:space="preserve">5 статьи 5 Закона Новосибирской области от 27.04.2010 № 486-ОЗ «О регулировании отношений в сфере противодействия коррупции в Новосибирской области», в целях повышения эффективности просветительских, образовательных и иных мер, направленных на формирование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антикоррупционного общественного сознания</w:t>
      </w:r>
      <w:r>
        <w:rPr>
          <w:rFonts w:eastAsia="Calibri"/>
          <w:sz w:val="28"/>
          <w:szCs w:val="28"/>
        </w:rPr>
        <w:t xml:space="preserve"> и нетерпимости к коррупционному поведению в обществе, повышения уровня правосознания и правовой культуры, популяризации антикоррупционных стандартов</w:t>
      </w:r>
      <w:r>
        <w:rPr>
          <w:sz w:val="28"/>
          <w:szCs w:val="28"/>
        </w:rPr>
        <w:t xml:space="preserve"> и развития общественного правосознания, принимаемых на территори</w:t>
      </w:r>
      <w:r>
        <w:rPr>
          <w:sz w:val="28"/>
          <w:szCs w:val="28"/>
        </w:rPr>
        <w:t xml:space="preserve">и Новосибирской области, Правительство Новосибирской области 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прилагаемую программу «Антикоррупционное просвещение в Новосибирской области на 2025–2027 годы».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Контроль за исполнением настоящего постановления возложи</w:t>
      </w:r>
      <w:r>
        <w:rPr>
          <w:rFonts w:ascii="Times New Roman" w:hAnsi="Times New Roman" w:cs="Times New Roman"/>
          <w:sz w:val="28"/>
          <w:szCs w:val="28"/>
        </w:rPr>
        <w:t xml:space="preserve">ть на первого заместителя Губернатора Новосибирской области Петухова Ю.Ф.</w:t>
      </w: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 Новосибирской области А.А. Травников</w:t>
      </w:r>
      <w:r>
        <w:rPr>
          <w:sz w:val="28"/>
          <w:szCs w:val="28"/>
          <w:lang w:eastAsia="en-US"/>
        </w:rPr>
        <w:br/>
      </w: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rPr>
          <w:sz w:val="28"/>
          <w:lang w:eastAsia="en-US"/>
        </w:rPr>
      </w:pPr>
    </w:p>
    <w:p>
      <w:pPr>
        <w:spacing w:before="0" w:after="0"/>
        <w:rPr>
          <w:lang w:eastAsia="en-US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М.В. Зырянов</w:t>
      </w: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238 64 83</w:t>
      </w:r>
    </w:p>
    <w:p>
      <w:pPr>
        <w:pStyle w:val="ConsPlusNormal"/>
        <w:ind w:firstLine="0"/>
        <w:jc w:val="both"/>
        <w:rPr>
          <w:rFonts w:ascii="Times New Roman" w:hAnsi="Times New Roman" w:cs="Times New Roman"/>
        </w:rPr>
        <w:sectPr>
          <w:headerReference w:type="default" r:id="rId10"/>
          <w:footerReference w:type="first" r:id="rId11"/>
          <w:pgSz w:w="11909" w:h="16834"/>
          <w:pgMar w:top="1134" w:right="567" w:bottom="1134" w:left="1418" w:header="709" w:footer="709" w:gutter="0"/>
          <w:pgNumType w:start="1"/>
          <w:cols w:space="60"/>
          <w:docGrid w:linePitch="360"/>
          <w:titlePg/>
        </w:sectPr>
      </w:pPr>
    </w:p>
    <w:p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</w:t>
      </w:r>
    </w:p>
    <w:p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</w:t>
      </w:r>
    </w:p>
    <w:p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03.12.2024  №</w:t>
      </w:r>
      <w:r>
        <w:rPr>
          <w:rFonts w:ascii="Times New Roman" w:hAnsi="Times New Roman" w:cs="Times New Roman"/>
          <w:sz w:val="28"/>
          <w:szCs w:val="28"/>
        </w:rPr>
        <w:t xml:space="preserve"> 550-п</w:t>
      </w:r>
    </w:p>
    <w:p>
      <w:pPr>
        <w:pStyle w:val="ConsPlusTitle"/>
        <w:ind w:left="5954"/>
        <w:jc w:val="center"/>
        <w:rPr>
          <w:b w:val="0"/>
        </w:rPr>
      </w:pPr>
    </w:p>
    <w:p>
      <w:pPr>
        <w:pStyle w:val="ConsPlusTitle"/>
        <w:ind w:left="5954"/>
        <w:jc w:val="center"/>
        <w:rPr>
          <w:b w:val="0"/>
        </w:rPr>
      </w:pPr>
    </w:p>
    <w:p>
      <w:pPr>
        <w:pStyle w:val="ConsPlusTitle"/>
        <w:jc w:val="center"/>
      </w:pPr>
      <w:r>
        <w:t xml:space="preserve">ПРОГРАММА</w:t>
      </w:r>
    </w:p>
    <w:p>
      <w:pPr>
        <w:pStyle w:val="ConsPlusTitle"/>
        <w:jc w:val="center"/>
      </w:pPr>
      <w:r>
        <w:t xml:space="preserve">«Антикоррупционное просвещение</w:t>
      </w:r>
    </w:p>
    <w:p>
      <w:pPr>
        <w:pStyle w:val="ConsPlusTitle"/>
        <w:jc w:val="center"/>
      </w:pPr>
      <w:r>
        <w:t xml:space="preserve">в Новосибирской области на 2025–2027 годы»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outlineLvl w:val="1"/>
      </w:pPr>
      <w:r>
        <w:t xml:space="preserve">I. Паспорт программы «Антикоррупционное просвещение</w:t>
      </w:r>
    </w:p>
    <w:p>
      <w:pPr>
        <w:pStyle w:val="ConsPlusTitle"/>
        <w:jc w:val="center"/>
      </w:pPr>
      <w:r>
        <w:t xml:space="preserve">в Новосибирской области на 2025–2027 годы»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122"/>
        <w:gridCol w:w="7801"/>
      </w:tblGrid>
      <w:tr>
        <w:trPr>
          <w:jc w:val="center"/>
        </w:trPr>
        <w:tc>
          <w:tcPr>
            <w:tcW w:w="2122" w:type="dxa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</w:t>
            </w:r>
          </w:p>
        </w:tc>
        <w:tc>
          <w:tcPr>
            <w:tcW w:w="7801" w:type="dxa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</w:tcPr>
          <w:p>
            <w:pPr>
              <w:pStyle w:val="ConsPlusTitle"/>
              <w:jc w:val="both"/>
              <w:outlineLvl w:val="1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 xml:space="preserve">программа «Антикоррупционное просвещение в Новосибирской области на 2025–2027 годы» (далее – Программа)</w:t>
            </w:r>
          </w:p>
        </w:tc>
      </w:tr>
      <w:tr>
        <w:trPr>
          <w:jc w:val="center"/>
        </w:trPr>
        <w:tc>
          <w:tcPr>
            <w:tcW w:w="2122" w:type="dxa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Программы</w:t>
            </w:r>
          </w:p>
        </w:tc>
        <w:tc>
          <w:tcPr>
            <w:tcW w:w="7801" w:type="dxa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пункт 1 статьи 6, пункт 3 статьи 7 Федерального закона от 25.12.2008 № 273-ФЗ «О противодействии коррупции», пункт 5 статьи 5, часть 2 статьи 15 Закона Новосибирской области от 27.04.2010 № 486-ОЗ «О регулировании отношен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ий в сфере противодействия коррупции в Новосибирской области»</w:t>
            </w:r>
          </w:p>
        </w:tc>
      </w:tr>
      <w:tr>
        <w:trPr>
          <w:jc w:val="center"/>
        </w:trPr>
        <w:tc>
          <w:tcPr>
            <w:tcW w:w="2122" w:type="dxa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разработчик Программы</w:t>
            </w:r>
          </w:p>
        </w:tc>
        <w:tc>
          <w:tcPr>
            <w:tcW w:w="7801" w:type="dxa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профилактике коррупционных и иных правонарушений администрации Губернатора Новосибирской области и Правительства Новосибирской области (далее – отдел по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коррупционных и иных правонарушений)</w:t>
            </w:r>
          </w:p>
        </w:tc>
      </w:tr>
      <w:tr>
        <w:trPr>
          <w:jc w:val="center"/>
        </w:trPr>
        <w:tc>
          <w:tcPr>
            <w:tcW w:w="2122" w:type="dxa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</w:t>
            </w:r>
          </w:p>
        </w:tc>
        <w:tc>
          <w:tcPr>
            <w:tcW w:w="7801" w:type="dxa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профилактике коррупционных и иных правонарушений</w:t>
            </w:r>
          </w:p>
        </w:tc>
      </w:tr>
      <w:tr>
        <w:trPr>
          <w:jc w:val="center"/>
        </w:trPr>
        <w:tc>
          <w:tcPr>
            <w:tcW w:w="2122" w:type="dxa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Программы</w:t>
            </w:r>
          </w:p>
        </w:tc>
        <w:tc>
          <w:tcPr>
            <w:tcW w:w="7801" w:type="dxa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исполнительные органы Новосибирской области, структурные подразделения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трации Губернатора Новосибирской области и Правительства Новосибирской области</w:t>
            </w:r>
          </w:p>
        </w:tc>
      </w:tr>
      <w:tr>
        <w:trPr>
          <w:jc w:val="center"/>
        </w:trPr>
        <w:tc>
          <w:tcPr>
            <w:tcW w:w="2122" w:type="dxa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</w:t>
            </w:r>
          </w:p>
        </w:tc>
        <w:tc>
          <w:tcPr>
            <w:tcW w:w="7801" w:type="dxa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антикоррупционного общественного сознания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и нетерпимости к коррупционному поведению в обществе, повышение уровня правосознания и правовой культуры,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популяризация антикоррупционных стандартов</w:t>
            </w:r>
          </w:p>
        </w:tc>
      </w:tr>
      <w:tr>
        <w:trPr>
          <w:jc w:val="center"/>
        </w:trPr>
        <w:tc>
          <w:tcPr>
            <w:tcW w:w="2122" w:type="dxa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</w:t>
            </w:r>
          </w:p>
        </w:tc>
        <w:tc>
          <w:tcPr>
            <w:tcW w:w="7801" w:type="dxa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Программы направлены на решение следующих основных задач:</w:t>
            </w:r>
          </w:p>
          <w:p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 Формирование антикоррупционного общественного сознания и создание в обществе нетерпимости к коррупционному поведению.</w:t>
            </w:r>
          </w:p>
          <w:p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 Реализация мер, направленных на организацию работы по предупреждению нарушений антикоррупционного законодательства.</w:t>
            </w:r>
          </w:p>
          <w:p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 Повышение эффективности антикоррупционной работы, обмен опытом между областными исполнительными органами Новосибирской области и орган</w:t>
            </w:r>
            <w:r>
              <w:rPr>
                <w:sz w:val="28"/>
                <w:szCs w:val="28"/>
              </w:rPr>
              <w:t xml:space="preserve">ами местного самоуправления муниципальных образований Новосибирской области.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 Повышение эффективности просветительских, образовательных и иных мероприятий, направленных на формирование антикоррупционного поведения, популяризацию в обществе антикоррупцион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стандартов и развитие общественного правосознания</w:t>
            </w:r>
          </w:p>
        </w:tc>
      </w:tr>
      <w:tr>
        <w:trPr>
          <w:jc w:val="center"/>
        </w:trPr>
        <w:tc>
          <w:tcPr>
            <w:tcW w:w="2122" w:type="dxa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</w:t>
            </w:r>
          </w:p>
        </w:tc>
        <w:tc>
          <w:tcPr>
            <w:tcW w:w="7801" w:type="dxa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2025–2027 годы</w:t>
            </w:r>
          </w:p>
        </w:tc>
      </w:tr>
      <w:tr>
        <w:trPr>
          <w:jc w:val="center"/>
        </w:trPr>
        <w:tc>
          <w:tcPr>
            <w:tcW w:w="2122" w:type="dxa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 источники финансирования Программы</w:t>
            </w:r>
          </w:p>
        </w:tc>
        <w:tc>
          <w:tcPr>
            <w:tcW w:w="7801" w:type="dxa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реализации мероприятий Программы будет осуществляться за счет средств областного бюджета Новосибирс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кой области, предусмотренных на содержание областных исполнительных органов Новосибирской области, администрации Губернатора Новосибирской области и Правительства Новосибирской области (далее – органы власти Новосибирской области).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мероприятий, предусмотренных подпунктом 2 пункта 1.1, подпунктом 3 пункта 1.1, подпунктом 2 пункта 1.2 приложения к Программе «Перечень мероприятий программы «Антикоррупционное просвещение в Новосибирской области на 2025–2027 годы», являются бюджетные 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сигнования, распределенные в областном бюджете Новосибирской области на осуществление закупок товаров, работ и услуг для обеспечения государственных нужд</w:t>
            </w:r>
          </w:p>
        </w:tc>
      </w:tr>
      <w:tr>
        <w:trPr>
          <w:jc w:val="center"/>
        </w:trPr>
        <w:tc>
          <w:tcPr>
            <w:tcW w:w="2122" w:type="dxa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Программы</w:t>
            </w:r>
          </w:p>
        </w:tc>
        <w:tc>
          <w:tcPr>
            <w:tcW w:w="7801" w:type="dxa"/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реализации Программы ожидается достижение следующих результатов: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Повышение уровня общественного сознания и создание в обществе нетерпимости к коррупционному поведению.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Повышение информированности населения Новосибирской области о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органов власти Новосибирской области и органов местного самоуправления муниципальных образований Новосибирской области в сфере противодействия коррупции.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 Сокращение числа коррупционных правонарушений в органах власти Новосибирской области и органах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естного самоуправления муниципальных образований Новосибирской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области.</w:t>
            </w:r>
          </w:p>
          <w:p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 Привлечение внимания общества к вопросам противодействия коррупции, формирование устойчивого нетерпимого отношения к ее проявлениям</w:t>
            </w:r>
          </w:p>
        </w:tc>
      </w:tr>
    </w:tbl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outlineLvl w:val="1"/>
      </w:pPr>
      <w:r>
        <w:t xml:space="preserve">II. Содержание проблемы и обоснование необходим</w:t>
      </w:r>
      <w:r>
        <w:t xml:space="preserve">ости ее решения программными методами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законодательных, административных и иных мер, направленных на привлечение должностных лиц, а также граждан к более активному участию в </w:t>
      </w:r>
      <w:r>
        <w:rPr>
          <w:sz w:val="28"/>
          <w:szCs w:val="28"/>
        </w:rPr>
        <w:t xml:space="preserve">противодействии коррупции, на формирование в обществе негативного отношения к коррупционному поведению, является важным направлением деятельности органов власти Новосибирской области по повышению эффективности противодействия коррупции.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в обще</w:t>
      </w:r>
      <w:r>
        <w:rPr>
          <w:rFonts w:ascii="Times New Roman" w:hAnsi="Times New Roman" w:cs="Times New Roman"/>
          <w:sz w:val="28"/>
          <w:szCs w:val="28"/>
        </w:rPr>
        <w:t xml:space="preserve">стве нетерпимости к коррупционному поведению отнесено к одной из мер по профилактике коррупции.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одному из основных средств, направленных на реализацию мер по формированию в обществе нетерпимого отношения к коррупционному поведению, относится антикоррупци</w:t>
      </w:r>
      <w:r>
        <w:rPr>
          <w:rFonts w:ascii="Times New Roman" w:hAnsi="Times New Roman" w:cs="Times New Roman"/>
          <w:sz w:val="28"/>
          <w:szCs w:val="28"/>
        </w:rPr>
        <w:t xml:space="preserve">онное просвещение.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Антикоррупционное просвещение должно быть ориентировано на формирование правосознания, формирование правовой культуры соблюдения антикоррупционных стандартов, соблюдения обязанностей, требований, запретов и ограничений, установленных в ц</w:t>
      </w:r>
      <w:r>
        <w:rPr>
          <w:rFonts w:ascii="Times New Roman" w:hAnsi="Times New Roman" w:cs="Times New Roman"/>
          <w:sz w:val="28"/>
          <w:szCs w:val="28"/>
        </w:rPr>
        <w:t xml:space="preserve">елях противодействия коррупции.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имеется необходимость в программном и системном подходе.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2018 года в Новосибирской области осуществлялась реализация комплекса просветительских мероприятий в соответствии с:</w:t>
      </w:r>
    </w:p>
    <w:p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комплексным планом просве</w:t>
      </w:r>
      <w:r>
        <w:rPr>
          <w:sz w:val="28"/>
          <w:szCs w:val="28"/>
        </w:rPr>
        <w:t xml:space="preserve">тительских мероприятий, направленных на создание в обществе атмосферы нетерпимости к коррупционным проявлениям, в том числе на повышение эффективности антикоррупционного просвещения, на 2019–2020 годы, утвержденным распоряжением Правительства Российской Фе</w:t>
      </w:r>
      <w:r>
        <w:rPr>
          <w:sz w:val="28"/>
          <w:szCs w:val="28"/>
        </w:rPr>
        <w:t xml:space="preserve">дерации от 21.12.2018 № 2884-р;</w:t>
      </w:r>
    </w:p>
    <w:p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программой «Антикоррупционное просвещение в Новосибирской области </w:t>
      </w:r>
      <w:r>
        <w:rPr>
          <w:spacing w:val="-2"/>
          <w:sz w:val="28"/>
          <w:szCs w:val="28"/>
        </w:rPr>
        <w:t xml:space="preserve">на 2019–2021 годы», утвержденной постановлением Правительства Новосибирской</w:t>
      </w:r>
      <w:r>
        <w:rPr>
          <w:sz w:val="28"/>
          <w:szCs w:val="28"/>
        </w:rPr>
        <w:t xml:space="preserve"> области от 16.04.2019 № 150-п;</w:t>
      </w:r>
    </w:p>
    <w:p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Планом совместных мероприятий Общественной палаты Н</w:t>
      </w:r>
      <w:r>
        <w:rPr>
          <w:sz w:val="28"/>
          <w:szCs w:val="28"/>
        </w:rPr>
        <w:t xml:space="preserve">овосибирской </w:t>
      </w:r>
      <w:r>
        <w:rPr>
          <w:spacing w:val="-2"/>
          <w:sz w:val="28"/>
          <w:szCs w:val="28"/>
        </w:rPr>
        <w:t xml:space="preserve">области, органов государственной власти Новосибирской области, государственных</w:t>
      </w:r>
      <w:r>
        <w:rPr>
          <w:sz w:val="28"/>
          <w:szCs w:val="28"/>
        </w:rPr>
        <w:t xml:space="preserve"> органов Новосибирской области по повышению роли гражданского общества в противодействии коррупции на 2019–2020 годы, утвержденным распоряжением Губернатора Новосиби</w:t>
      </w:r>
      <w:r>
        <w:rPr>
          <w:sz w:val="28"/>
          <w:szCs w:val="28"/>
        </w:rPr>
        <w:t xml:space="preserve">рской области от 19.08.2019 № 177-р;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программой «Антикоррупционное просвещение в Новосибирской области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 2022–2024 годы», утвержденной постановлением Правительства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 15.02.2022 № 43-п;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Планом совместных мероприятий Общественной пала</w:t>
      </w:r>
      <w:r>
        <w:rPr>
          <w:rFonts w:ascii="Times New Roman" w:hAnsi="Times New Roman" w:cs="Times New Roman"/>
          <w:sz w:val="28"/>
          <w:szCs w:val="28"/>
        </w:rPr>
        <w:t xml:space="preserve">ты Новосибирской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области, органов государственной власти Новосибирской области,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органов Новосибирской области по повышению роли гражданского общества в противодействии коррупции на 2024–2026 годы, утвержденным распоряжением Губернатора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от 22.02.2024 № 35-р.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представляет собой объединенный по целям, задачам и срокам осуществления комплекс мер, реализуемый органами власти Новосибирской области, направленный на повышение уровня правосознания и правовой </w:t>
      </w:r>
      <w:r>
        <w:rPr>
          <w:rFonts w:ascii="Times New Roman" w:hAnsi="Times New Roman" w:cs="Times New Roman"/>
          <w:sz w:val="28"/>
          <w:szCs w:val="28"/>
        </w:rPr>
        <w:t xml:space="preserve">грамотности общества, повышение уровня эффективности работы по профилактике коррупции и сокращение числа коррупционных правонарушений в органах власти Новосибирской области и органах местного самоуправления муниципальных образований Новосибирской области.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outlineLvl w:val="1"/>
      </w:pPr>
      <w:r>
        <w:t xml:space="preserve">III. Мероприятия Программы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задач Программы предусмотрена реализация мероприятий по следующим направлениям: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просветительских, образовательных и иных мероприятий, направленных на формирование и развитие антикоррупционног</w:t>
      </w:r>
      <w:r>
        <w:rPr>
          <w:rFonts w:ascii="Times New Roman" w:hAnsi="Times New Roman" w:cs="Times New Roman"/>
          <w:sz w:val="28"/>
          <w:szCs w:val="28"/>
        </w:rPr>
        <w:t xml:space="preserve">о общественного сознания, популяризацию в обществе антикоррупционных стандартов;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работы по профилактике коррупции в органах власти Новосибирской области и органах местного самоуправления муниципальных образований Новосибирской облас</w:t>
      </w:r>
      <w:r>
        <w:rPr>
          <w:rFonts w:ascii="Times New Roman" w:hAnsi="Times New Roman" w:cs="Times New Roman"/>
          <w:sz w:val="28"/>
          <w:szCs w:val="28"/>
        </w:rPr>
        <w:t xml:space="preserve">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мер по формированию антикоррупционного мировоззрения обучающихся и их активной гражданской позиции.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с указанием сроков их исполнения и исполнителей представлен в приложении к Программе.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outlineLvl w:val="1"/>
      </w:pPr>
      <w:r>
        <w:t xml:space="preserve">IV. Финансирование реализ</w:t>
      </w:r>
      <w:r>
        <w:t xml:space="preserve">ации мероприятий Программы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реализации мероприятий Программы будет осуществляться за счет средств областного бюджета Новосибирской области, предусмотренных на содержание органов власти Новосибирской области.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финансирования мероприятий, предусмотренных подпунктом 2 пункта 1.1, подпунктом 3 пункта 1.1, подпунктом 2 пункта 1.2 приложения к Программе «Перечень мероприятий программы «Антикоррупционное просвещение в Новосибирской области на 2025–2027 годы</w:t>
      </w:r>
      <w:r>
        <w:rPr>
          <w:rFonts w:ascii="Times New Roman" w:hAnsi="Times New Roman" w:cs="Times New Roman"/>
          <w:sz w:val="28"/>
          <w:szCs w:val="28"/>
        </w:rPr>
        <w:t xml:space="preserve">», являются бюджетные ассигнования, распределенные в областном бюджете Новосибирской области на осуществление закупок товаров, работ и услуг для обеспечения государственных нужд.</w:t>
      </w:r>
    </w:p>
    <w:p>
      <w:pPr>
        <w:pStyle w:val="ConsPlusTitle"/>
        <w:jc w:val="center"/>
        <w:outlineLvl w:val="1"/>
        <w:rPr>
          <w:b w:val="0"/>
        </w:rPr>
      </w:pPr>
    </w:p>
    <w:p>
      <w:pPr>
        <w:pStyle w:val="ConsPlusTitle"/>
        <w:jc w:val="center"/>
        <w:outlineLvl w:val="1"/>
      </w:pPr>
      <w:r>
        <w:t xml:space="preserve">V. Ожидаемые результаты реализации мероприятий Программы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</w:t>
      </w:r>
      <w:r>
        <w:rPr>
          <w:rFonts w:ascii="Times New Roman" w:hAnsi="Times New Roman" w:cs="Times New Roman"/>
          <w:sz w:val="28"/>
          <w:szCs w:val="28"/>
        </w:rPr>
        <w:t xml:space="preserve">ятий Программы обеспечит получение следующих результатов: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Повышение уровня общественного сознания и создание в обществе нетерпимости к коррупционному поведению.</w:t>
      </w:r>
    </w:p>
    <w:p>
      <w:pPr>
        <w:pStyle w:val="ConsPlusTitle"/>
        <w:ind w:firstLine="709"/>
        <w:jc w:val="both"/>
        <w:outlineLvl w:val="1"/>
        <w:rPr>
          <w:b w:val="0"/>
        </w:rPr>
      </w:pPr>
      <w:r>
        <w:rPr>
          <w:b w:val="0"/>
        </w:rPr>
        <w:t xml:space="preserve">2. Повышение информированности населения Новосибирской области о деятельности органов власти</w:t>
      </w:r>
      <w:r>
        <w:rPr>
          <w:b w:val="0"/>
        </w:rPr>
        <w:t xml:space="preserve"> Новосибирской области и органов местного самоуправления муниципальных образований Новосибирской области в сфере противодействия коррупции.</w:t>
      </w:r>
    </w:p>
    <w:p>
      <w:pPr>
        <w:pStyle w:val="ConsPlusTitle"/>
        <w:ind w:firstLine="709"/>
        <w:jc w:val="both"/>
        <w:outlineLvl w:val="1"/>
        <w:rPr>
          <w:b w:val="0"/>
        </w:rPr>
      </w:pPr>
      <w:r>
        <w:rPr>
          <w:b w:val="0"/>
        </w:rPr>
        <w:t xml:space="preserve">3. Сокращение числа коррупционных правонарушений в органах власти Новосибирской области и органах местного самоуправления муниципальных образований Новосибирской области.</w:t>
      </w:r>
    </w:p>
    <w:p>
      <w:pPr>
        <w:pStyle w:val="ConsPlusTitle"/>
        <w:ind w:firstLine="709"/>
        <w:jc w:val="both"/>
        <w:outlineLvl w:val="1"/>
        <w:rPr>
          <w:b w:val="0"/>
        </w:rPr>
      </w:pPr>
      <w:r>
        <w:rPr>
          <w:b w:val="0"/>
        </w:rPr>
        <w:t xml:space="preserve">4. Привлечение внимания общества к вопросам противодействия коррупции, формирование у</w:t>
      </w:r>
      <w:r>
        <w:rPr>
          <w:b w:val="0"/>
        </w:rPr>
        <w:t xml:space="preserve">стойчивого нетерпимого отношения к ее проявлениям.</w:t>
      </w:r>
    </w:p>
    <w:p>
      <w:pPr>
        <w:pStyle w:val="ConsPlusTitle"/>
        <w:jc w:val="center"/>
        <w:outlineLvl w:val="1"/>
        <w:rPr>
          <w:b w:val="0"/>
        </w:rPr>
      </w:pPr>
    </w:p>
    <w:p>
      <w:pPr>
        <w:pStyle w:val="ConsPlusTitle"/>
        <w:jc w:val="center"/>
        <w:outlineLvl w:val="1"/>
      </w:pPr>
      <w:r>
        <w:t xml:space="preserve">VI. Управление реализацией Программы</w:t>
      </w:r>
    </w:p>
    <w:p>
      <w:pPr>
        <w:pStyle w:val="ConsPlusTitle"/>
        <w:jc w:val="center"/>
        <w:outlineLvl w:val="1"/>
      </w:pPr>
      <w:r>
        <w:t xml:space="preserve">и контроль за ходом ее выполнения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Программы является отдел по профилактике коррупционных и иных правонарушений администрации Губернатора Но</w:t>
      </w:r>
      <w:r>
        <w:rPr>
          <w:rFonts w:ascii="Times New Roman" w:hAnsi="Times New Roman" w:cs="Times New Roman"/>
          <w:sz w:val="28"/>
          <w:szCs w:val="28"/>
        </w:rPr>
        <w:t xml:space="preserve">восибирской области и Правительства Новосибирской области.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Исполнителями мероприятий Программы являются областные исполнительные органы Новосибирской области, структурные подразделения администрации Губернатора Новосибирской области и Правительства Новосиб</w:t>
      </w:r>
      <w:r>
        <w:rPr>
          <w:rFonts w:ascii="Times New Roman" w:hAnsi="Times New Roman" w:cs="Times New Roman"/>
          <w:sz w:val="28"/>
          <w:szCs w:val="28"/>
        </w:rPr>
        <w:t xml:space="preserve">ирской области.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за ходом реализации мероприятий Программы осуществляют руководители областных исполнительных органов Новосибирской области, структурных подразделений администрации Губернатора Новосибирской области и Правительства Новосибир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области, являющихся исполнителями мероприятий Программы.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Исполнители Программы представляют в отдел по профилактике коррупционных и иных правонарушений администрации Губернатора Новосибирской области и Правительства Новосибирской области:</w:t>
      </w:r>
    </w:p>
    <w:p>
      <w:pPr>
        <w:pStyle w:val="ConsPlusNormal"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отчеты о реа</w:t>
      </w:r>
      <w:r>
        <w:rPr>
          <w:rFonts w:ascii="Times New Roman" w:hAnsi="Times New Roman" w:cs="Times New Roman"/>
          <w:sz w:val="28"/>
          <w:szCs w:val="28"/>
        </w:rPr>
        <w:t xml:space="preserve">лизации мероприятий Программы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ежегодно в сроки: за полугодие – до 20 июля отчетного года,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год – до 20 января года, следующего за отчетным;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эффективности проведенных мероприятий Программы, в целях выработки предложений по повышению их эфф</w:t>
      </w:r>
      <w:r>
        <w:rPr>
          <w:rFonts w:ascii="Times New Roman" w:hAnsi="Times New Roman" w:cs="Times New Roman"/>
          <w:sz w:val="28"/>
          <w:szCs w:val="28"/>
        </w:rPr>
        <w:t xml:space="preserve">ективности – до 20 января 2028 года.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сводного отчета о выполнении Программы за полугодие и за календарный год осуществляет отдел по профилактике коррупционных и иных правонарушений администрации Губернатора Новосибирской области и 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на основании отчетов о реализации мероприятий Программы, представленных исполнителями Программы.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профилактике коррупционных и иных правонарушений администрации Губернатора Новосибирской области и Правительства 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осуществляет: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информации об исполнении мероприятий Программы в течение </w:t>
      </w:r>
      <w:r>
        <w:rPr>
          <w:rFonts w:ascii="Times New Roman" w:hAnsi="Times New Roman" w:cs="Times New Roman"/>
          <w:sz w:val="28"/>
          <w:szCs w:val="28"/>
        </w:rPr>
        <w:t xml:space="preserve">30 календарных дней со дня ее поступления;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и анализ итоговой информации о выполнении Программы в целях результативности и объективности ее реализации – до 20 </w:t>
      </w:r>
      <w:r>
        <w:rPr>
          <w:rFonts w:ascii="Times New Roman" w:hAnsi="Times New Roman" w:cs="Times New Roman"/>
          <w:sz w:val="28"/>
          <w:szCs w:val="28"/>
        </w:rPr>
        <w:t xml:space="preserve">февраля 2028 года;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информации о проведенных в рамках исполнения Программы мероприятиях на официальном сайте Губернатора Новосибирской области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 Правительства Новосибирской области 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 (http://www.</w:t>
      </w:r>
      <w:r>
        <w:rPr>
          <w:rFonts w:ascii="Times New Roman" w:hAnsi="Times New Roman" w:cs="Times New Roman"/>
          <w:sz w:val="28"/>
          <w:szCs w:val="28"/>
        </w:rPr>
        <w:t xml:space="preserve">nso.ru) в разделе «Противодействие коррупции» в течение трех дней с момента обобщения информации об исполнении мероприятий Программы.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</w:rPr>
        <w:sectPr>
          <w:pgSz w:w="11909" w:h="16834"/>
          <w:pgMar w:top="1134" w:right="567" w:bottom="1134" w:left="1418" w:header="709" w:footer="709" w:gutter="0"/>
          <w:cols w:space="60"/>
          <w:docGrid w:linePitch="360"/>
          <w:titlePg/>
        </w:sectPr>
      </w:pPr>
    </w:p>
    <w:p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</w:p>
    <w:p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программе </w:t>
      </w:r>
      <w:r>
        <w:rPr>
          <w:rFonts w:ascii="Times New Roman" w:hAnsi="Times New Roman" w:cs="Times New Roman"/>
          <w:sz w:val="28"/>
          <w:szCs w:val="28"/>
        </w:rPr>
        <w:t xml:space="preserve">«Антикоррупционное просвещение в Новосибирской области на 2025–2027 годы»</w:t>
      </w:r>
    </w:p>
    <w:p>
      <w:pPr>
        <w:pStyle w:val="ConsPlusNormal"/>
        <w:tabs>
          <w:tab w:val="left" w:pos="11076"/>
        </w:tabs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tabs>
          <w:tab w:val="left" w:pos="11076"/>
        </w:tabs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tabs>
          <w:tab w:val="left" w:pos="11076"/>
        </w:tabs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</w:pPr>
      <w:r>
        <w:t xml:space="preserve">Перечень мероприятий программы</w:t>
      </w:r>
    </w:p>
    <w:p>
      <w:pPr>
        <w:pStyle w:val="ConsPlusTitle"/>
        <w:jc w:val="center"/>
      </w:pPr>
      <w:r>
        <w:t xml:space="preserve">«Антикоррупционное просвещение в Новосибирской области</w:t>
      </w:r>
    </w:p>
    <w:p>
      <w:pPr>
        <w:pStyle w:val="ConsPlusTitle"/>
        <w:jc w:val="center"/>
      </w:pPr>
      <w:r>
        <w:t xml:space="preserve">на 2025–2027 годы»</w:t>
      </w:r>
    </w:p>
    <w:p>
      <w:pPr>
        <w:pStyle w:val="ConsPlusTitle"/>
        <w:jc w:val="center"/>
        <w:rPr>
          <w:b w:val="0"/>
        </w:rPr>
      </w:pPr>
    </w:p>
    <w:p>
      <w:pPr>
        <w:pStyle w:val="ConsPlusTitle"/>
        <w:jc w:val="center"/>
        <w:rPr>
          <w:b w:val="0"/>
        </w:rPr>
      </w:pPr>
    </w:p>
    <w:tbl>
      <w:tblPr>
        <w:tblStyle w:val="aff7"/>
        <w:tblW w:w="15706" w:type="dxa"/>
        <w:jc w:val="center"/>
        <w:tblLayout w:type="fixed"/>
        <w:tblLook w:val="04A0" w:firstRow="1" w:lastRow="0" w:firstColumn="1" w:lastColumn="0" w:noHBand="0" w:noVBand="1"/>
      </w:tblPr>
      <w:tblGrid>
        <w:gridCol w:w="748"/>
        <w:gridCol w:w="2842"/>
        <w:gridCol w:w="3068"/>
        <w:gridCol w:w="2617"/>
        <w:gridCol w:w="2486"/>
        <w:gridCol w:w="1702"/>
        <w:gridCol w:w="2243"/>
      </w:tblGrid>
      <w:tr>
        <w:trPr>
          <w:jc w:val="center"/>
        </w:trPr>
        <w:tc>
          <w:tcPr>
            <w:tcW w:w="748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№</w:t>
            </w:r>
          </w:p>
          <w:p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п/п</w:t>
            </w:r>
          </w:p>
        </w:tc>
        <w:tc>
          <w:tcPr>
            <w:tcW w:w="5910" w:type="dxa"/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</w:t>
            </w:r>
          </w:p>
        </w:tc>
        <w:tc>
          <w:tcPr>
            <w:tcW w:w="2617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</w:t>
            </w:r>
          </w:p>
        </w:tc>
        <w:tc>
          <w:tcPr>
            <w:tcW w:w="2486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</w:t>
            </w:r>
          </w:p>
        </w:tc>
        <w:tc>
          <w:tcPr>
            <w:tcW w:w="1702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мероприятия</w:t>
            </w:r>
          </w:p>
        </w:tc>
        <w:tc>
          <w:tcPr>
            <w:tcW w:w="2243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представления в ОПК НСО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ОИО НСО об исполнении мероприятия</w:t>
            </w:r>
          </w:p>
        </w:tc>
      </w:tr>
      <w:tr>
        <w:trPr>
          <w:jc w:val="center"/>
        </w:trPr>
        <w:tc>
          <w:tcPr>
            <w:tcW w:w="15706" w:type="dxa"/>
            <w:gridSpan w:val="7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Мероприятия, направленные на повышения уровня правосознания и правовой грамотности в сфере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лиц, замещающих государственные должности Новосибирской области, муниципальные должности, должности государственной гражданской службы Новосибирской области, муниципальной службы, работников государственных учреждений (организаций) Новосибирской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также граждан, претендующих на замещение указанных должностей</w:t>
            </w:r>
          </w:p>
        </w:tc>
      </w:tr>
      <w:tr>
        <w:trPr>
          <w:jc w:val="center"/>
        </w:trPr>
        <w:tc>
          <w:tcPr>
            <w:tcW w:w="748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1.1</w:t>
            </w:r>
          </w:p>
        </w:tc>
        <w:tc>
          <w:tcPr>
            <w:tcW w:w="2842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 распространение методических, информационных </w:t>
            </w:r>
            <w:r>
              <w:rPr>
                <w:sz w:val="28"/>
                <w:szCs w:val="28"/>
              </w:rPr>
              <w:t xml:space="preserve">и разъяснительных материалов об антикоррупционных стандартах поведения для лиц, замещающих государственные должности Новосибирско</w:t>
            </w:r>
            <w:r>
              <w:rPr>
                <w:sz w:val="28"/>
                <w:szCs w:val="28"/>
              </w:rPr>
              <w:t xml:space="preserve">й области, должности государственной гражданской службы Новосибирской области, работников государственных учреждений (организаций), а также граждан, претендующих на замещение указанных должностей</w:t>
            </w:r>
          </w:p>
        </w:tc>
        <w:tc>
          <w:tcPr>
            <w:tcW w:w="3068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 актуализация действующих и разработка новых методических </w:t>
            </w:r>
            <w:r>
              <w:rPr>
                <w:sz w:val="28"/>
                <w:szCs w:val="28"/>
              </w:rPr>
              <w:t xml:space="preserve">и информационно-разъяснительных материалов</w:t>
            </w:r>
          </w:p>
        </w:tc>
        <w:tc>
          <w:tcPr>
            <w:tcW w:w="2617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правосознания и правовой грамотности в сфере </w:t>
            </w:r>
            <w:r>
              <w:rPr>
                <w:sz w:val="28"/>
                <w:szCs w:val="28"/>
              </w:rPr>
              <w:t xml:space="preserve">противодействия коррупции лиц, замещающих </w:t>
            </w:r>
            <w:r>
              <w:rPr>
                <w:sz w:val="28"/>
                <w:szCs w:val="28"/>
              </w:rPr>
              <w:t xml:space="preserve">государственные должности Новосибирской области, должности государственной гражданской службы Новосибирской области, работников государственных учреждений (организаций), а также граждан, претендующих на замещение указанных должностей</w:t>
            </w:r>
          </w:p>
        </w:tc>
        <w:tc>
          <w:tcPr>
            <w:tcW w:w="2486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ОПК НСО;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ОИО НСО</w:t>
            </w:r>
          </w:p>
        </w:tc>
        <w:tc>
          <w:tcPr>
            <w:tcW w:w="1702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tabs>
                <w:tab w:val="left" w:pos="55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 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 одного раза в год</w:t>
            </w:r>
          </w:p>
        </w:tc>
        <w:tc>
          <w:tcPr>
            <w:tcW w:w="2243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информации за полугодие – до 20 июля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отчетного года,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информации за отчетный год – до 20 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января 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за отчетным</w:t>
            </w:r>
          </w:p>
        </w:tc>
      </w:tr>
      <w:tr>
        <w:trPr>
          <w:jc w:val="center"/>
        </w:trPr>
        <w:tc>
          <w:tcPr>
            <w:tcW w:w="748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2842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68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 тиражирование методических, информационных и разъяснительных</w:t>
            </w:r>
            <w:r>
              <w:rPr>
                <w:sz w:val="28"/>
                <w:szCs w:val="28"/>
              </w:rPr>
              <w:t xml:space="preserve"> материалов, подготовленных ОПК НСО</w:t>
            </w:r>
          </w:p>
        </w:tc>
        <w:tc>
          <w:tcPr>
            <w:tcW w:w="2617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Губернатора Новосибирской области и Правительства Новосибирской области;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ОПК НСО</w:t>
            </w:r>
          </w:p>
        </w:tc>
        <w:tc>
          <w:tcPr>
            <w:tcW w:w="1702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48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2842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68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 тиражирование методических, информационных и разъяснительных материалов, подготовленных в ОИО НСО</w:t>
            </w:r>
          </w:p>
        </w:tc>
        <w:tc>
          <w:tcPr>
            <w:tcW w:w="2617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ОИО НСО</w:t>
            </w:r>
          </w:p>
        </w:tc>
        <w:tc>
          <w:tcPr>
            <w:tcW w:w="1702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48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2842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68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 рассмотрение правоприменительной практики, обзоров и разъяснений по коррупционным вопросам</w:t>
            </w:r>
          </w:p>
        </w:tc>
        <w:tc>
          <w:tcPr>
            <w:tcW w:w="2617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внимания к вопросам противодействия коррупции, формирование устойчивого нетерпимого </w:t>
            </w:r>
            <w:r>
              <w:rPr>
                <w:sz w:val="28"/>
                <w:szCs w:val="28"/>
              </w:rPr>
              <w:t xml:space="preserve">отношения к ее проявлениям</w:t>
            </w:r>
          </w:p>
        </w:tc>
        <w:tc>
          <w:tcPr>
            <w:tcW w:w="2486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ОПК НСО;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ОИО НСО</w:t>
            </w:r>
          </w:p>
        </w:tc>
        <w:tc>
          <w:tcPr>
            <w:tcW w:w="1702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 реже одного раза в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</w:t>
            </w:r>
          </w:p>
        </w:tc>
        <w:tc>
          <w:tcPr>
            <w:tcW w:w="2243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48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Title"/>
              <w:keepNext/>
              <w:jc w:val="center"/>
              <w:rPr>
                <w:b w:val="0"/>
              </w:rPr>
            </w:pPr>
            <w:r>
              <w:rPr>
                <w:b w:val="0"/>
              </w:rPr>
              <w:t xml:space="preserve">1.2</w:t>
            </w:r>
          </w:p>
        </w:tc>
        <w:tc>
          <w:tcPr>
            <w:tcW w:w="2842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 распространение методических, информационных и разъяснительных материалов об антикоррупционных стандартах поведения для лиц, замещающих муниципальные должности</w:t>
            </w:r>
          </w:p>
        </w:tc>
        <w:tc>
          <w:tcPr>
            <w:tcW w:w="3068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 актуализация действующих и разработка новых методических и </w:t>
            </w:r>
            <w:r>
              <w:rPr>
                <w:sz w:val="28"/>
                <w:szCs w:val="28"/>
              </w:rPr>
              <w:t xml:space="preserve">информационно-разъяснительных материалов</w:t>
            </w:r>
          </w:p>
        </w:tc>
        <w:tc>
          <w:tcPr>
            <w:tcW w:w="2617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правосознания и правовой грамотности в сфере противодействия коррупции лиц, замещающих муниципальные должности</w:t>
            </w:r>
          </w:p>
        </w:tc>
        <w:tc>
          <w:tcPr>
            <w:tcW w:w="2486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ОПК НСО</w:t>
            </w:r>
          </w:p>
        </w:tc>
        <w:tc>
          <w:tcPr>
            <w:tcW w:w="1702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 реже одного раза в год</w:t>
            </w:r>
          </w:p>
        </w:tc>
        <w:tc>
          <w:tcPr>
            <w:tcW w:w="2243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информации за полугодие – до 20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июля отчетного года,</w:t>
            </w:r>
          </w:p>
          <w:p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информации за отчетный год – до 20 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января 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за отчетным</w:t>
            </w:r>
          </w:p>
        </w:tc>
      </w:tr>
      <w:tr>
        <w:trPr>
          <w:jc w:val="center"/>
        </w:trPr>
        <w:tc>
          <w:tcPr>
            <w:tcW w:w="748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2842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68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 тиражирование методических, информационных и разъяснительных материалов, подготовленных ОПК НСО</w:t>
            </w:r>
          </w:p>
        </w:tc>
        <w:tc>
          <w:tcPr>
            <w:tcW w:w="2617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делами Губе</w:t>
            </w:r>
            <w:r>
              <w:rPr>
                <w:sz w:val="28"/>
                <w:szCs w:val="28"/>
              </w:rPr>
              <w:t xml:space="preserve">рнатора Новосибирской области и Правительства Новосибирской области;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ОПК НСО</w:t>
            </w:r>
          </w:p>
        </w:tc>
        <w:tc>
          <w:tcPr>
            <w:tcW w:w="1702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48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1.3</w:t>
            </w:r>
          </w:p>
        </w:tc>
        <w:tc>
          <w:tcPr>
            <w:tcW w:w="2842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 проведение мероприятий по вопросам противодействия коррупции (совещаний, семинаров-практикумов, тренингов и в других </w:t>
            </w:r>
            <w:r>
              <w:rPr>
                <w:sz w:val="28"/>
                <w:szCs w:val="28"/>
              </w:rPr>
              <w:t xml:space="preserve">формах), в том числе посредством видео-ко</w:t>
            </w:r>
            <w:r>
              <w:rPr>
                <w:sz w:val="28"/>
                <w:szCs w:val="28"/>
              </w:rPr>
              <w:t xml:space="preserve">нференц-связи</w:t>
            </w:r>
          </w:p>
        </w:tc>
        <w:tc>
          <w:tcPr>
            <w:tcW w:w="3068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 с лицами, ответственными за работу по профилактике коррупционных правонарушений в ОИО НСО, ОМСУ</w:t>
            </w:r>
          </w:p>
        </w:tc>
        <w:tc>
          <w:tcPr>
            <w:tcW w:w="2617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антикоррупционной работы, обмен опытом между областными исполнительными органами Новосибирской области и органами </w:t>
            </w:r>
            <w:r>
              <w:rPr>
                <w:sz w:val="28"/>
                <w:szCs w:val="28"/>
              </w:rPr>
              <w:t xml:space="preserve">местного самоуправления муниципальных образований Новосибирской области</w:t>
            </w:r>
          </w:p>
        </w:tc>
        <w:tc>
          <w:tcPr>
            <w:tcW w:w="2486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ОПК НСО</w:t>
            </w:r>
          </w:p>
        </w:tc>
        <w:tc>
          <w:tcPr>
            <w:tcW w:w="1702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 реже одного раза в год</w:t>
            </w:r>
          </w:p>
        </w:tc>
        <w:tc>
          <w:tcPr>
            <w:tcW w:w="2243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информации за полугодие – до 20 июля отчетного года,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информации за отчетный год –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до 20 января 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за отчетным</w:t>
            </w:r>
          </w:p>
        </w:tc>
      </w:tr>
      <w:tr>
        <w:trPr>
          <w:jc w:val="center"/>
        </w:trPr>
        <w:tc>
          <w:tcPr>
            <w:tcW w:w="748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2842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68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 с лицами, замещающими должности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гражданской службы Новосибирской области в ОИО НСО,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участвующими в реализации контрольно-надзорных функций</w:t>
            </w:r>
          </w:p>
        </w:tc>
        <w:tc>
          <w:tcPr>
            <w:tcW w:w="2617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ОИО НСО,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осуществляющие контрольно-надзорные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функции</w:t>
            </w:r>
          </w:p>
        </w:tc>
        <w:tc>
          <w:tcPr>
            <w:tcW w:w="1702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48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2842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68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 с руководителями и должностными лицами государственных учреждений (организаций), ответственными за профилактику коррупционных и иных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правонарушений, находящихся в ведении ОИО НСО, с участием специалистов ОПК НСО</w:t>
            </w:r>
          </w:p>
        </w:tc>
        <w:tc>
          <w:tcPr>
            <w:tcW w:w="2617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Минздрав НСО;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Минтруда и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УИП НСО;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ФКиС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НСО;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НСО;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ОПК НСО</w:t>
            </w:r>
          </w:p>
        </w:tc>
        <w:tc>
          <w:tcPr>
            <w:tcW w:w="1702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48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1.4</w:t>
            </w:r>
          </w:p>
        </w:tc>
        <w:tc>
          <w:tcPr>
            <w:tcW w:w="2842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методи-</w:t>
            </w:r>
            <w:r>
              <w:rPr>
                <w:sz w:val="28"/>
                <w:szCs w:val="28"/>
              </w:rPr>
              <w:t xml:space="preserve">ческих</w:t>
            </w:r>
            <w:r>
              <w:rPr>
                <w:sz w:val="28"/>
                <w:szCs w:val="28"/>
              </w:rPr>
              <w:t xml:space="preserve"> материалов, проведение разъяснительных мероприятий по вопросам ограни-</w:t>
            </w:r>
            <w:r>
              <w:rPr>
                <w:sz w:val="28"/>
                <w:szCs w:val="28"/>
              </w:rPr>
              <w:t xml:space="preserve">чений</w:t>
            </w:r>
            <w:r>
              <w:rPr>
                <w:sz w:val="28"/>
                <w:szCs w:val="28"/>
              </w:rPr>
              <w:t xml:space="preserve"> (требований) на трудоустройство </w:t>
            </w:r>
            <w:r>
              <w:rPr>
                <w:sz w:val="28"/>
                <w:szCs w:val="28"/>
              </w:rPr>
              <w:t xml:space="preserve">после увольнения с государственной гражданской службы Новосибирской области</w:t>
            </w:r>
          </w:p>
        </w:tc>
        <w:tc>
          <w:tcPr>
            <w:tcW w:w="3068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лицами, замещающими должности государственной гражданской службы Новосибирской области, планирующими увольнение</w:t>
            </w:r>
          </w:p>
        </w:tc>
        <w:tc>
          <w:tcPr>
            <w:tcW w:w="2617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правосознания и правовой грамотности в сфере противодействия коррупции лиц, замещающих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гражданской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службы Новосибирской области</w:t>
            </w:r>
          </w:p>
        </w:tc>
        <w:tc>
          <w:tcPr>
            <w:tcW w:w="2486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ДОУиГГС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ОПК НСО;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ОИО НСО</w:t>
            </w:r>
          </w:p>
        </w:tc>
        <w:tc>
          <w:tcPr>
            <w:tcW w:w="1702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-мости</w:t>
            </w:r>
          </w:p>
        </w:tc>
        <w:tc>
          <w:tcPr>
            <w:tcW w:w="2243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информации за полугодие – до 20 июля отчетного года,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информации за отчетный год –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до 20 января 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следующего за отчетным</w:t>
            </w:r>
          </w:p>
        </w:tc>
      </w:tr>
      <w:tr>
        <w:trPr>
          <w:jc w:val="center"/>
        </w:trPr>
        <w:tc>
          <w:tcPr>
            <w:tcW w:w="15706" w:type="dxa"/>
            <w:gridSpan w:val="7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Мероприятия антикоррупционного просвещения населения Новосибирской области</w:t>
            </w:r>
          </w:p>
        </w:tc>
      </w:tr>
      <w:tr>
        <w:trPr>
          <w:jc w:val="center"/>
        </w:trPr>
        <w:tc>
          <w:tcPr>
            <w:tcW w:w="748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2.1</w:t>
            </w:r>
          </w:p>
        </w:tc>
        <w:tc>
          <w:tcPr>
            <w:tcW w:w="2842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населения о положениях законодательства о противодействии коррупции, в том числе, об ответственности за совершение </w:t>
            </w:r>
            <w:r>
              <w:rPr>
                <w:sz w:val="28"/>
                <w:szCs w:val="28"/>
              </w:rPr>
              <w:t xml:space="preserve">коррупционных правонарушений, о мерах, принимаемых в сфере противодействия коррупции, путем</w:t>
            </w:r>
          </w:p>
        </w:tc>
        <w:tc>
          <w:tcPr>
            <w:tcW w:w="3068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 размещения и актуализации соответствующей информации на официальном сайте Губернатора Новосибирской области и Правительства Новосибирской области, официальных са</w:t>
            </w:r>
            <w:r>
              <w:rPr>
                <w:sz w:val="28"/>
                <w:szCs w:val="28"/>
              </w:rPr>
              <w:t xml:space="preserve">йтах ОИО НСО в информационно-телекоммуникационной сети «Интернет»</w:t>
            </w:r>
          </w:p>
        </w:tc>
        <w:tc>
          <w:tcPr>
            <w:tcW w:w="2617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правосознания и правовой грамотности населения в сфере противодействия коррупции</w:t>
            </w:r>
          </w:p>
        </w:tc>
        <w:tc>
          <w:tcPr>
            <w:tcW w:w="2486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ОПК НСО;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ДИП;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ОИО НСО</w:t>
            </w:r>
          </w:p>
        </w:tc>
        <w:tc>
          <w:tcPr>
            <w:tcW w:w="1702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-мости</w:t>
            </w:r>
          </w:p>
        </w:tc>
        <w:tc>
          <w:tcPr>
            <w:tcW w:w="2243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информации за полугодие – до 20 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юля отчетного года,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информации за отчетный год –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до 20 января 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за отчетным</w:t>
            </w:r>
          </w:p>
        </w:tc>
      </w:tr>
      <w:tr>
        <w:trPr>
          <w:jc w:val="center"/>
        </w:trPr>
        <w:tc>
          <w:tcPr>
            <w:tcW w:w="748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2842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68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 использования средств наглядной информации (стендов, плакатов, брошюр, памяток, трансляции видеоматериалов) в помещениях, занимаемых ОИО, в </w:t>
            </w:r>
            <w:r>
              <w:rPr>
                <w:sz w:val="28"/>
                <w:szCs w:val="28"/>
              </w:rPr>
              <w:t xml:space="preserve">том </w:t>
            </w:r>
            <w:r>
              <w:rPr>
                <w:sz w:val="28"/>
                <w:szCs w:val="28"/>
              </w:rPr>
              <w:t xml:space="preserve">числе, служебных помещениях руководителей ОИО НСО, их заместителей, сотрудников ОИО НСО, участвующих в оказании государственных услуг, в приеме граждан</w:t>
            </w:r>
          </w:p>
        </w:tc>
        <w:tc>
          <w:tcPr>
            <w:tcW w:w="2617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ОИО НСО</w:t>
            </w:r>
          </w:p>
        </w:tc>
        <w:tc>
          <w:tcPr>
            <w:tcW w:w="1702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</w:t>
            </w:r>
          </w:p>
        </w:tc>
        <w:tc>
          <w:tcPr>
            <w:tcW w:w="2243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48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2842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68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 использования средств наглядной информации (стендов, плакатов, брошюр, памяток, трансляции видеоматериалов) в общественных местах</w:t>
            </w:r>
          </w:p>
        </w:tc>
        <w:tc>
          <w:tcPr>
            <w:tcW w:w="2617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ОПК НСО;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ОИО НСО</w:t>
            </w:r>
          </w:p>
        </w:tc>
        <w:tc>
          <w:tcPr>
            <w:tcW w:w="1702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 реже одного раза в год</w:t>
            </w:r>
          </w:p>
        </w:tc>
        <w:tc>
          <w:tcPr>
            <w:tcW w:w="2243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48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2.2</w:t>
            </w:r>
          </w:p>
        </w:tc>
        <w:tc>
          <w:tcPr>
            <w:tcW w:w="2842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информирования государственными учреждениями (организациями)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о положениях законодательства о противодействии коррупции, в том числе об ответственности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 совершение коррупционных правонарушений, о мерах, принимаемых в сфере противодействия коррупции, путем</w:t>
            </w:r>
          </w:p>
        </w:tc>
        <w:tc>
          <w:tcPr>
            <w:tcW w:w="3068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 размещения и актуализации соответствующей инфор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мации на официальных сайтах государственных учреждений (организаций) в информационно-телекоммуникационной сети «Интернет»</w:t>
            </w:r>
          </w:p>
        </w:tc>
        <w:tc>
          <w:tcPr>
            <w:tcW w:w="2617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правосознания и правовой грамотности населения Новосибирской области в сфере противодействия коррупции</w:t>
            </w:r>
          </w:p>
        </w:tc>
        <w:tc>
          <w:tcPr>
            <w:tcW w:w="2486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ОИО НСО,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ведении которых находятся государственные учреждения (организации)</w:t>
            </w:r>
          </w:p>
        </w:tc>
        <w:tc>
          <w:tcPr>
            <w:tcW w:w="1702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-мости</w:t>
            </w:r>
          </w:p>
        </w:tc>
        <w:tc>
          <w:tcPr>
            <w:tcW w:w="2243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информации за полугодие – до 20 июля отчетного года,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информации за отчетный год –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до 20 января 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за отчетным</w:t>
            </w:r>
          </w:p>
        </w:tc>
      </w:tr>
      <w:tr>
        <w:trPr>
          <w:jc w:val="center"/>
        </w:trPr>
        <w:tc>
          <w:tcPr>
            <w:tcW w:w="748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2842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68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 использо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наглядной информации (стендов, плакатов, брошюр, памяток, транслирование видеоматериалов) в помещениях, занимаемых государственными учреждениями (организациями), в том числе служебных помещениях руководителей и сотрудников государственных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еждений (организаций)</w:t>
            </w:r>
          </w:p>
        </w:tc>
        <w:tc>
          <w:tcPr>
            <w:tcW w:w="2617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</w:t>
            </w:r>
          </w:p>
        </w:tc>
        <w:tc>
          <w:tcPr>
            <w:tcW w:w="2243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5706" w:type="dxa"/>
            <w:gridSpan w:val="7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tabs>
                <w:tab w:val="left" w:pos="29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 Мероприятия антикоррупционного просвещения обучающихся и их родителей (законных представителей)</w:t>
            </w:r>
          </w:p>
        </w:tc>
      </w:tr>
      <w:tr>
        <w:trPr>
          <w:jc w:val="center"/>
        </w:trPr>
        <w:tc>
          <w:tcPr>
            <w:tcW w:w="748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3.1</w:t>
            </w:r>
          </w:p>
        </w:tc>
        <w:tc>
          <w:tcPr>
            <w:tcW w:w="2842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информирования образовательными организациями, профессиональными образовательными организациями, образовательными организациями высшего образования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 их родителей (законных представителей) о положениях законодательства о противодейс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твии коррупции, в том числе об ответственности за совершение коррупционных правонарушений, о мерах, принимаемых в сфере противодействия коррупции, путем</w:t>
            </w:r>
          </w:p>
        </w:tc>
        <w:tc>
          <w:tcPr>
            <w:tcW w:w="3068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 размещения и актуализации соответствующей информации на официальных сайтах образовательных 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ий, профессиональных образовательных организаций,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высшего образования в информационно-телекоммуникационной сети «Интернет»</w:t>
            </w:r>
          </w:p>
        </w:tc>
        <w:tc>
          <w:tcPr>
            <w:tcW w:w="2617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правосознания и правовой грамотности обучающихся и их родителей (законных представителей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в сфере противодействия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</w:t>
            </w:r>
          </w:p>
        </w:tc>
        <w:tc>
          <w:tcPr>
            <w:tcW w:w="2486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НСО;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Минздрав НСО;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ФКиС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НСО;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Минкультуры НСО;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ДМП НСО</w:t>
            </w:r>
          </w:p>
        </w:tc>
        <w:tc>
          <w:tcPr>
            <w:tcW w:w="1702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-мости</w:t>
            </w:r>
          </w:p>
        </w:tc>
        <w:tc>
          <w:tcPr>
            <w:tcW w:w="2243" w:type="dxa"/>
            <w:vMerge w:val="restart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информации за полугодие – до 20 июля отчетного года,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информации за отчетный год –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до 20 января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за отчетным</w:t>
            </w:r>
          </w:p>
        </w:tc>
      </w:tr>
      <w:tr>
        <w:trPr>
          <w:jc w:val="center"/>
        </w:trPr>
        <w:tc>
          <w:tcPr>
            <w:tcW w:w="748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2842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68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 использования средств наглядной информации (стендов, плакатов, брошюр, памяток, транслирование видеоматериалов) в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помещениях, занимаемых образовательными организациями, профессиональными образовательными организациями, образовательными организациями высшего образования, в том числе служебных помещениях руководителей и сотрудников организаций</w:t>
            </w:r>
          </w:p>
        </w:tc>
        <w:tc>
          <w:tcPr>
            <w:tcW w:w="2617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</w:t>
            </w:r>
          </w:p>
        </w:tc>
        <w:tc>
          <w:tcPr>
            <w:tcW w:w="2243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48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5910" w:type="dxa"/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по вопросам противодействия коррупции (совещаний, классных часов, выставок,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конкурсов, круглых столов и в других формах), в том числе посредством видео-конференц-связи</w:t>
            </w:r>
          </w:p>
        </w:tc>
        <w:tc>
          <w:tcPr>
            <w:tcW w:w="2617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 реже одного раза в год</w:t>
            </w:r>
          </w:p>
        </w:tc>
        <w:tc>
          <w:tcPr>
            <w:tcW w:w="2243" w:type="dxa"/>
            <w:vMerge w:val="continue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Применяемые сокращения: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undefined"/>
      <w:bookmarkEnd w:id="1"/>
      <w:r>
        <w:rPr>
          <w:rFonts w:ascii="Times New Roman" w:hAnsi="Times New Roman" w:cs="Times New Roman"/>
          <w:sz w:val="28"/>
          <w:szCs w:val="28"/>
        </w:rPr>
        <w:t xml:space="preserve">государственные учреждения (организации) – государственные учреждения Новосибирской области и организации, созданные для выполнения задач, поставленных перед исполнительными органами государственной власти Новосибирской области;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здрав НСО – министерство здравоохранения Новосибирской области;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и </w:t>
      </w:r>
      <w:r>
        <w:rPr>
          <w:rFonts w:ascii="Times New Roman" w:hAnsi="Times New Roman" w:cs="Times New Roman"/>
          <w:sz w:val="28"/>
          <w:szCs w:val="28"/>
        </w:rPr>
        <w:t xml:space="preserve">соцразвития</w:t>
      </w:r>
      <w:r>
        <w:rPr>
          <w:rFonts w:ascii="Times New Roman" w:hAnsi="Times New Roman" w:cs="Times New Roman"/>
          <w:sz w:val="28"/>
          <w:szCs w:val="28"/>
        </w:rPr>
        <w:t xml:space="preserve"> НСО – министерство труда и социального развития Новосибирской области;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ФКиС</w:t>
      </w:r>
      <w:r>
        <w:rPr>
          <w:rFonts w:ascii="Times New Roman" w:hAnsi="Times New Roman" w:cs="Times New Roman"/>
          <w:sz w:val="28"/>
          <w:szCs w:val="28"/>
        </w:rPr>
        <w:t xml:space="preserve"> НСО – министерство физической культуры и спорта Новосибирской области;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Минобр</w:t>
      </w:r>
      <w:r>
        <w:rPr>
          <w:rFonts w:ascii="Times New Roman" w:hAnsi="Times New Roman" w:cs="Times New Roman"/>
          <w:sz w:val="28"/>
          <w:szCs w:val="28"/>
        </w:rPr>
        <w:t xml:space="preserve"> НСО – министерство образования Новосибирской области;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Минкультуры НСО – министерство культуры Новосибирской области;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ДМП НСО – департамент молодежной политики Новосибирской области;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ОИО НСО – областные исполнительные органы Новосибирской области;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ОИ</w:t>
      </w:r>
      <w:r>
        <w:rPr>
          <w:rFonts w:ascii="Times New Roman" w:hAnsi="Times New Roman" w:cs="Times New Roman"/>
          <w:sz w:val="28"/>
          <w:szCs w:val="28"/>
        </w:rPr>
        <w:t xml:space="preserve">О НСО, осуществляющие контрольно-надзорные функции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министерство жилищно-коммунального хозяйства и энергетики Новосибирской области, министерство здравоохранения Новосибирской области, министерство культуры Новосибирской области, министерство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министерство промышленности, торговли и развития предпринимательства Новосибирской области, министерство природных ресурсов и экологии Новосибирской области, министерство строительства Новосибирской области, министерство транспорта и</w:t>
      </w:r>
      <w:r>
        <w:rPr>
          <w:rFonts w:ascii="Times New Roman" w:hAnsi="Times New Roman" w:cs="Times New Roman"/>
          <w:sz w:val="28"/>
          <w:szCs w:val="28"/>
        </w:rPr>
        <w:t xml:space="preserve"> дорожного хозяйства Новосибирской области, министерство труда и социального развития Новосибирской области, министерство физической культуры и спорта Новосибирской области, департамент имущества и земельных отношений Новосибирской области, департамент по </w:t>
      </w:r>
      <w:r>
        <w:rPr>
          <w:rFonts w:ascii="Times New Roman" w:hAnsi="Times New Roman" w:cs="Times New Roman"/>
          <w:sz w:val="28"/>
          <w:szCs w:val="28"/>
        </w:rPr>
        <w:t xml:space="preserve">тарифам Новосибирской области, контрольное управление Новосибирской области, управление ветеринарии Новосибирской области, управление государственной архивной службы Новосибирской области, управление по делам ЗАГС Новосибирской области, государственная жил</w:t>
      </w:r>
      <w:r>
        <w:rPr>
          <w:rFonts w:ascii="Times New Roman" w:hAnsi="Times New Roman" w:cs="Times New Roman"/>
          <w:sz w:val="28"/>
          <w:szCs w:val="28"/>
        </w:rPr>
        <w:t xml:space="preserve">ищная инспекция Новосибирской области, государственная инспекция по охране объектов культурного наследия Новосибирской области, инспекция государственного надзора за техническим состоянием самоходных машин и других видов техники Новосибирской области, инсп</w:t>
      </w:r>
      <w:r>
        <w:rPr>
          <w:rFonts w:ascii="Times New Roman" w:hAnsi="Times New Roman" w:cs="Times New Roman"/>
          <w:sz w:val="28"/>
          <w:szCs w:val="28"/>
        </w:rPr>
        <w:t xml:space="preserve">екция государственного строительного надзора Новосибирской области;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ОМСУ – органы местного самоуправления муниципальных образований Новосибирской области;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ОПК НСО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орган Новосибирской области по профилактике коррупционных и иных правонарушений, функции которого осуществляет отдел по профилактике коррупционных и иных правонарушений администрации Губернатора Новосибирской области и Правительства Новосибирской области;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 – департамент информационной политики администрации Губернатора Новосибирской области и Правительства Новосибирской области;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ДОУиГГС</w:t>
      </w:r>
      <w:r>
        <w:rPr>
          <w:rFonts w:ascii="Times New Roman" w:hAnsi="Times New Roman" w:cs="Times New Roman"/>
          <w:sz w:val="28"/>
          <w:szCs w:val="28"/>
        </w:rPr>
        <w:t xml:space="preserve"> – департамент организации управления и государственной гражданской службы администрации Губернатора Новосибирской обла</w:t>
      </w:r>
      <w:r>
        <w:rPr>
          <w:rFonts w:ascii="Times New Roman" w:hAnsi="Times New Roman" w:cs="Times New Roman"/>
          <w:sz w:val="28"/>
          <w:szCs w:val="28"/>
        </w:rPr>
        <w:t xml:space="preserve">сти и Правительства Новосибирской области;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Губернатора Новосибирской области и Правительства Новосибирской области – официальный сайт Губернатора Новосибирской области и Правительства Новосибирской области в информационно-телекоммуникацион</w:t>
      </w:r>
      <w:r>
        <w:rPr>
          <w:rFonts w:ascii="Times New Roman" w:hAnsi="Times New Roman" w:cs="Times New Roman"/>
          <w:sz w:val="28"/>
          <w:szCs w:val="28"/>
        </w:rPr>
        <w:t xml:space="preserve">ной сети «Интернет» (http://www.nso.ru).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</w:p>
    <w:p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sectPr>
      <w:pgSz w:w="16834" w:h="11909" w:orient="landscape"/>
      <w:pgMar w:top="1418" w:right="1134" w:bottom="567" w:left="1134" w:header="680" w:footer="680" w:gutter="0"/>
      <w:cols w:space="6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2"/>
      <w:rPr>
        <w:sz w:val="16"/>
        <w:szCs w:val="16"/>
      </w:rPr>
    </w:pPr>
    <w:r>
      <w:rPr>
        <w:sz w:val="16"/>
        <w:szCs w:val="16"/>
      </w:rPr>
      <w:t xml:space="preserve">ПП/</w:t>
    </w:r>
    <w:r>
      <w:rPr>
        <w:sz w:val="16"/>
        <w:szCs w:val="16"/>
      </w:rPr>
      <w:t xml:space="preserve">02/61728/</w:t>
    </w:r>
    <w:sdt>
      <w:sdtPr>
        <w:id w:val="-395514920"/>
        <w:placeholder>
          <w:docPart w:val="DefaultPlaceholder_-1854013438"/>
        </w:placeholder>
        <w:date w:fullDate="2024-11-25T00:00:00Z">
          <w:calendar w:val="gregorian"/>
          <w:dateFormat w:val="dd.MM.yyyy"/>
          <w:lid w:val="ru-RU"/>
        </w:date>
        <w:rPr>
          <w:sz w:val="16"/>
          <w:szCs w:val="16"/>
        </w:rPr>
      </w:sdtPr>
      <w:sdtContent>
        <w:r>
          <w:rPr>
            <w:sz w:val="16"/>
            <w:szCs w:val="16"/>
          </w:rPr>
          <w:t xml:space="preserve">25.11.2024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17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ED800C56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7F6E0156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91B8E1D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1F603C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4D045A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794CD5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776676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9662AB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2560CE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 w:tplc="571A09AE">
      <w:start w:val="1"/>
      <w:numFmt w:val="decimal"/>
      <w:lvlText w:val="%1)"/>
      <w:lvlJc w:val="left"/>
      <w:pPr>
        <w:ind w:left="1488" w:hanging="408"/>
      </w:pPr>
      <w:rPr>
        <w:rFonts w:hint="default" w:cs="Times New Roman"/>
      </w:rPr>
    </w:lvl>
    <w:lvl w:ilvl="1" w:tplc="A90E2CA2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B7F6E6BC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E601B60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70EEBD0E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57CC9682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83F4C34C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E1A28F10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DE74CAB0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off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5" w:customStyle="1">
    <w:name w:val="Выделенная цитата Знак"/>
    <w:link w:val="a4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FootnoteTextChar" w:customStyle="1">
    <w:name w:val="Footnote Text Char"/>
    <w:uiPriority w:val="99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pPr>
      <w:spacing w:after="0"/>
    </w:pPr>
    <w:rPr>
      <w:sz w:val="20"/>
    </w:rPr>
  </w:style>
  <w:style w:type="character" w:styleId="a8" w:customStyle="1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character" w:styleId="10" w:customStyle="1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styleId="20" w:customStyle="1">
    <w:name w:val="Заголовок 2 Знак"/>
    <w:link w:val="2"/>
    <w:uiPriority w:val="99"/>
    <w:semiHidden/>
    <w:rPr>
      <w:rFonts w:ascii="Cambria" w:hAnsi="Cambria" w:cs="Times New Roman"/>
      <w:b/>
      <w:i/>
      <w:sz w:val="28"/>
    </w:rPr>
  </w:style>
  <w:style w:type="character" w:styleId="30" w:customStyle="1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styleId="40" w:customStyle="1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styleId="50" w:customStyle="1">
    <w:name w:val="Заголовок 5 Знак"/>
    <w:link w:val="5"/>
    <w:uiPriority w:val="99"/>
    <w:semiHidden/>
    <w:rPr>
      <w:rFonts w:ascii="Calibri" w:hAnsi="Calibri" w:cs="Times New Roman"/>
      <w:b/>
      <w:i/>
      <w:sz w:val="26"/>
    </w:rPr>
  </w:style>
  <w:style w:type="character" w:styleId="60" w:customStyle="1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styleId="70" w:customStyle="1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styleId="80" w:customStyle="1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styleId="90" w:customStyle="1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c">
    <w:name w:val="Balloon Text"/>
    <w:basedOn w:val="a"/>
    <w:link w:val="ad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ad" w:customStyle="1">
    <w:name w:val="Текст выноски Знак"/>
    <w:link w:val="ac"/>
    <w:uiPriority w:val="99"/>
    <w:semiHidden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pPr>
      <w:spacing w:before="0" w:after="0"/>
      <w:jc w:val="both"/>
    </w:pPr>
    <w:rPr>
      <w:sz w:val="28"/>
      <w:szCs w:val="28"/>
    </w:rPr>
  </w:style>
  <w:style w:type="character" w:styleId="af" w:customStyle="1">
    <w:name w:val="Основной текст Знак"/>
    <w:link w:val="ae"/>
    <w:uiPriority w:val="99"/>
    <w:rPr>
      <w:rFonts w:cs="Times New Roman"/>
      <w:sz w:val="20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styleId="af1" w:customStyle="1">
    <w:name w:val="Верхний колонтитул Знак"/>
    <w:link w:val="af0"/>
    <w:uiPriority w:val="99"/>
    <w:rPr>
      <w:rFonts w:cs="Times New Roman"/>
      <w:sz w:val="28"/>
      <w:lang w:val="ru-RU" w:eastAsia="ru-RU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styleId="af3" w:customStyle="1">
    <w:name w:val="Нижний колонтитул Знак"/>
    <w:link w:val="af2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styleId="26" w:customStyle="1">
    <w:name w:val="Основной текст 2 Знак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styleId="28" w:customStyle="1">
    <w:name w:val="Основной текст с отступом 2 Знак"/>
    <w:link w:val="27"/>
    <w:uiPriority w:val="99"/>
    <w:semiHidden/>
    <w:rPr>
      <w:rFonts w:cs="Times New Roman"/>
      <w:sz w:val="20"/>
    </w:rPr>
  </w:style>
  <w:style w:type="character" w:styleId="af4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styleId="34" w:customStyle="1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styleId="ConsNormal" w:customStyle="1">
    <w:name w:val="ConsNormal"/>
    <w:pPr>
      <w:ind w:firstLine="720"/>
    </w:pPr>
    <w:rPr>
      <w:rFonts w:ascii="Arial" w:hAnsi="Arial" w:cs="Arial"/>
    </w:rPr>
  </w:style>
  <w:style w:type="paragraph" w:styleId="ConsNonformat" w:customStyle="1">
    <w:name w:val="ConsNonformat"/>
    <w:rPr>
      <w:rFonts w:ascii="Courier New" w:hAnsi="Courier New" w:cs="Courier New"/>
    </w:rPr>
  </w:style>
  <w:style w:type="paragraph" w:styleId="ConsTitle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off"/>
      <w:spacing w:before="0" w:after="0"/>
      <w:jc w:val="both"/>
    </w:pPr>
    <w:rPr>
      <w:szCs w:val="24"/>
    </w:rPr>
  </w:style>
  <w:style w:type="character" w:styleId="36" w:customStyle="1">
    <w:name w:val="Основной текст 3 Знак"/>
    <w:link w:val="35"/>
    <w:uiPriority w:val="99"/>
    <w:semiHidden/>
    <w:rPr>
      <w:rFonts w:cs="Times New Roman"/>
      <w:sz w:val="16"/>
    </w:rPr>
  </w:style>
  <w:style w:type="paragraph" w:styleId="43" w:customStyle="1">
    <w:name w:val="Заголовок4"/>
    <w:basedOn w:val="1"/>
    <w:next w:val="5"/>
    <w:uiPriority w:val="99"/>
    <w:pPr>
      <w:widowControl w:val="off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ConsPlusNormal" w:customStyle="1">
    <w:name w:val="ConsPlusNormal"/>
    <w:qFormat/>
    <w:pPr>
      <w:widowControl w:val="off"/>
      <w:ind w:firstLine="720"/>
    </w:pPr>
    <w:rPr>
      <w:rFonts w:ascii="Arial" w:hAnsi="Arial" w:cs="Arial"/>
    </w:rPr>
  </w:style>
  <w:style w:type="paragraph" w:styleId="ConsCell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FR1" w:customStyle="1">
    <w:name w:val="FR1"/>
    <w:uiPriority w:val="99"/>
    <w:pPr>
      <w:widowControl w:val="off"/>
      <w:spacing w:before="1860" w:line="320" w:lineRule="auto"/>
      <w:ind w:right="1600"/>
    </w:pPr>
    <w:rPr>
      <w:sz w:val="18"/>
      <w:szCs w:val="18"/>
    </w:rPr>
  </w:style>
  <w:style w:type="paragraph" w:styleId="af5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styleId="ConsPlusTitle" w:customStyle="1">
    <w:name w:val="ConsPlusTitle"/>
    <w:uiPriority w:val="99"/>
    <w:rPr>
      <w:b/>
      <w:bCs/>
      <w:sz w:val="28"/>
      <w:szCs w:val="28"/>
    </w:rPr>
  </w:style>
  <w:style w:type="paragraph" w:styleId="af6">
    <w:name w:val="Title"/>
    <w:basedOn w:val="a"/>
    <w:link w:val="af7"/>
    <w:uiPriority w:val="99"/>
    <w:qFormat/>
    <w:pPr>
      <w:spacing w:before="0" w:after="0"/>
      <w:jc w:val="center"/>
    </w:pPr>
    <w:rPr>
      <w:b/>
      <w:bCs/>
      <w:szCs w:val="24"/>
    </w:rPr>
  </w:style>
  <w:style w:type="character" w:styleId="af7" w:customStyle="1">
    <w:name w:val="Заголовок Знак"/>
    <w:link w:val="af6"/>
    <w:uiPriority w:val="99"/>
    <w:rPr>
      <w:rFonts w:ascii="Cambria" w:hAnsi="Cambria" w:cs="Times New Roman"/>
      <w:b/>
      <w:sz w:val="32"/>
    </w:rPr>
  </w:style>
  <w:style w:type="paragraph" w:styleId="af8" w:customStyle="1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styleId="H1" w:customStyle="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af9" w:customStyle="1">
    <w:name w:val="Список определений"/>
    <w:basedOn w:val="a"/>
    <w:next w:val="af8"/>
    <w:uiPriority w:val="99"/>
    <w:pPr>
      <w:spacing w:before="0" w:after="0"/>
      <w:ind w:left="360"/>
    </w:pPr>
    <w:rPr>
      <w:szCs w:val="24"/>
      <w:lang w:val="pl-PL"/>
    </w:rPr>
  </w:style>
  <w:style w:type="paragraph" w:styleId="Heading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Preformat" w:customStyle="1">
    <w:name w:val="Preformat"/>
    <w:uiPriority w:val="99"/>
    <w:rPr>
      <w:rFonts w:ascii="Courier New" w:hAnsi="Courier New" w:cs="Courier New"/>
    </w:rPr>
  </w:style>
  <w:style w:type="paragraph" w:styleId="afa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styleId="afb" w:customStyle="1">
    <w:name w:val="Цветовое выделение"/>
    <w:uiPriority w:val="99"/>
    <w:rPr>
      <w:b/>
      <w:color w:val="000080"/>
      <w:sz w:val="20"/>
    </w:rPr>
  </w:style>
  <w:style w:type="character" w:styleId="afc" w:customStyle="1">
    <w:name w:val="Не вступил в силу"/>
    <w:uiPriority w:val="99"/>
    <w:rPr>
      <w:color w:val="008080"/>
      <w:sz w:val="20"/>
    </w:rPr>
  </w:style>
  <w:style w:type="paragraph" w:styleId="afd" w:customStyle="1">
    <w:name w:val="Таблицы (моноширинный)"/>
    <w:basedOn w:val="a"/>
    <w:next w:val="a"/>
    <w:uiPriority w:val="99"/>
    <w:pPr>
      <w:widowControl w:val="off"/>
      <w:spacing w:before="0" w:after="0"/>
      <w:jc w:val="both"/>
    </w:pPr>
    <w:rPr>
      <w:rFonts w:ascii="Courier New" w:hAnsi="Courier New" w:cs="Courier New"/>
      <w:sz w:val="20"/>
    </w:rPr>
  </w:style>
  <w:style w:type="paragraph" w:styleId="afe">
    <w:name w:val="Plain Text"/>
    <w:basedOn w:val="a"/>
    <w:link w:val="aff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aff" w:customStyle="1">
    <w:name w:val="Текст Знак"/>
    <w:link w:val="afe"/>
    <w:uiPriority w:val="99"/>
    <w:semiHidden/>
    <w:rPr>
      <w:rFonts w:ascii="Courier New" w:hAnsi="Courier New" w:cs="Times New Roman"/>
      <w:sz w:val="20"/>
    </w:rPr>
  </w:style>
  <w:style w:type="paragraph" w:styleId="aff0">
    <w:name w:val="footnote text"/>
    <w:basedOn w:val="a"/>
    <w:link w:val="aff1"/>
    <w:uiPriority w:val="99"/>
    <w:semiHidden/>
    <w:pPr>
      <w:spacing w:before="0" w:after="0"/>
    </w:pPr>
    <w:rPr>
      <w:sz w:val="20"/>
    </w:rPr>
  </w:style>
  <w:style w:type="character" w:styleId="aff1" w:customStyle="1">
    <w:name w:val="Текст сноски Знак"/>
    <w:link w:val="aff0"/>
    <w:uiPriority w:val="99"/>
    <w:semiHidden/>
    <w:rPr>
      <w:rFonts w:cs="Times New Roman"/>
      <w:sz w:val="20"/>
    </w:rPr>
  </w:style>
  <w:style w:type="paragraph" w:styleId="ConsPlusNonformat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13" w:customStyle="1">
    <w:name w:val="Основной шрифт абзаца1"/>
    <w:uiPriority w:val="99"/>
    <w:rPr>
      <w:sz w:val="20"/>
    </w:rPr>
  </w:style>
  <w:style w:type="paragraph" w:styleId="aff2" w:customStyle="1">
    <w:name w:val="Îñíîâíîé òåêñò"/>
    <w:basedOn w:val="aff3"/>
    <w:uiPriority w:val="99"/>
    <w:rPr>
      <w:sz w:val="28"/>
      <w:szCs w:val="28"/>
    </w:rPr>
  </w:style>
  <w:style w:type="paragraph" w:styleId="aff3" w:customStyle="1">
    <w:name w:val="Îáû÷íûé"/>
    <w:uiPriority w:val="99"/>
    <w:rPr>
      <w:lang w:eastAsia="ar-SA"/>
    </w:rPr>
  </w:style>
  <w:style w:type="character" w:styleId="aff4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aff5">
    <w:name w:val="Body Text Indent"/>
    <w:basedOn w:val="a"/>
    <w:link w:val="aff6"/>
    <w:uiPriority w:val="99"/>
    <w:pPr>
      <w:spacing w:before="0" w:after="120"/>
      <w:ind w:left="283"/>
    </w:pPr>
    <w:rPr>
      <w:sz w:val="28"/>
      <w:szCs w:val="28"/>
    </w:rPr>
  </w:style>
  <w:style w:type="character" w:styleId="aff6" w:customStyle="1">
    <w:name w:val="Основной текст с отступом Знак"/>
    <w:link w:val="aff5"/>
    <w:uiPriority w:val="99"/>
    <w:semiHidden/>
    <w:rPr>
      <w:rFonts w:cs="Times New Roman"/>
      <w:sz w:val="20"/>
    </w:rPr>
  </w:style>
  <w:style w:type="table" w:styleId="aff7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ff8">
    <w:name w:val="footnote reference"/>
    <w:uiPriority w:val="99"/>
    <w:semiHidden/>
    <w:rPr>
      <w:rFonts w:cs="Times New Roman"/>
      <w:vertAlign w:val="superscript"/>
    </w:rPr>
  </w:style>
  <w:style w:type="paragraph" w:styleId="aff9" w:customStyle="1">
    <w:name w:val="Прижатый влево"/>
    <w:basedOn w:val="a"/>
    <w:next w:val="a"/>
    <w:uiPriority w:val="99"/>
    <w:pPr>
      <w:widowControl w:val="off"/>
      <w:spacing w:before="0" w:after="0"/>
    </w:pPr>
    <w:rPr>
      <w:rFonts w:ascii="Arial" w:hAnsi="Arial" w:cs="Arial"/>
      <w:sz w:val="20"/>
    </w:rPr>
  </w:style>
  <w:style w:type="paragraph" w:styleId="affa">
    <w:name w:val="No Spacing"/>
    <w:uiPriority w:val="1"/>
    <w:qFormat/>
    <w:pPr>
      <w:widowControl w:val="off"/>
      <w:ind w:firstLine="720"/>
      <w:jc w:val="both"/>
    </w:pPr>
    <w:rPr>
      <w:rFonts w:ascii="Arial" w:hAnsi="Arial" w:cs="Arial"/>
    </w:rPr>
  </w:style>
  <w:style w:type="paragraph" w:styleId="14" w:customStyle="1">
    <w:name w:val="заголовок 1"/>
    <w:basedOn w:val="a"/>
    <w:next w:val="a"/>
    <w:uiPriority w:val="99"/>
    <w:pPr>
      <w:keepNext/>
      <w:widowControl w:val="off"/>
      <w:spacing w:before="0" w:after="0"/>
      <w:jc w:val="both"/>
      <w:outlineLvl w:val="0"/>
    </w:pPr>
    <w:rPr>
      <w:sz w:val="28"/>
      <w:szCs w:val="28"/>
    </w:rPr>
  </w:style>
  <w:style w:type="paragraph" w:styleId="affb" w:customStyle="1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styleId="29" w:customStyle="1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affc" w:customStyle="1">
    <w:name w:val="Цитаты"/>
    <w:basedOn w:val="a"/>
    <w:uiPriority w:val="99"/>
    <w:pPr>
      <w:ind w:left="360" w:right="360"/>
    </w:pPr>
    <w:rPr>
      <w:szCs w:val="24"/>
    </w:rPr>
  </w:style>
  <w:style w:type="character" w:styleId="affd">
    <w:name w:val="Hyperlink"/>
    <w:uiPriority w:val="99"/>
    <w:rPr>
      <w:rFonts w:cs="Times New Roman"/>
      <w:color w:val="0000ff"/>
      <w:u w:val="single"/>
    </w:rPr>
  </w:style>
  <w:style w:type="paragraph" w:styleId="37" w:customStyle="1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e">
    <w:name w:val="Strong"/>
    <w:uiPriority w:val="99"/>
    <w:qFormat/>
    <w:rPr>
      <w:rFonts w:cs="Times New Roman"/>
      <w:b/>
    </w:rPr>
  </w:style>
  <w:style w:type="paragraph" w:styleId="afff">
    <w:name w:val="Subtitle"/>
    <w:basedOn w:val="a"/>
    <w:link w:val="afff0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styleId="afff0" w:customStyle="1">
    <w:name w:val="Подзаголовок Знак"/>
    <w:link w:val="afff"/>
    <w:uiPriority w:val="99"/>
    <w:rPr>
      <w:rFonts w:ascii="Cambria" w:hAnsi="Cambria" w:cs="Times New Roman"/>
      <w:sz w:val="24"/>
    </w:rPr>
  </w:style>
  <w:style w:type="paragraph" w:styleId="62" w:customStyle="1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styleId="15" w:customStyle="1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styleId="text11" w:customStyle="1">
    <w:name w:val="text11"/>
    <w:uiPriority w:val="99"/>
    <w:rPr>
      <w:rFonts w:ascii="Arial" w:hAnsi="Arial"/>
      <w:color w:val="auto"/>
      <w:sz w:val="20"/>
    </w:rPr>
  </w:style>
  <w:style w:type="paragraph" w:styleId="53" w:customStyle="1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styleId="afff1" w:customStyle="1">
    <w:name w:val="Знак Знак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f2" w:customStyle="1">
    <w:name w:val="Знак Знак Знак Знак Знак Знак Знак Знак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f3" w:customStyle="1">
    <w:name w:val="Об"/>
    <w:uiPriority w:val="99"/>
    <w:pPr>
      <w:widowControl w:val="off"/>
    </w:pPr>
  </w:style>
  <w:style w:type="paragraph" w:styleId="afff4" w:customStyle="1">
    <w:name w:val="Прикольный"/>
    <w:basedOn w:val="afff3"/>
    <w:uiPriority w:val="99"/>
  </w:style>
  <w:style w:type="paragraph" w:styleId="16" w:customStyle="1">
    <w:name w:val="Знак Знак Знак Знак1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f5" w:customStyle="1">
    <w:name w:val="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f6" w:customStyle="1">
    <w:name w:val="Знак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2b" w:customStyle="1">
    <w:name w:val="Знак Знак Знак Знак2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17" w:customStyle="1">
    <w:name w:val="Знак Знак Знак Знак1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18" w:customStyle="1">
    <w:name w:val="Знак1 Знак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f7" w:customStyle="1">
    <w:name w:val="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19" w:customStyle="1">
    <w:name w:val="Знак Знак Знак Знак1 Знак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1a" w:customStyle="1">
    <w:name w:val="Знак Знак Знак1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styleId="afff8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afff9" w:customStyle="1">
    <w:name w:val="????????"/>
    <w:basedOn w:val="a"/>
    <w:uiPriority w:val="99"/>
    <w:pPr>
      <w:widowControl w:val="off"/>
      <w:spacing w:before="0" w:after="0"/>
      <w:jc w:val="center"/>
    </w:pPr>
    <w:rPr>
      <w:sz w:val="28"/>
      <w:szCs w:val="28"/>
    </w:rPr>
  </w:style>
  <w:style w:type="paragraph" w:styleId="ConsPlusCell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44" w:customStyle="1">
    <w:name w:val="Основной текст (4)"/>
    <w:link w:val="410"/>
    <w:uiPriority w:val="99"/>
    <w:rPr>
      <w:b/>
      <w:sz w:val="18"/>
    </w:rPr>
  </w:style>
  <w:style w:type="paragraph" w:styleId="410" w:customStyle="1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styleId="38" w:customStyle="1">
    <w:name w:val="Основной текст (3)"/>
    <w:link w:val="310"/>
    <w:uiPriority w:val="99"/>
    <w:rPr>
      <w:sz w:val="28"/>
    </w:rPr>
  </w:style>
  <w:style w:type="paragraph" w:styleId="310" w:customStyle="1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styleId="afffa" w:customStyle="1">
    <w:name w:val="Текст (лев. подпись)"/>
    <w:basedOn w:val="a"/>
    <w:next w:val="a"/>
    <w:uiPriority w:val="99"/>
    <w:pPr>
      <w:widowControl w:val="off"/>
      <w:spacing w:before="0" w:after="0"/>
    </w:pPr>
    <w:rPr>
      <w:rFonts w:ascii="Arial" w:hAnsi="Arial"/>
      <w:sz w:val="20"/>
    </w:rPr>
  </w:style>
  <w:style w:type="paragraph" w:styleId="afffb" w:customStyle="1">
    <w:name w:val="Текст (прав. подпись)"/>
    <w:basedOn w:val="a"/>
    <w:next w:val="a"/>
    <w:uiPriority w:val="99"/>
    <w:pPr>
      <w:widowControl w:val="off"/>
      <w:spacing w:before="0" w:after="0"/>
      <w:jc w:val="right"/>
    </w:pPr>
    <w:rPr>
      <w:rFonts w:ascii="Arial" w:hAnsi="Arial"/>
      <w:sz w:val="20"/>
    </w:rPr>
  </w:style>
  <w:style w:type="character" w:styleId="FontStyle12" w:customStyle="1">
    <w:name w:val="Font Style12"/>
    <w:rPr>
      <w:rFonts w:ascii="Times New Roman" w:hAnsi="Times New Roman"/>
      <w:sz w:val="18"/>
    </w:rPr>
  </w:style>
  <w:style w:type="character" w:styleId="afffc">
    <w:name w:val="Placeholder Text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6748D-F2F1-4C86-ABD0-F84419AE959F}"/>
      </w:docPartPr>
      <w:docPartBody>
        <w:p>
          <w:r>
            <w:rPr>
              <w:rStyle w:val="afa"/>
            </w:rPr>
            <w:t xml:space="preserve">Место для ввода даты.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c" w:customStyle="1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e" w:customStyle="1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7BED87-AEAD-4ADD-B2E3-971EB7F8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21359</Characters>
  <CharactersWithSpaces>25056</CharactersWithSpaces>
  <Company>ANO</Company>
  <DocSecurity>0</DocSecurity>
  <HyperlinksChanged>false</HyperlinksChanged>
  <Lines>177</Lines>
  <LinksUpToDate>false</LinksUpToDate>
  <Pages>17</Pages>
  <Paragraphs>50</Paragraphs>
  <ScaleCrop>false</ScaleCrop>
  <SharedDoc>false</SharedDoc>
  <Template>Normal</Template>
  <TotalTime>12</TotalTime>
  <Words>3747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Можейкин Михаил Андреевич</cp:lastModifiedBy>
  <cp:revision>6</cp:revision>
  <dcterms:created xsi:type="dcterms:W3CDTF">2024-03-14T07:34:00Z</dcterms:created>
  <dcterms:modified xsi:type="dcterms:W3CDTF">2024-12-05T05:56:00Z</dcterms:modified>
</cp:coreProperties>
</file>