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7" w:rsidRPr="007111F3" w:rsidRDefault="00B63C02" w:rsidP="00B63C02">
      <w:pPr>
        <w:pStyle w:val="21"/>
        <w:jc w:val="right"/>
        <w:rPr>
          <w:szCs w:val="28"/>
        </w:rPr>
      </w:pPr>
      <w:bookmarkStart w:id="0" w:name="_GoBack"/>
      <w:bookmarkEnd w:id="0"/>
      <w:r w:rsidRPr="0074319E">
        <w:rPr>
          <w:color w:val="000000"/>
          <w:szCs w:val="28"/>
        </w:rPr>
        <w:t>Таблица № 2</w:t>
      </w:r>
    </w:p>
    <w:p w:rsidR="00214067" w:rsidRDefault="00214067" w:rsidP="0021406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B0AE3" w:rsidRPr="001E6458" w:rsidRDefault="00BB0AE3" w:rsidP="0021406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4067" w:rsidRPr="001E6458" w:rsidRDefault="00214067" w:rsidP="00214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6458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14067" w:rsidRPr="001E6458" w:rsidRDefault="00214067" w:rsidP="00214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6458">
        <w:rPr>
          <w:rFonts w:ascii="Times New Roman" w:hAnsi="Times New Roman"/>
          <w:color w:val="000000"/>
          <w:sz w:val="28"/>
          <w:szCs w:val="28"/>
        </w:rPr>
        <w:t xml:space="preserve"> о порядке сбора информации для определения (расчета)</w:t>
      </w:r>
    </w:p>
    <w:p w:rsidR="00214067" w:rsidRPr="001E6458" w:rsidRDefault="00214067" w:rsidP="00214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6458">
        <w:rPr>
          <w:rFonts w:ascii="Times New Roman" w:hAnsi="Times New Roman"/>
          <w:color w:val="000000"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214067" w:rsidRPr="001E6458" w:rsidRDefault="00214067" w:rsidP="00214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4394"/>
        <w:gridCol w:w="4111"/>
      </w:tblGrid>
      <w:tr w:rsidR="00214067" w:rsidRPr="009E1387" w:rsidTr="00214067">
        <w:tc>
          <w:tcPr>
            <w:tcW w:w="3936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Периодичность сбора</w:t>
            </w:r>
          </w:p>
        </w:tc>
        <w:tc>
          <w:tcPr>
            <w:tcW w:w="1701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Вид временной характеристики</w:t>
            </w:r>
          </w:p>
        </w:tc>
        <w:tc>
          <w:tcPr>
            <w:tcW w:w="4394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Методика расчета</w:t>
            </w:r>
          </w:p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(плановых</w:t>
            </w:r>
            <w:r w:rsidRPr="009E1387">
              <w:rPr>
                <w:sz w:val="24"/>
                <w:szCs w:val="24"/>
                <w:vertAlign w:val="superscript"/>
              </w:rPr>
              <w:t>1</w:t>
            </w:r>
            <w:r w:rsidRPr="009E1387">
              <w:rPr>
                <w:sz w:val="24"/>
                <w:szCs w:val="24"/>
              </w:rPr>
              <w:t xml:space="preserve"> и фактических значений)</w:t>
            </w:r>
          </w:p>
        </w:tc>
        <w:tc>
          <w:tcPr>
            <w:tcW w:w="4111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214067" w:rsidRPr="009E1387" w:rsidTr="00214067">
        <w:trPr>
          <w:trHeight w:val="102"/>
        </w:trPr>
        <w:tc>
          <w:tcPr>
            <w:tcW w:w="3936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14067" w:rsidRPr="009E1387" w:rsidRDefault="00214067" w:rsidP="00214067">
            <w:pPr>
              <w:pStyle w:val="21"/>
              <w:jc w:val="center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5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</w:t>
            </w:r>
            <w:r w:rsidRPr="009E1387">
              <w:rPr>
                <w:sz w:val="24"/>
                <w:szCs w:val="24"/>
              </w:rPr>
              <w:t>: на основании анализа достигнутых значений показателя за предыду</w:t>
            </w:r>
            <w:r w:rsidR="00BB0AE3" w:rsidRPr="009E1387">
              <w:rPr>
                <w:sz w:val="24"/>
                <w:szCs w:val="24"/>
              </w:rPr>
              <w:t>щий период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</w:t>
            </w:r>
            <w:r w:rsidRPr="009E1387">
              <w:rPr>
                <w:sz w:val="24"/>
                <w:szCs w:val="24"/>
              </w:rPr>
              <w:t>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x количество семей с детьми, находящихся в социально опасном положении / общая численность семей с детьми, состоящих на учете в органах социальной защиты населения Новосибирской области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1.1.1.а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внутренних сведений, собираемых и формируемых 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2. 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</w:t>
            </w:r>
            <w:r w:rsidRPr="009E1387">
              <w:rPr>
                <w:sz w:val="24"/>
                <w:szCs w:val="24"/>
              </w:rPr>
              <w:t xml:space="preserve">: на основании анализа достигнутых значений </w:t>
            </w:r>
            <w:r w:rsidR="00D3593A" w:rsidRPr="009E1387">
              <w:rPr>
                <w:sz w:val="24"/>
                <w:szCs w:val="24"/>
              </w:rPr>
              <w:t>показателя за предыдущий период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общее количество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 на основании отчетных данных, собираемых и формируемых МТиСР в отчетном периоде с использованием государственной информационной системы 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3. Доля детей-инвалидов, получивших социальные и </w:t>
            </w:r>
            <w:r w:rsidRPr="009E1387">
              <w:rPr>
                <w:sz w:val="24"/>
                <w:szCs w:val="24"/>
              </w:rPr>
              <w:lastRenderedPageBreak/>
              <w:t>реабилитационные услуги в общем количестве детей-инвалидов, проживающих в Новосибирской области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lastRenderedPageBreak/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</w:t>
            </w:r>
            <w:r w:rsidRPr="009E1387">
              <w:rPr>
                <w:sz w:val="24"/>
                <w:szCs w:val="24"/>
              </w:rPr>
              <w:t xml:space="preserve">: на основании анализа достигнутых значений </w:t>
            </w:r>
            <w:r w:rsidRPr="009E1387">
              <w:rPr>
                <w:sz w:val="24"/>
                <w:szCs w:val="24"/>
              </w:rPr>
              <w:lastRenderedPageBreak/>
              <w:t>показателей за предыдущий период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sz w:val="24"/>
                <w:szCs w:val="24"/>
              </w:rPr>
              <w:t xml:space="preserve">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  <w:vertAlign w:val="subscript"/>
              </w:rPr>
            </w:pPr>
            <w:r w:rsidRPr="009E1387">
              <w:rPr>
                <w:sz w:val="24"/>
                <w:szCs w:val="24"/>
              </w:rPr>
              <w:t>100% x (Ч</w:t>
            </w:r>
            <w:r w:rsidRPr="009E1387">
              <w:rPr>
                <w:sz w:val="24"/>
                <w:szCs w:val="24"/>
                <w:vertAlign w:val="subscript"/>
              </w:rPr>
              <w:t xml:space="preserve">1 + </w:t>
            </w:r>
            <w:r w:rsidRPr="009E1387">
              <w:rPr>
                <w:sz w:val="24"/>
                <w:szCs w:val="24"/>
              </w:rPr>
              <w:t>Ч</w:t>
            </w:r>
            <w:r w:rsidRPr="009E1387">
              <w:rPr>
                <w:sz w:val="24"/>
                <w:szCs w:val="24"/>
                <w:vertAlign w:val="subscript"/>
              </w:rPr>
              <w:t>2</w:t>
            </w:r>
            <w:r w:rsidRPr="009E1387">
              <w:rPr>
                <w:sz w:val="24"/>
                <w:szCs w:val="24"/>
              </w:rPr>
              <w:t xml:space="preserve">) / </w:t>
            </w:r>
            <w:proofErr w:type="spellStart"/>
            <w:r w:rsidRPr="009E1387">
              <w:rPr>
                <w:sz w:val="24"/>
                <w:szCs w:val="24"/>
              </w:rPr>
              <w:t>Ч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, </w:t>
            </w:r>
            <w:r w:rsidRPr="009E1387">
              <w:rPr>
                <w:sz w:val="24"/>
                <w:szCs w:val="24"/>
              </w:rPr>
              <w:t>где: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</w:t>
            </w:r>
            <w:r w:rsidRPr="009E1387">
              <w:rPr>
                <w:sz w:val="24"/>
                <w:szCs w:val="24"/>
                <w:vertAlign w:val="subscript"/>
              </w:rPr>
              <w:t>1</w:t>
            </w:r>
            <w:r w:rsidRPr="009E1387">
              <w:rPr>
                <w:sz w:val="24"/>
                <w:szCs w:val="24"/>
              </w:rPr>
              <w:t>– количество детей-инвалидов, получивших социальные услуги в отделениях реабилитации КЦСОН, с начала отчетного года;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</w:t>
            </w:r>
            <w:r w:rsidRPr="009E1387">
              <w:rPr>
                <w:sz w:val="24"/>
                <w:szCs w:val="24"/>
                <w:vertAlign w:val="subscript"/>
              </w:rPr>
              <w:t>2</w:t>
            </w:r>
            <w:r w:rsidRPr="009E1387">
              <w:rPr>
                <w:sz w:val="24"/>
                <w:szCs w:val="24"/>
              </w:rPr>
              <w:t>–количество детей-инвалидов, получивших реабилитационные услуги в специализированных учреждениях для детей с ограниченными возможностями, с начала отчетного года;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Ч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proofErr w:type="spellEnd"/>
            <w:r w:rsidRPr="009E1387">
              <w:rPr>
                <w:sz w:val="24"/>
                <w:szCs w:val="24"/>
              </w:rPr>
              <w:t>–общая численность детей-инвалидов, проживающих в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1.1.2.а. </w:t>
            </w:r>
          </w:p>
          <w:p w:rsidR="00214067" w:rsidRPr="009E1387" w:rsidRDefault="00214067" w:rsidP="00214067">
            <w:pPr>
              <w:pStyle w:val="21"/>
              <w:rPr>
                <w:bCs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Количество детей-инвалидов, </w:t>
            </w:r>
            <w:r w:rsidRPr="009E1387">
              <w:rPr>
                <w:sz w:val="24"/>
                <w:szCs w:val="24"/>
              </w:rPr>
              <w:lastRenderedPageBreak/>
              <w:t xml:space="preserve">получивших </w:t>
            </w:r>
            <w:r w:rsidRPr="009E1387">
              <w:rPr>
                <w:bCs/>
                <w:sz w:val="24"/>
                <w:szCs w:val="24"/>
              </w:rPr>
              <w:t xml:space="preserve">социальные услуги, определяется на основании отчетных данных отделений реабилитации КЦСОН;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количество детей-инвалидов, получивших реабилитационные услуги, определяется на основании отчетных данных специализированных учреждений для детей с ограниченными возможностями. Указанные отчетные данные формируются МТиСР.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Общая численность детей-инвалидов определяется на основании данных Отделения Пенсионного фонда Российской Федерации по Новосибирской области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4. Доля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по результатам мониторинга показателя за предыдущие годы и с учетом финансового обеспечения мероприятия на планируемый год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100% х количество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 / общее количество семей, обратившихся за данной выплатой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1.1.4.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 (заявок и отчетов) центров социальной поддержки населения Новосибирской области, подведомственных МТиСР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5.Число семей с тремя и более </w:t>
            </w:r>
            <w:r w:rsidRPr="009E1387">
              <w:rPr>
                <w:sz w:val="24"/>
                <w:szCs w:val="24"/>
              </w:rPr>
              <w:lastRenderedPageBreak/>
              <w:t>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Плановые значения: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формируются по результатам мониторинга показателя за предыдущие годы и с учетом финансового обеспечения мероприятия на планируемый год</w:t>
            </w:r>
          </w:p>
          <w:p w:rsidR="00214067" w:rsidRPr="009E1387" w:rsidRDefault="00214067" w:rsidP="00214067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1.1.4.</w:t>
            </w:r>
          </w:p>
          <w:p w:rsidR="00214067" w:rsidRPr="009E1387" w:rsidRDefault="00214067" w:rsidP="002140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1.1.4.3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 (заявок и отчетов) центров социальной поддержки населения Новосибирской области, подведомственных МТиСР</w:t>
            </w:r>
          </w:p>
          <w:p w:rsidR="00214067" w:rsidRPr="009E1387" w:rsidRDefault="00214067" w:rsidP="0021406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7. Суммарный коэффициент рождаемости*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в соответствии с региональным проектом «Финансовая подд</w:t>
            </w:r>
            <w:r w:rsidR="00D3593A" w:rsidRPr="009E1387">
              <w:rPr>
                <w:rFonts w:ascii="Times New Roman" w:hAnsi="Times New Roman"/>
                <w:sz w:val="24"/>
                <w:szCs w:val="24"/>
              </w:rPr>
              <w:t>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на основании 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(окончательная за предшествующий 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8. Суммарный коэффициент рождаемости вторых детей*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в соответствии с региональным проектом «Финансовая поддержка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на основании 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(окончательная за предшествующий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9. Суммарный коэффициент рождаемости третьих и последующих детей*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в соответствии с региональным проектом «Финансовая поддержка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на основании 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(окончательная за предшествующий 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10. Коэффициент рождаемости в возрастной группе 25-29 лет (число родившихся на 1000 женщин соответствующего возраста)*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на конец периода 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в соответствии с региональным проектом «Финансовая поддержка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на основании 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(окончательная за предшествующий 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11. Коэффициент рождаемости в возрастной группе 30- 34 лет (число родившихся на 1000 женщин соответствующего возраста)*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: в соответствии с региональным проектом «Финансовая поддержка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: на основании 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(окончательная за предшествующий 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12. Коэффициент рождаемости в возрастной группе 35-39 лет (число родившихся на 1000 женщин соответствующего возраста)*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: в соответствии с региональным проектом «Финансовая поддержка семей при рождении детей»</w:t>
            </w:r>
          </w:p>
          <w:p w:rsidR="00214067" w:rsidRPr="009E1387" w:rsidRDefault="00214067" w:rsidP="00214067">
            <w:pPr>
              <w:tabs>
                <w:tab w:val="left" w:pos="317"/>
              </w:tabs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: на основании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статистических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Данные территориального органа Федеральной службы государственной статистики по Новосибирской области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1-ая оценка (предварительная) – </w:t>
            </w:r>
          </w:p>
          <w:p w:rsidR="00214067" w:rsidRPr="009E1387" w:rsidRDefault="00214067" w:rsidP="0021406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15 марта (за предшествующий период)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2-ая оценка</w:t>
            </w:r>
          </w:p>
          <w:p w:rsidR="00214067" w:rsidRPr="009E1387" w:rsidRDefault="00214067" w:rsidP="00214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(окончательная за предшествующий год) – 15 августа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13. Доля оздоровленных детей, находящихся в трудной жизненной ситуации, от численности детей в возрасте 7-17 лет, проживающих в 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9E13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планируемая численность оздоровленных детей в возрасте 7-17 лет, находящихся в трудной жизненной ситуации / численность детей в возрасте 7-17 лет, находящихся в трудной жизненной ситуации, подлежащих оздоровлению, на плановый период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значение: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100% х численность оздоровленных детей в возрасте 7-17 лет, находящихся в трудной жизненной ситуации / численность детей в возрасте 7-17 лет, находящихся в трудной жизненной ситуации, подлежащих оздоровлению, в текущем году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Основное мероприятие 1.2.1.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Численность оздоровленных детей, находящихся в трудной жизненной ситуации, определяется как количество детей, оздоровленных в рамках реализации мероприятия 1.2.1.2., и количества детей, оздоровленных в рамках реализации мероприятия 1.2.1.1. за счет межбюджетных трансфертов (на основании отчетных данных администраций муниципальных районов и городских округов Новосибирской области).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Численность детей, находящихся в трудной жизненной ситуации, подлежащих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оздоровлению, в текущем году определяется на основании данных, собираемых и формируемых МТиСР в рамках ведомственного мониторинга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15. Доля детей школьного возраста, ежегодно охваченных всеми видами отдыха и оздоровления, в общей численности детей школьного возраста Новосибирской области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9E13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планируемая численность детей школьного возраста, охваченных всеми видами отдыха и оздоровления, на планируемый год / общая численность детей школьного возраста Новосибирской области (в 2021 году -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329 146 детей)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100% х численность детей школьного возраста, охваченных всеми видами отдыха и оздоровления, с начала отчетного года / общая численность детей школьного возраста Новосибирской области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1.2.1. 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Численность оздоровленных детей определяется как численность детей, оздоровленных в рамках мероприятий 1.2.1.1., 1.2.1.2. (на основании актов выполненных работ и отчетных данных администраций </w:t>
            </w:r>
            <w:r w:rsidRPr="009E1387">
              <w:rPr>
                <w:sz w:val="24"/>
                <w:szCs w:val="24"/>
              </w:rPr>
              <w:lastRenderedPageBreak/>
              <w:t xml:space="preserve">муниципальных районов и городских округов Новосибирской области), а также при исчислении значения целевого индикатора учитывается численность детей, оздоровленных за счет внепрограммных мероприятий за счет внебюджетных источников.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Численность детей, подлежащих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оздоровлению, и численность детей школьного возраста Новосибирской области в текущем году определяется на основании данных, собираемых и формируемых МТиСР в рамках ведомственного мониторинга (плановая численность детей школьного возраста Новосибирской области в 2021 году - 329 146 детей)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17. Доля ДОУ и ДОУСОНО, в которых проведены работы по реконструкции, капитальному и текущему ремонту (ежегодно)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по результатам мониторинга показателя за предыдущие годы и с учетом финансового обеспечения </w:t>
            </w:r>
            <w:r w:rsidR="00D3593A" w:rsidRPr="009E1387">
              <w:rPr>
                <w:sz w:val="24"/>
                <w:szCs w:val="24"/>
              </w:rPr>
              <w:t>мероприятия на планируемый год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Фактическое значение: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100% х (количество ДОУ + количество ДОУСОНО, в которых проведены работы по реконструкции, капитальному и текущему ремонту в текущем году) / (общее количество ДОУ + ДОУСОНО)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Основное мероприятие 1.2.2.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Количество ДОУ и ДОУСОНО определяется в соответствии с реестром организаций отдыха и оздоровления детей Новосибирской области, кроме разделов «Организации за пределами НСО» и «Лагеря с дневным пребыванием» (</w:t>
            </w:r>
            <w:r w:rsidRPr="006A22E3">
              <w:rPr>
                <w:sz w:val="24"/>
                <w:szCs w:val="24"/>
              </w:rPr>
              <w:t>https://mtsr.nso.ru/page/5680</w:t>
            </w:r>
            <w:r w:rsidRPr="009E1387">
              <w:rPr>
                <w:sz w:val="24"/>
                <w:szCs w:val="24"/>
              </w:rPr>
              <w:t>)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20. Доля детей-сирот и детей, оставшихся без попечения родителей, устроенных в семьи, от общей численности детей этой категории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100% х Ч/Д, где: 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Ч – планируемая численность детей-сирот и детей, оставшихся без попечения родителей, которые будут устроены на воспитание в семьи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граждан;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 – общая численность детей-сирот и детей, оставшихся без попечения родителей, состоящих на учете в органах опеки и попеч</w:t>
            </w:r>
            <w:r w:rsidR="00D3593A" w:rsidRPr="009E1387">
              <w:rPr>
                <w:rFonts w:ascii="Times New Roman" w:hAnsi="Times New Roman"/>
                <w:sz w:val="24"/>
                <w:szCs w:val="24"/>
              </w:rPr>
              <w:t>ительства Новосибирской области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100% х Ч/Д, где: 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Ч - численность детей, оставшихся без попечения родителей, устроенных в семьи;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Д – общая численность детей-сирот и детей, оставшихся без попечения родителей, состоящих на учете в органах опеки и попечительства Новосибирской области, на конец отчетного периода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1.3.1.а.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Расчеты выполняются на основании данных, полученных при реализации мероприятий государственной программы, и отчетности органов опеки и попечительства </w:t>
            </w:r>
            <w:r w:rsidRPr="009E1387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21. Доля граждан, 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х Ч/Н, где: 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Ч – планируемая численность детей-сирот и детей, оставшихся без попечения родителей, лиц из числа детей-сирот и детей, оставшихся без попечения родителей, которые будут обеспечены жилыми помещениями в течение года, определяется с учетом запланированного объема финансирования по мероприятию 1.3.1.а.3;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Н – численность нуждающихся в жилых помещениях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</w:t>
            </w:r>
            <w:r w:rsidRPr="009E1387">
              <w:rPr>
                <w:sz w:val="24"/>
                <w:szCs w:val="24"/>
              </w:rPr>
              <w:lastRenderedPageBreak/>
              <w:t>помещениями у которых возникло и не реализовано, на конец года, предшествующего планируемому году,  с учетом прогнозируемого ежегодного прироста граждан (на основании анализа динамики среднего ежегодного приросла за 5 лет), включенных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 (для определения планового значения целевого индикатора на 202</w:t>
            </w:r>
            <w:r w:rsidR="00FC6A30">
              <w:rPr>
                <w:sz w:val="24"/>
                <w:szCs w:val="24"/>
              </w:rPr>
              <w:t>1</w:t>
            </w:r>
            <w:r w:rsidRPr="009E1387">
              <w:rPr>
                <w:sz w:val="24"/>
                <w:szCs w:val="24"/>
              </w:rPr>
              <w:t xml:space="preserve"> год используется фактическое значение показателя 22 на 31.12.2020 (5200 человека)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х Ч/Н, где: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Ч – численность лиц из числа детей-сирот и детей, оставшихся без попечения родителей, обеспеченных жилыми помещениями в рамках реализации мероприятия 1.3.1.а.3  на конец отчетного периода (на 1 января года, следующего за отчетным);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 – суммарная численность нуждающихся в жилых помещениях лиц данной категории, право на обеспечение жилыми помещениями у которых уже возникло и не реализовано, на начало отчетного периода (на 1 января отчетного года)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1.3.1.а.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1.3.1.а.3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данных, полученных при реализации мероприятий государственной программы, и отчетности органов опеки и попечительства муниципальных районов и городских округов Новосибирской области и сводного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области, формируемого министерством на основании п</w:t>
            </w:r>
            <w:r w:rsidRPr="009E1387">
              <w:rPr>
                <w:sz w:val="24"/>
                <w:szCs w:val="24"/>
                <w:lang w:eastAsia="en-US"/>
              </w:rPr>
              <w:t xml:space="preserve">остановления </w:t>
            </w:r>
            <w:r w:rsidRPr="009E1387">
              <w:rPr>
                <w:sz w:val="24"/>
                <w:szCs w:val="24"/>
                <w:lang w:eastAsia="en-US"/>
              </w:rPr>
              <w:lastRenderedPageBreak/>
              <w:t>Правительства Новосибирской области от 24.12.2019 № 503-п «О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орган»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 xml:space="preserve">22. Численность граждан, не </w:t>
            </w:r>
            <w:r w:rsidRPr="009E1387">
              <w:rPr>
                <w:sz w:val="24"/>
                <w:szCs w:val="24"/>
              </w:rPr>
              <w:lastRenderedPageBreak/>
              <w:t>обеспеченных жилыми помещениями  в соответствии с Федеральным законом от 21.12.1996 № 159-ФЗ «О дополнительных гарантиях по социальной поддержке детей-сирот и детей, оставшихся без попечения родителей» на конец календарного года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на конец </w:t>
            </w:r>
            <w:r w:rsidRPr="009E1387"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Плановые значения</w:t>
            </w:r>
            <w:r w:rsidRPr="009E1387">
              <w:rPr>
                <w:sz w:val="24"/>
                <w:szCs w:val="24"/>
              </w:rPr>
              <w:t xml:space="preserve">: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численность  нуждающихся в жилых помещениях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реализовано, с учетом прогнозируемого ежегодного прироста граждан, включенных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</w:t>
            </w:r>
            <w:r w:rsidRPr="009E1387">
              <w:rPr>
                <w:sz w:val="24"/>
                <w:szCs w:val="24"/>
              </w:rPr>
              <w:t>: рассчитывается, как общая численность детей-сирот, лиц из числа детей-сирот и детей, оставшихся без попечения родителей, право на обеспечение жилыми помещениями, у которых уже возникло и не реализовано, на конец отчетного периода (на 1 января года, следующего за отчетным)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1.3.1.а.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Расчеты выполняются на основании данных, полученных при реализации мероприятий государственной программы, и отчетности органов опеки и попечительства Новосибирской области и сводного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области, формируемого министерством на основании п</w:t>
            </w:r>
            <w:r w:rsidRPr="009E1387">
              <w:rPr>
                <w:sz w:val="24"/>
                <w:szCs w:val="24"/>
                <w:lang w:eastAsia="en-US"/>
              </w:rPr>
              <w:t>остановления Правительства Новосибирской области от 24.12.2019 № 503-п «О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орган»</w:t>
            </w:r>
          </w:p>
        </w:tc>
      </w:tr>
      <w:tr w:rsidR="00214067" w:rsidRPr="009E1387" w:rsidTr="00214067">
        <w:trPr>
          <w:trHeight w:val="320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23.Численность детей-сирот и детей, оставшихся без попечения родителей, лиц из числа детей-</w:t>
            </w:r>
            <w:r w:rsidRPr="009E1387">
              <w:rPr>
                <w:sz w:val="24"/>
                <w:szCs w:val="24"/>
              </w:rPr>
              <w:lastRenderedPageBreak/>
              <w:t>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определяются исходя из средней рыночной стоимости 1 квадратного метра общей площади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жилого помещения и нормы предоставления площади жилого помещения  (согласно методике, утвержденной Законом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родителей»), а также  запланированного объема финансирования на реализацию соответствующего мероприятия, включая прогноз поступления средств из федерального и областного бюджетов. При расчете планового значения целевого индикатора также учитывается численность граждан, планируемых к обеспечению жилыми помещениями в текущем году, за счет жилья, приобретенного (но не предоставленного в пол</w:t>
            </w:r>
            <w:r w:rsidR="00D3593A" w:rsidRPr="009E1387">
              <w:rPr>
                <w:rFonts w:ascii="Times New Roman" w:hAnsi="Times New Roman"/>
                <w:sz w:val="24"/>
                <w:szCs w:val="24"/>
              </w:rPr>
              <w:t>ьзование) в предыдущих периодах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Фактическое значение: </w:t>
            </w:r>
            <w:r w:rsidRPr="009E1387">
              <w:rPr>
                <w:sz w:val="24"/>
                <w:szCs w:val="24"/>
              </w:rPr>
              <w:t>рассчитывается,</w:t>
            </w:r>
            <w:r w:rsidRPr="009E1387">
              <w:rPr>
                <w:b/>
                <w:sz w:val="24"/>
                <w:szCs w:val="24"/>
              </w:rPr>
              <w:t xml:space="preserve"> </w:t>
            </w:r>
            <w:r w:rsidRPr="009E1387">
              <w:rPr>
                <w:sz w:val="24"/>
                <w:szCs w:val="24"/>
              </w:rPr>
              <w:t xml:space="preserve">как общая численность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</w:t>
            </w:r>
            <w:r w:rsidRPr="009E1387">
              <w:rPr>
                <w:sz w:val="24"/>
                <w:szCs w:val="24"/>
              </w:rPr>
              <w:lastRenderedPageBreak/>
              <w:t>которых реализовано на конец отчетного периода (на 1 января года, следующего за отчетным) за счет средств федерального и областного бюджетов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1.3.1.а.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1.3.1.а.3</w:t>
            </w:r>
          </w:p>
          <w:p w:rsidR="00214067" w:rsidRPr="009E1387" w:rsidRDefault="00214067" w:rsidP="00D3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Расчеты выполняются на основании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данных г</w:t>
            </w:r>
            <w:r w:rsidRPr="009E1387">
              <w:rPr>
                <w:rFonts w:ascii="Times New Roman" w:hAnsi="Times New Roman"/>
                <w:bCs/>
                <w:sz w:val="24"/>
                <w:szCs w:val="24"/>
              </w:rPr>
              <w:t>одовой формы № 103-РИК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Pr="009E1387">
              <w:rPr>
                <w:rFonts w:ascii="Times New Roman" w:hAnsi="Times New Roman"/>
                <w:bCs/>
                <w:sz w:val="24"/>
                <w:szCs w:val="24"/>
              </w:rPr>
              <w:t xml:space="preserve">ведения о выявлении и устройстве детей-сирот и детей, оставшихся без попечения родителей» приказа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Росстата от 19.01.2021 № 7 </w:t>
            </w:r>
            <w:r w:rsidRPr="009E138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выявлением и устройством детей-сирот и детей, оставшихся без</w:t>
            </w:r>
            <w:r w:rsidR="00D3593A" w:rsidRPr="009E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попечения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9E13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14067" w:rsidRPr="009E1387" w:rsidTr="00214067">
        <w:trPr>
          <w:trHeight w:val="320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24.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определяются нарастающим итогом исходя из средней рыночной стоимости 1 квадратного метра общей площади жилого помещения и нормы предоставления площади жилого помещения  начиная с 01.01.2019 (согласно методике, утвержденной Законом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родителей»), а также  запланированного объема финансирования на реализацию соответствующего мероприятия, включая прогноз поступления </w:t>
            </w:r>
            <w:r w:rsidR="00D3593A" w:rsidRPr="009E1387">
              <w:rPr>
                <w:rFonts w:ascii="Times New Roman" w:hAnsi="Times New Roman"/>
                <w:sz w:val="24"/>
                <w:szCs w:val="24"/>
              </w:rPr>
              <w:t>средств из федерального бюджета</w:t>
            </w:r>
          </w:p>
          <w:p w:rsidR="00214067" w:rsidRPr="009E1387" w:rsidRDefault="00214067" w:rsidP="000477D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Фактическое значение: </w:t>
            </w:r>
            <w:r w:rsidRPr="009E1387">
              <w:rPr>
                <w:sz w:val="24"/>
                <w:szCs w:val="24"/>
              </w:rPr>
              <w:t>рассчитывается,</w:t>
            </w:r>
            <w:r w:rsidRPr="009E1387">
              <w:rPr>
                <w:b/>
                <w:sz w:val="24"/>
                <w:szCs w:val="24"/>
              </w:rPr>
              <w:t xml:space="preserve"> </w:t>
            </w:r>
            <w:r w:rsidRPr="009E1387">
              <w:rPr>
                <w:sz w:val="24"/>
                <w:szCs w:val="24"/>
              </w:rPr>
              <w:t xml:space="preserve">как общая численность детей-сирот и детей, оставшихся без попечения родителей, лиц из числа детей-сирот и детей, оставшихся без попечения родителей, право на </w:t>
            </w:r>
            <w:r w:rsidRPr="009E1387">
              <w:rPr>
                <w:sz w:val="24"/>
                <w:szCs w:val="24"/>
              </w:rPr>
              <w:lastRenderedPageBreak/>
              <w:t xml:space="preserve">обеспечение жилыми помещениями у которых реализовано на конец отчетного периода (нарастающим итогом с 01.01.2019) за счет средств федерального бюджета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1.3.1.а.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1.3.1.а.3</w:t>
            </w:r>
          </w:p>
          <w:p w:rsidR="00214067" w:rsidRPr="009E1387" w:rsidRDefault="00214067" w:rsidP="00D3593A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 при подготовке отчета о достижении значений показателей результативности (приложение № 8 к соглашению о предоставлении субсидии из федерального бюджета бюджету Новосибирской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 № 073-0</w:t>
            </w:r>
            <w:r w:rsidR="00D3593A" w:rsidRPr="009E1387">
              <w:rPr>
                <w:sz w:val="24"/>
                <w:szCs w:val="24"/>
              </w:rPr>
              <w:t>9-2020-519 от 16.12.2019)</w:t>
            </w:r>
          </w:p>
        </w:tc>
      </w:tr>
      <w:tr w:rsidR="00214067" w:rsidRPr="009E1387" w:rsidTr="00214067">
        <w:trPr>
          <w:trHeight w:val="554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25. 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</w:t>
            </w:r>
            <w:r w:rsidR="00D3593A" w:rsidRPr="009E1387">
              <w:rPr>
                <w:sz w:val="24"/>
                <w:szCs w:val="24"/>
              </w:rPr>
              <w:t>оказателей за предыдущий период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А/В х 100%, где: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А – количество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повторно в отчетном году;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В – количество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в отчетном году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2.3.5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отчетных данных, формируемых в рамках исполнения государственного задания государственным учреждением Новосибирской области, подведомственным МТиСР</w:t>
            </w:r>
          </w:p>
        </w:tc>
      </w:tr>
      <w:tr w:rsidR="00214067" w:rsidRPr="009E1387" w:rsidTr="00214067">
        <w:trPr>
          <w:trHeight w:val="554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26. 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показателя за предыдущий период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х количество граждан, получающих меры социальной поддержки (компенсацию, пособие, </w:t>
            </w:r>
            <w:r w:rsidRPr="009E1387">
              <w:rPr>
                <w:sz w:val="24"/>
                <w:szCs w:val="24"/>
              </w:rPr>
              <w:lastRenderedPageBreak/>
              <w:t>субсидию) / количество граждан, имеющих право на меры социальной поддержки, из числа обратившихся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1.1.3.а, 1.1.4, 2.3.4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внутренних сведений, собираемых и формируемых 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28. 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sz w:val="24"/>
                <w:szCs w:val="24"/>
              </w:rPr>
              <w:t xml:space="preserve">определяются исходя из количества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включенных в Реестр для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брак, а также запланированного объема финансирования на реализацию мероприятия 2.1.4.4 и предельной величины денежной выплаты, установленной постановлением Правительства Новосибирской области от 17.06.2019 № 241-п (ред. от 24.03.2020) «О размере, порядке и условиях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</w:t>
            </w:r>
            <w:r w:rsidRPr="009E1387">
              <w:rPr>
                <w:sz w:val="24"/>
                <w:szCs w:val="24"/>
              </w:rPr>
              <w:lastRenderedPageBreak/>
              <w:t>инвалидов Великой Отечественной войны, участников Великой Отечественной войны, не вступившим в повторный брак»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Фактическое значение: </w:t>
            </w:r>
            <w:r w:rsidRPr="009E1387">
              <w:rPr>
                <w:sz w:val="24"/>
                <w:szCs w:val="24"/>
              </w:rPr>
              <w:t>рассчитывается,</w:t>
            </w:r>
            <w:r w:rsidRPr="009E1387">
              <w:rPr>
                <w:b/>
                <w:sz w:val="24"/>
                <w:szCs w:val="24"/>
              </w:rPr>
              <w:t xml:space="preserve"> </w:t>
            </w:r>
            <w:r w:rsidRPr="009E1387">
              <w:rPr>
                <w:sz w:val="24"/>
                <w:szCs w:val="24"/>
              </w:rPr>
              <w:t>как общая численность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право на денежную выплату на улучшение социально-бытовых условий у которых реализовано на конец отчетного периода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2.1.4. 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2.1.4.4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отчетных данных, собираемых и формируемых МТиСР.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Форма Реестра для предоставления денежной выплаты на улучшение социально-бытовых условий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утверждена приказом министерства труда и социального развития Новосибирской области от 13.02.2020 № 116 «Об утверждении Административного регламента предоставления государственной услуги по предоставлению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брак»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29. Количество граждан пожилого возраста, вовлеченных в мероприятия по поддержанию их социальной активности и адаптации (нарастающим итогом)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индикатора определяются с учетом сложившейся динамики </w:t>
            </w:r>
            <w:r w:rsidR="000477D7" w:rsidRPr="009E1387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за последние 3 года, предшествующие очередному году реализации Программы, с учетом запланированного объема финансирования мероприятий Программы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рассчитывается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 МТиСР (ежегодно), с учетом фактически достигнутых значений показателя за период  с 2014 года по 2020 год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Основные мероприятия 2.1.1., 2.1.2., 2.1.4., 2.3.2., 2.3.5 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 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29.1. Количество граждан пожилого возраста, вовлеченных в </w:t>
            </w:r>
            <w:r w:rsidRPr="009E1387">
              <w:rPr>
                <w:sz w:val="24"/>
                <w:szCs w:val="24"/>
              </w:rPr>
              <w:lastRenderedPageBreak/>
              <w:t>мероприятия по поддержанию их социальной активности и адаптации (ежегодно)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индикатора определяются с учетом сложившейся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lastRenderedPageBreak/>
              <w:t>динамики</w:t>
            </w:r>
            <w:r w:rsidR="000477D7" w:rsidRPr="009E1387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за последние 3 года, предшествующие очередному году реализации Программы, с учетом запланированного объема финансирования мероприятий Программы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рассчитывается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 МТиСР (ежегодно с 01.01.2020)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Основные мероприятия 2.1.1., 2.1.2., 2.1.4., 2.3.2., 2.3.5 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Расчеты выполняются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 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30. Доля граждан пожилого возраста и инвалидов, обслуживаемых на дому, в общей численности граждан, состоящих на учете на получение надомного обслуживания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определяются с учетом сложившейся динамики показателя за последние 3 года, предшествующие очередному году реализации Программы, с учетом запланированного объема финансирования мероприятий Программы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  <w:vertAlign w:val="subscript"/>
              </w:rPr>
            </w:pPr>
            <w:r w:rsidRPr="009E1387">
              <w:rPr>
                <w:sz w:val="24"/>
                <w:szCs w:val="24"/>
                <w:lang w:val="en-US"/>
              </w:rPr>
              <w:t>N</w:t>
            </w:r>
            <w:r w:rsidRPr="009E1387">
              <w:rPr>
                <w:sz w:val="24"/>
                <w:szCs w:val="24"/>
              </w:rPr>
              <w:t xml:space="preserve"> = (</w:t>
            </w:r>
            <w:r w:rsidRPr="009E1387">
              <w:rPr>
                <w:sz w:val="24"/>
                <w:szCs w:val="24"/>
                <w:lang w:val="en-US"/>
              </w:rPr>
              <w:t>N</w:t>
            </w:r>
            <w:r w:rsidRPr="009E1387">
              <w:rPr>
                <w:sz w:val="24"/>
                <w:szCs w:val="24"/>
              </w:rPr>
              <w:t>1*100)/</w:t>
            </w:r>
            <w:r w:rsidRPr="009E1387">
              <w:rPr>
                <w:sz w:val="24"/>
                <w:szCs w:val="24"/>
                <w:lang w:val="en-US"/>
              </w:rPr>
              <w:t>N</w:t>
            </w:r>
            <w:r w:rsidRPr="009E1387">
              <w:rPr>
                <w:sz w:val="24"/>
                <w:szCs w:val="24"/>
                <w:vertAlign w:val="subscript"/>
              </w:rPr>
              <w:t>общ,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  <w:lang w:val="en-US"/>
              </w:rPr>
              <w:t>N</w:t>
            </w:r>
            <w:r w:rsidRPr="009E1387">
              <w:rPr>
                <w:sz w:val="24"/>
                <w:szCs w:val="24"/>
                <w:vertAlign w:val="subscript"/>
              </w:rPr>
              <w:t>общ</w:t>
            </w:r>
            <w:r w:rsidRPr="009E1387">
              <w:rPr>
                <w:sz w:val="24"/>
                <w:szCs w:val="24"/>
              </w:rPr>
              <w:t xml:space="preserve"> – общая численность граждан, состоящих на учете на получение надомного обслуживания;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  <w:lang w:val="en-US"/>
              </w:rPr>
              <w:t>N</w:t>
            </w:r>
            <w:r w:rsidRPr="009E1387">
              <w:rPr>
                <w:sz w:val="24"/>
                <w:szCs w:val="24"/>
              </w:rPr>
              <w:t>1 – общая численность граждан, обслуживаемых на дому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2.1.4, 2.3.5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внутренних статистических сведений, собираемых и формируемых 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П.1. Численность лиц в возрасте 65 лет и старше,  которым оказан медико-социальный патронаж на дому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плановыми показателями результата предоставления гранта на оказание медико-социальных услуг при реализации пилотного проекта по вовлечению частных медицинских организаций в оказание медико-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лицам в возрасте 65 лет и старше, являющимся гражданами Российской Федерации, в том числе проживающим в сельской местности, утвержденными соглашениями с частными медицинскими организациями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      </w:r>
          </w:p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: общая численность лиц, в возрасте 65 лет и старше, являющихся гражданами Российской Федерации, в том числе проживающих в сельской местности, получивших медико-социальные услуги в 6 частных медицинских организациях, с которыми заключено соглашение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2.1.4.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2.1.4.13</w:t>
            </w:r>
          </w:p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выполняются на основании отчетов о достижении установленных при предоставлении гранта значений показателей результата предоставления гранта частными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организациями, оказывающими медико-социальные услуги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 xml:space="preserve">32. Доля доступных для инвалидов и других маломобильных групп населения приоритетных объектов социальной, транспортной, </w:t>
            </w:r>
            <w:r w:rsidRPr="009E1387">
              <w:rPr>
                <w:sz w:val="24"/>
                <w:szCs w:val="24"/>
              </w:rPr>
              <w:lastRenderedPageBreak/>
              <w:t>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показателя за предыдущий период с учетом запланированного </w:t>
            </w:r>
            <w:r w:rsidRPr="009E1387">
              <w:rPr>
                <w:sz w:val="24"/>
                <w:szCs w:val="24"/>
              </w:rPr>
              <w:lastRenderedPageBreak/>
              <w:t xml:space="preserve">объема финансирования, а также с учетом необходимости обновления ранее установленных элементов доступности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>) / Р * 100,0%, где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</w:t>
            </w:r>
            <w:r w:rsidRPr="009E1387">
              <w:rPr>
                <w:sz w:val="24"/>
                <w:szCs w:val="24"/>
              </w:rPr>
              <w:t>–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– количество оборудованных социально значимых объектов социальной, транспортной,  инженерной инфраструктуры областной и муниципальной собственности, в которых обеспечен беспрепятственный доступ инвалидов и других маломобильных групп населения к объектам и услугам (нарастающим итогом с 2012 года по 31 декабря года, предшествующего отчетному)  – 686 объекта на 31.12.2020;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объектов областной и муниципальной собственности в социальной сфере, сферах занятости и физической культуры и спорта, в которых требуется обновление элементов доступности в связи с износом ранее установленного оборудования – 4 объекта;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дооборудованных </w:t>
            </w:r>
            <w:r w:rsidRPr="009E1387">
              <w:rPr>
                <w:sz w:val="24"/>
                <w:szCs w:val="24"/>
              </w:rPr>
              <w:lastRenderedPageBreak/>
              <w:t xml:space="preserve">приоритетных объектов областной и муниципальной собственности в социальной сфере, сферах занятости и физической культуры и спорта в  отчетном году – 4 объекта;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– количество оборудованных социально значимых объектов социальной, транспортной,  инженерной инфраструктуры областной и муниципальной собственности в отчетном году – 10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 – общее количество социально значимых приоритетных объектов социальной, транспортной, инженерной инфраструктуры областной и муниципальной собственности, подлежащих обустройству, включенных в реестр объектов социальной инфраструктуры  – 1013 объектов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Расчеты выполняются на основании отчетности администраций муниципальных районов и городских </w:t>
            </w:r>
            <w:r w:rsidRPr="009E1387">
              <w:rPr>
                <w:sz w:val="24"/>
                <w:szCs w:val="24"/>
              </w:rPr>
              <w:lastRenderedPageBreak/>
              <w:t>округов Новосибирской области.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С 01.01.2020 в реестр объектов социальной инфраструктуры включены 1013 объектов.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Количество приоритетных объектов, в которых требуется обновление элементов доступности, устанавливается в соответствии со сложившейся практикой эксплуатации социально значимых учреждений и в 2021 году планируется дооборудовать следующие приоритетные социально значимые объекты: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 объекта сферы занятости населения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33. 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  <w:r w:rsidR="000E1E92" w:rsidRPr="009E13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определяются с учетом сложившейся динамики показателя за последние 3 года, предшествующие очередному году реализации Программы, с учетом запланированного объема финансирования мероприятий Программы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100%  х  количество инвалидов, положительно оценивающих отношение населения к проблемам инвалидов / общая численность опрошенных инвалидов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отчетности администраций муниципальных районов и городских округов Новосибирской области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34. Доля приоритетных объектов, доступных для инвалидов и других </w:t>
            </w:r>
            <w:r w:rsidRPr="009E1387">
              <w:rPr>
                <w:sz w:val="24"/>
                <w:szCs w:val="24"/>
              </w:rPr>
              <w:lastRenderedPageBreak/>
              <w:t>маломобильных групп населения в сфере социальной защиты, в общем количестве приоритетных объектов в сфере социальной зашиты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</w:t>
            </w:r>
            <w:r w:rsidRPr="009E1387">
              <w:rPr>
                <w:sz w:val="24"/>
                <w:szCs w:val="24"/>
              </w:rPr>
              <w:lastRenderedPageBreak/>
              <w:t xml:space="preserve">значений показателей за предыдущий период с учетом запланированного объема финансирования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со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>) / Р * 100,0%, где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со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-</w:t>
            </w:r>
            <w:r w:rsidRPr="009E1387">
              <w:rPr>
                <w:sz w:val="24"/>
                <w:szCs w:val="24"/>
              </w:rPr>
              <w:t>–</w:t>
            </w:r>
            <w:r w:rsidRPr="009E1387">
              <w:rPr>
                <w:sz w:val="24"/>
                <w:szCs w:val="24"/>
                <w:vertAlign w:val="subscript"/>
              </w:rPr>
              <w:t xml:space="preserve"> </w:t>
            </w:r>
            <w:r w:rsidRPr="009E1387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зашиты;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– количество приоритетных объектов в сфере социальной защиты, в которых обеспечен беспрепятственный доступ для инвалидов и маломобильных групп населения нарастающим итогом (на 31.12.2020 – 158 объектов);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объектов в сфере социальной защиты, в которых требуется обновление элементов доступности в связи с износом ранее установленного оборудования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- количество дооборудованных приоритетных объектов в сфере социальной защиты  в отчетном году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- количество оборудованных социально значимых объектов в сфере социальной защиты в отчетном году – 0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 - общее количество социально значимых приоритетных объектов социальной инфраструктуры, </w:t>
            </w:r>
            <w:r w:rsidRPr="009E1387">
              <w:rPr>
                <w:sz w:val="24"/>
                <w:szCs w:val="24"/>
              </w:rPr>
              <w:lastRenderedPageBreak/>
              <w:t>подлежащих обустройству, включенных в реестр объектов социальной инфраструктуры  - 158 объектов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1) Реестр объектов социальной </w:t>
            </w:r>
            <w:r w:rsidRPr="009E1387">
              <w:rPr>
                <w:sz w:val="24"/>
                <w:szCs w:val="24"/>
              </w:rPr>
              <w:lastRenderedPageBreak/>
              <w:t>инфраструктуры с 01.01.2020 – 158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2) отчетность администраций муниципальных районов и городских округов Новосибирской области;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3) ведомственная информация МТиСР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35.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с учетом запланированного объема финансирования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зо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>) / Р * 100,0%, где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зо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- </w:t>
            </w:r>
            <w:r w:rsidRPr="009E1387">
              <w:rPr>
                <w:sz w:val="24"/>
                <w:szCs w:val="24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- количество приоритетных объектов в сфере занятости населения, в которых обеспечен беспрепятственный доступ для инвалидов и маломобильных групп населения нарастающим итогом (на 31.12.2020 – 44 объекта);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объектов в сфере занятости населения, в которых требуется обновление элементов доступности в связи с износом ранее установленного оборудования – 4 объекта;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- количество дооборудованных приоритетных объектов в сфере занятости населения  в отчетном году – 4 объекта;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- количество оборудованных социально значимых объектов в сфере </w:t>
            </w:r>
            <w:r w:rsidRPr="009E1387">
              <w:rPr>
                <w:sz w:val="24"/>
                <w:szCs w:val="24"/>
              </w:rPr>
              <w:lastRenderedPageBreak/>
              <w:t>социальной защиты в отчетном году – 0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 - общее количество социально значимых приоритетных объектов социальной инфраструктуры в сфере занятости населения, подлежащих обустройству, включенных в реестр объектов социальной инфраструктуры  - 44 объекта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1) Реестр объектов социальной инфраструктуры (с 01.01.2016 – 44 объекта в сфере занятости);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2) ведомственная информация МТиСР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Количество приоритетных объектов, в которых требуется обновление элементов доступности, устанавливается в соответствии со сложившейся практикой эксплуатации социально значимых учреждений и в 2021 году планируется дооборудовать 4 объектов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36.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с учетом запланированного объема финансирования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здро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>) / Р * 100,0%, где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здро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- </w:t>
            </w:r>
            <w:r w:rsidRPr="009E1387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- количество приоритетных объектов в сфере здравоохранения, в которых обеспечен беспрепятственный доступ для инвалидов и маломобильных групп населения нарастающим итогом в соответствии с полномочиями министерства здравоохранения Новосибирской области, а также в рамках реализации государственной программы (на 31.12.2020 – 283 объекта);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</w:t>
            </w:r>
            <w:r w:rsidRPr="009E1387">
              <w:rPr>
                <w:sz w:val="24"/>
                <w:szCs w:val="24"/>
              </w:rPr>
              <w:lastRenderedPageBreak/>
              <w:t xml:space="preserve">объектов в сфере здравоохранения, в которых требуется обновление элементов доступности в связи с износом ранее установленного оборудования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- количество дооборудованных приоритетных объектов в сфере здравоохранения  в отчетном году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- количество оборудованных социально значимых объектов в сфере здравоохранения в отчетном году – 3 объекта;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 - общее количество социально значимых приоритетных объектов социальной инфраструктуры в сфере здравоохранения, подлежащих обустройству, включенных в реестр объектов социальной инфраструктуры  - 509 объектов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1) Реестр объектов социальной инфраструктуры (с 01.01.2020 – 509 объектов);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2) ведомственная информация министерства здравоохранения Новосибирской области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37.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с учетом запланированного объема финансирования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ко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>) / Р * 100,0%, где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ко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- </w:t>
            </w:r>
            <w:r w:rsidRPr="009E1387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- количество приоритетных </w:t>
            </w:r>
            <w:r w:rsidRPr="009E1387">
              <w:rPr>
                <w:sz w:val="24"/>
                <w:szCs w:val="24"/>
              </w:rPr>
              <w:lastRenderedPageBreak/>
              <w:t>объектов в сфере культуры, в которых обеспечен беспрепятственный доступ для инвалидов и маломобильных групп населения нарастающим итогом в соответствии с полномочиями министерства культуры Новосибирской области, а также в рамках реализации государственной программы (на 31.12.2020 – 155 объектов);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объектов в сфере культуры, в которых требуется обновление элементов доступности в связи с износом ранее установленного оборудования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- количество дооборудованных приоритетных объектов в сфере культуры  в отчетном году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- количество оборудованных социально значимых объектов в сфере культуры в отчетном году – 6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 - общее количество социально значимых приоритетных объектов социальной инфраструктуры в сфере культуры, подлежащих обустройству, включенных в реестр объектов социальной инфраструктуры  - 267 объектов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1) Реестр объектов социальной инфраструктуры (с 01.01.2020 – 267 объектов);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2) ведомственная информация  министерства культуры Новосибирской области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38.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с учетом запланированного объема финансирования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фо</w:t>
            </w:r>
            <w:proofErr w:type="spellEnd"/>
            <w:r w:rsidRPr="009E1387">
              <w:rPr>
                <w:sz w:val="24"/>
                <w:szCs w:val="24"/>
              </w:rPr>
              <w:t>= (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–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+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+ К</w:t>
            </w:r>
            <w:r w:rsidRPr="009E1387">
              <w:rPr>
                <w:sz w:val="24"/>
                <w:szCs w:val="24"/>
                <w:vertAlign w:val="subscript"/>
              </w:rPr>
              <w:t>о</w:t>
            </w:r>
            <w:r w:rsidRPr="009E1387">
              <w:rPr>
                <w:sz w:val="24"/>
                <w:szCs w:val="24"/>
              </w:rPr>
              <w:t xml:space="preserve">) / Р * 100,0%, </w:t>
            </w:r>
            <w:r w:rsidRPr="009E1387">
              <w:rPr>
                <w:sz w:val="24"/>
                <w:szCs w:val="24"/>
              </w:rPr>
              <w:lastRenderedPageBreak/>
              <w:t>где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Д</w:t>
            </w:r>
            <w:r w:rsidRPr="009E1387">
              <w:rPr>
                <w:sz w:val="24"/>
                <w:szCs w:val="24"/>
                <w:vertAlign w:val="subscript"/>
              </w:rPr>
              <w:t>фо</w:t>
            </w:r>
            <w:proofErr w:type="spellEnd"/>
            <w:r w:rsidRPr="009E1387">
              <w:rPr>
                <w:sz w:val="24"/>
                <w:szCs w:val="24"/>
                <w:vertAlign w:val="subscript"/>
              </w:rPr>
              <w:t xml:space="preserve"> - </w:t>
            </w:r>
            <w:r w:rsidRPr="009E1387">
              <w:rPr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оо</w:t>
            </w:r>
            <w:proofErr w:type="spellEnd"/>
            <w:r w:rsidRPr="009E1387">
              <w:rPr>
                <w:sz w:val="24"/>
                <w:szCs w:val="24"/>
              </w:rPr>
              <w:t xml:space="preserve">  - количество приоритетных объектов в сфере физической культуры и спорта, в которых обеспечен беспрепятственный доступ для инвалидов и маломобильных групп населения, в соответствии с полномочиями министерства физической культуры и спорта Новосибирской области, а также в рамках реализации государственной программы (на 31.12.2020 – 33 объекта);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 </w:t>
            </w: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уо</w:t>
            </w:r>
            <w:proofErr w:type="spellEnd"/>
            <w:r w:rsidRPr="009E1387">
              <w:rPr>
                <w:sz w:val="24"/>
                <w:szCs w:val="24"/>
              </w:rPr>
              <w:t xml:space="preserve"> – количество приоритетных объектов в сфере физической культуры и спорта, в которых требуется обновление элементов доступности в связи с износом ранее установленного оборудования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>до</w:t>
            </w:r>
            <w:proofErr w:type="spellEnd"/>
            <w:r w:rsidRPr="009E1387">
              <w:rPr>
                <w:sz w:val="24"/>
                <w:szCs w:val="24"/>
              </w:rPr>
              <w:t xml:space="preserve"> - количество дооборудованных приоритетных объектов в физической культуры и спорта  в отчетном году – 0 объектов;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</w:t>
            </w:r>
            <w:r w:rsidRPr="009E1387">
              <w:rPr>
                <w:sz w:val="24"/>
                <w:szCs w:val="24"/>
                <w:vertAlign w:val="subscript"/>
              </w:rPr>
              <w:t xml:space="preserve">о </w:t>
            </w:r>
            <w:r w:rsidRPr="009E1387">
              <w:rPr>
                <w:sz w:val="24"/>
                <w:szCs w:val="24"/>
              </w:rPr>
              <w:t xml:space="preserve"> - количество оборудованных социально значимых объектов в сфере физической культуры и спорта в отчетном году – 1 объект;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 - общее количество социально значимых приоритетных объектов социальной инфраструктуры в сфере </w:t>
            </w:r>
            <w:r w:rsidRPr="009E1387">
              <w:rPr>
                <w:sz w:val="24"/>
                <w:szCs w:val="24"/>
              </w:rPr>
              <w:lastRenderedPageBreak/>
              <w:t>физической культуры и спорта, подлежащих обустройству, включенных в реестр объектов социальной инфраструктуры - 35 объектов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 xml:space="preserve">Основное мероприятие 2.2.2.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1) Реестр объектов социальной инфраструктуры (с 01.01.2016 – 35 объектов в сфере физической культуры и спорта);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2) ведомственная информация  департамента физической культуры и </w:t>
            </w:r>
            <w:r w:rsidRPr="009E1387">
              <w:rPr>
                <w:sz w:val="24"/>
                <w:szCs w:val="24"/>
              </w:rPr>
              <w:lastRenderedPageBreak/>
              <w:t>спорта Новосибирской области.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39. Доля инвалидов, получивших социальные услуги по различным направлениям в организациях негосударственного сектора, от общего количества инвалидов, имеющих индивидуальную программу реабилитации инвалида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 x  количество инвалидов, получивших социальные услуги по различным направлениям в организациях негосударственного сектора / общее количество инвалидов, имеющих индивидуальную программу реабилитации инвалида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2.2.4.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данных, полученных при реализации мероприятий государственной программы на основании отчетности 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42. 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суммарное количество планируемых выплат гражданам. Планируемое значение определятся на основе складывающихся фактических тенденций и с</w:t>
            </w:r>
            <w:r w:rsidR="00364DE4" w:rsidRPr="009E1387">
              <w:rPr>
                <w:sz w:val="24"/>
                <w:szCs w:val="24"/>
              </w:rPr>
              <w:t xml:space="preserve"> учетом прогнозируемой ситуации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sz w:val="24"/>
                <w:szCs w:val="24"/>
              </w:rPr>
              <w:t xml:space="preserve"> суммарное количество</w:t>
            </w:r>
            <w:r w:rsidR="00364DE4" w:rsidRPr="009E1387">
              <w:rPr>
                <w:sz w:val="24"/>
                <w:szCs w:val="24"/>
              </w:rPr>
              <w:t xml:space="preserve"> произведенных выплат гражданам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2.3.1.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Мероприятия 2.3.1.1, 2.3.1.2, 2.3.1.3, 2.3.1.6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Отчеты 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43. Количество сотрудников социальных служб, опеки и попечительства, сотрудников МТиСР и учреждений, подведомственных МТиСР, прошедших профессиональную реабилитацию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sz w:val="24"/>
                <w:szCs w:val="24"/>
              </w:rPr>
              <w:t>формируются по результатам показателя за предыдущие годы и с учетом финансового обеспечения мероприятия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Фактическое значение: </w:t>
            </w:r>
            <w:r w:rsidRPr="009E1387">
              <w:rPr>
                <w:sz w:val="24"/>
                <w:szCs w:val="24"/>
              </w:rPr>
              <w:t>количество сотрудников социальных служб, опеки и попечительства, сотрудников МТиСР и учреждений подведомственных МТиСР, прошедших профессиональную реабилитацию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2.3.3.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2.3.3.1.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Отчеты 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44. Соотношение средней заработной платы социальных работников и средней заработной платы в Новосибирской области*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кварталь</w:t>
            </w:r>
            <w:proofErr w:type="spellEnd"/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СЗПсоц</w:t>
            </w:r>
            <w:proofErr w:type="spellEnd"/>
            <w:r w:rsidRPr="009E1387">
              <w:rPr>
                <w:sz w:val="24"/>
                <w:szCs w:val="24"/>
              </w:rPr>
              <w:t xml:space="preserve"> / </w:t>
            </w:r>
            <w:proofErr w:type="spellStart"/>
            <w:r w:rsidRPr="009E1387">
              <w:rPr>
                <w:sz w:val="24"/>
                <w:szCs w:val="24"/>
              </w:rPr>
              <w:t>СЗПнсо</w:t>
            </w:r>
            <w:proofErr w:type="spellEnd"/>
            <w:r w:rsidRPr="009E1387">
              <w:rPr>
                <w:sz w:val="24"/>
                <w:szCs w:val="24"/>
              </w:rPr>
              <w:t xml:space="preserve"> *100%,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где: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СЗПсоц</w:t>
            </w:r>
            <w:proofErr w:type="spellEnd"/>
            <w:r w:rsidRPr="009E1387">
              <w:rPr>
                <w:sz w:val="24"/>
                <w:szCs w:val="24"/>
              </w:rPr>
              <w:t xml:space="preserve"> - средняя заработная плата социальных работников, включая социальных работников медицинских организаций;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proofErr w:type="spellStart"/>
            <w:r w:rsidRPr="009E1387">
              <w:rPr>
                <w:sz w:val="24"/>
                <w:szCs w:val="24"/>
              </w:rPr>
              <w:t>СЗПнсо</w:t>
            </w:r>
            <w:proofErr w:type="spellEnd"/>
            <w:r w:rsidRPr="009E1387">
              <w:rPr>
                <w:sz w:val="24"/>
                <w:szCs w:val="24"/>
              </w:rPr>
              <w:t xml:space="preserve"> – средняя заработная плата в Новосибирской области (в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 № 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 xml:space="preserve">Основное мероприятие 2.3.5.  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Данные ведомственного мониторинга (о средней заработной плате социальных работников), данные Территориального органа Федеральной службы государственной статистики по Новосибирской области, Росстата.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Для расчета значения целевого индикатора: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 xml:space="preserve">- за 1-й квартал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noBreakHyphen/>
              <w:t xml:space="preserve"> используется фактическое значение средней заработной платы в Новосибирской области за предыдущий год;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sz w:val="24"/>
                <w:szCs w:val="24"/>
              </w:rPr>
              <w:t>- за полугодие, 9 месяцев, год – используется плановое значение средней заработной платы в Новосибирской области, установленное на текущий год (с последующим уточнением данных Росстата)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45. 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Плановые значения:</w:t>
            </w:r>
            <w:r w:rsidRPr="009E1387">
              <w:rPr>
                <w:sz w:val="24"/>
                <w:szCs w:val="24"/>
              </w:rPr>
              <w:t xml:space="preserve"> формируются на основании анализа достигнутых значений показателей за предыдущий период 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100%  х  количество граждан, получивших социальные услуги в организациях социального обслуживания населения / общее число граждан, обратившихся за получением </w:t>
            </w:r>
            <w:r w:rsidRPr="009E1387">
              <w:rPr>
                <w:sz w:val="24"/>
                <w:szCs w:val="24"/>
              </w:rPr>
              <w:lastRenderedPageBreak/>
              <w:t xml:space="preserve">социальных услуг в организации социального обслуживания населения 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Основные мероприятие 2.3.4. , 2.3.5.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Данные отчетности комплексных центров социального обслуживания населения Новосибирской области и государственных учреждений подведомственных 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46. Средняя численность получателей услуг на одного социального работника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количество получателей социальных услуг (факт предшествующего года) / количество социальных работников (факт предшествующего года)</w:t>
            </w:r>
          </w:p>
          <w:p w:rsidR="00214067" w:rsidRPr="009E1387" w:rsidRDefault="00214067" w:rsidP="002140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значение: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количество получателей социальных услуг (факт по данным отчетов комплексных центров социального обслуживания населения Новосибирской области /количество социальных работников (значение по данным Росстата)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2.3.4.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Данные ведомственного мониторинга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47. 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 Новосибирской области*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полугодовая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>количество некоммерческих организаций (за исключением государственных и муниципальных организаций), оказывающих социальные услуги (факт предшествующего года) / количество всех организаций (коммерческих и государственных (муниципальных, оказывающих социальные услуги (факт предшествующего года)</w:t>
            </w:r>
          </w:p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 количество некоммерческих организаций (за исключением государственных и муниципальных организаций), оказывающих социальные услуги (факт за отчетный период) / количество всех организаций (коммерческих и государственных (муниципальных, оказывающих социальные услуги (факт за отчетный период)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Основные мероприятия 1.1.1.а., 1.1.2.а., 2.2.4, 2.3.4., 2.3.7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Количество некоммерческих организаций (за исключением государственных и муниципальных организаций), оказывающих социальные услуги, определяется на основании отчетных данных МТиСР о количестве таких организаций, с которыми МТиСР заключены соглашения (договоры) на оказание социальных услуг в отчетном периоде, либо, которым МТиСР выплачена компенсация за предоставление социальных услуг в соответствии с 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</w:t>
            </w:r>
            <w:r w:rsidRPr="009E1387">
              <w:rPr>
                <w:sz w:val="24"/>
                <w:szCs w:val="24"/>
              </w:rPr>
              <w:lastRenderedPageBreak/>
              <w:t>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(заказа)», Порядком предоставления и определения объема субсидий некоммерческим организациям, не являющимся государственными (муниципальными) учреждениями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области».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Количество организаций, оказывающих социальные услуги в Новосибирской области определяется на основании отчетных данных МТиСР об общем количестве государственных и муниципальных организаций социального обслуживания, выполняющих государственное (муниципальное) задание, и иных организаций, оказывающих социальные услуги в рамках государственной программы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48. Численность лиц, которым фактически предоставлена региональная социальная доплата к пенсии в отчетном году*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значения: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при подсчете плановых показателей получателей региональной социальной доплаты к пенсии учитывается:</w:t>
            </w:r>
          </w:p>
          <w:p w:rsidR="00214067" w:rsidRPr="009E1387" w:rsidRDefault="00214067" w:rsidP="00214067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величина прожиточного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минимума пенсионеров в Новосибирской области;</w:t>
            </w:r>
          </w:p>
          <w:p w:rsidR="00214067" w:rsidRPr="009E1387" w:rsidRDefault="00214067" w:rsidP="00214067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граждан, получающих пенсионное обеспечение ниже прожиточного минимума;</w:t>
            </w:r>
          </w:p>
          <w:p w:rsidR="00214067" w:rsidRPr="009E1387" w:rsidRDefault="00214067" w:rsidP="00214067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размер пенсионного обеспечения (с учетом планируемой индексации) и размер предоставляемых мер социальной поддержки данной категории получателей</w:t>
            </w:r>
          </w:p>
          <w:p w:rsidR="00214067" w:rsidRPr="009E1387" w:rsidRDefault="00214067" w:rsidP="00214067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значение:</w:t>
            </w:r>
          </w:p>
          <w:p w:rsidR="00214067" w:rsidRPr="009E1387" w:rsidRDefault="00214067" w:rsidP="00214067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региональную социальную доплату к пенсии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lastRenderedPageBreak/>
              <w:t>Основное мероприятие 2.3.4.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2.3.4.42</w:t>
            </w:r>
          </w:p>
          <w:p w:rsidR="00214067" w:rsidRPr="009E1387" w:rsidRDefault="00214067" w:rsidP="00214067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Расчеты выполняются на основании отчетности</w:t>
            </w:r>
            <w:r w:rsidRPr="009E1387">
              <w:rPr>
                <w:sz w:val="24"/>
                <w:szCs w:val="24"/>
              </w:rPr>
              <w:t xml:space="preserve">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 xml:space="preserve">центров социальной поддержки населения </w:t>
            </w:r>
            <w:r w:rsidRPr="009E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подведомственных МТиСР</w:t>
            </w:r>
          </w:p>
        </w:tc>
      </w:tr>
      <w:tr w:rsidR="00214067" w:rsidRPr="009E1387" w:rsidTr="00214067">
        <w:trPr>
          <w:trHeight w:val="333"/>
        </w:trPr>
        <w:tc>
          <w:tcPr>
            <w:tcW w:w="3936" w:type="dxa"/>
          </w:tcPr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lastRenderedPageBreak/>
              <w:t>П.2. Количество граждан, воспользовавшихся налоговой льготой по транспортному налогу</w:t>
            </w:r>
          </w:p>
        </w:tc>
        <w:tc>
          <w:tcPr>
            <w:tcW w:w="1134" w:type="dxa"/>
          </w:tcPr>
          <w:p w:rsidR="00214067" w:rsidRPr="009E1387" w:rsidRDefault="00214067" w:rsidP="00214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214067" w:rsidRPr="009E1387" w:rsidRDefault="00214067" w:rsidP="0021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7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4394" w:type="dxa"/>
          </w:tcPr>
          <w:p w:rsidR="00214067" w:rsidRPr="009E1387" w:rsidRDefault="00214067" w:rsidP="0021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 w:rsidR="00364DE4"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E1387">
              <w:rPr>
                <w:rFonts w:ascii="Times New Roman" w:hAnsi="Times New Roman"/>
                <w:sz w:val="24"/>
                <w:szCs w:val="24"/>
              </w:rPr>
              <w:t xml:space="preserve">определяется как среднее количество граждан, получивших налоговую льготу по транспортному налогу,  за последние 3 года, предшествующие году, перед очередным годом реализации Программы </w:t>
            </w:r>
            <w:r w:rsidR="00164EAB" w:rsidRPr="009E1387">
              <w:rPr>
                <w:rFonts w:ascii="Times New Roman" w:hAnsi="Times New Roman"/>
                <w:sz w:val="24"/>
                <w:szCs w:val="24"/>
              </w:rPr>
              <w:t>(с учетом года введения налога)</w:t>
            </w:r>
          </w:p>
          <w:p w:rsidR="00214067" w:rsidRPr="009E1387" w:rsidRDefault="00214067" w:rsidP="0016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8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="00164EAB" w:rsidRPr="009E138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070DE" w:rsidRPr="009070DE">
              <w:rPr>
                <w:rFonts w:ascii="Times New Roman" w:hAnsi="Times New Roman"/>
                <w:sz w:val="24"/>
                <w:szCs w:val="24"/>
              </w:rPr>
              <w:t>количество лиц, воспользовавшихся налоговой льготой по транспортному налогу</w:t>
            </w:r>
          </w:p>
        </w:tc>
        <w:tc>
          <w:tcPr>
            <w:tcW w:w="4111" w:type="dxa"/>
          </w:tcPr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Основное мероприятие 2.3.4.</w:t>
            </w:r>
          </w:p>
          <w:p w:rsidR="00214067" w:rsidRPr="009E1387" w:rsidRDefault="00214067" w:rsidP="00214067">
            <w:pPr>
              <w:pStyle w:val="21"/>
              <w:rPr>
                <w:b/>
                <w:sz w:val="24"/>
                <w:szCs w:val="24"/>
              </w:rPr>
            </w:pPr>
            <w:r w:rsidRPr="009E1387">
              <w:rPr>
                <w:b/>
                <w:sz w:val="24"/>
                <w:szCs w:val="24"/>
              </w:rPr>
              <w:t>Мероприятие 2.3.4.44</w:t>
            </w:r>
          </w:p>
          <w:p w:rsidR="00214067" w:rsidRPr="009E1387" w:rsidRDefault="00214067" w:rsidP="00214067">
            <w:pPr>
              <w:pStyle w:val="21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Расчеты выполняются на основании данных о количестве граждан, получивших налоговую льготу по транспортному налогу, предоставляемых министерством финансов и налоговой политики Новосибирской области</w:t>
            </w:r>
          </w:p>
        </w:tc>
      </w:tr>
    </w:tbl>
    <w:p w:rsidR="00214067" w:rsidRPr="001E6458" w:rsidRDefault="00214067" w:rsidP="002140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067" w:rsidRPr="001E6458" w:rsidRDefault="009E1387" w:rsidP="009E13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</w:t>
      </w:r>
      <w:r w:rsidR="00214067" w:rsidRPr="001E6458">
        <w:rPr>
          <w:rFonts w:ascii="Times New Roman" w:hAnsi="Times New Roman"/>
          <w:sz w:val="24"/>
          <w:szCs w:val="24"/>
        </w:rPr>
        <w:t>- плановые значения целевых индикаторов определены на основе показателей, сложившихся за 5 лет, предшествующих году начала реализации соответствующих мероприятий государственной программы, и объемов финансирования, запланированных на реализацию государственной программы на плановый период.</w:t>
      </w:r>
    </w:p>
    <w:p w:rsidR="00214067" w:rsidRPr="001E6458" w:rsidRDefault="00214067" w:rsidP="002140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67" w:rsidRPr="001E6458" w:rsidRDefault="00214067" w:rsidP="0021406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58">
        <w:rPr>
          <w:rFonts w:ascii="Times New Roman" w:hAnsi="Times New Roman"/>
          <w:sz w:val="24"/>
          <w:szCs w:val="24"/>
        </w:rPr>
        <w:t>*– целевой индикат</w:t>
      </w:r>
      <w:r>
        <w:rPr>
          <w:rFonts w:ascii="Times New Roman" w:hAnsi="Times New Roman"/>
          <w:sz w:val="24"/>
          <w:szCs w:val="24"/>
        </w:rPr>
        <w:t>ор установлен в соответствии с п</w:t>
      </w:r>
      <w:r w:rsidRPr="001E6458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 15.04.2014 № 296 «Об утверждении государственной программы Российской Федерации «Социальная поддержка граждан».</w:t>
      </w:r>
    </w:p>
    <w:p w:rsidR="00214067" w:rsidRPr="001E6458" w:rsidRDefault="00214067" w:rsidP="002140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67" w:rsidRDefault="00214067" w:rsidP="00214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0DE" w:rsidRPr="001E6458" w:rsidRDefault="009070DE" w:rsidP="00214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067" w:rsidRPr="001E6458" w:rsidRDefault="00214067" w:rsidP="00214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458">
        <w:rPr>
          <w:rFonts w:ascii="Times New Roman" w:hAnsi="Times New Roman" w:cs="Times New Roman"/>
          <w:sz w:val="24"/>
          <w:szCs w:val="24"/>
        </w:rPr>
        <w:lastRenderedPageBreak/>
        <w:t>Применяемые сокращения:</w:t>
      </w:r>
    </w:p>
    <w:p w:rsidR="00214067" w:rsidRPr="001E6458" w:rsidRDefault="00214067" w:rsidP="0021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58">
        <w:rPr>
          <w:rFonts w:ascii="Times New Roman" w:hAnsi="Times New Roman"/>
          <w:sz w:val="24"/>
          <w:szCs w:val="24"/>
        </w:rPr>
        <w:t>ДОУ – детские оздоровительные учреждения государственной и муниципальной форм собственности;</w:t>
      </w:r>
    </w:p>
    <w:p w:rsidR="00214067" w:rsidRPr="001E6458" w:rsidRDefault="00214067" w:rsidP="0021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58">
        <w:rPr>
          <w:rFonts w:ascii="Times New Roman" w:hAnsi="Times New Roman"/>
          <w:sz w:val="24"/>
          <w:szCs w:val="24"/>
        </w:rPr>
        <w:t>ДОУСОНО – детские оздоровительные учреждения социально-ориентированных некоммерческих организаций;</w:t>
      </w:r>
    </w:p>
    <w:p w:rsidR="00214067" w:rsidRPr="001E6458" w:rsidRDefault="00214067" w:rsidP="00214067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E6458">
        <w:rPr>
          <w:rFonts w:ascii="Times New Roman" w:hAnsi="Times New Roman"/>
          <w:spacing w:val="-3"/>
          <w:sz w:val="24"/>
          <w:szCs w:val="24"/>
        </w:rPr>
        <w:t>КЦСОН – комплексные центры социального обслуживания населения;</w:t>
      </w:r>
    </w:p>
    <w:p w:rsidR="00214067" w:rsidRPr="001E6458" w:rsidRDefault="00214067" w:rsidP="0021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58">
        <w:rPr>
          <w:rFonts w:ascii="Times New Roman" w:hAnsi="Times New Roman"/>
          <w:spacing w:val="-3"/>
          <w:sz w:val="24"/>
          <w:szCs w:val="24"/>
        </w:rPr>
        <w:t>МТиСР – министерство труда и социального развития Новосибирской области.</w:t>
      </w:r>
    </w:p>
    <w:sectPr w:rsidR="00214067" w:rsidRPr="001E6458" w:rsidSect="009E1387">
      <w:headerReference w:type="default" r:id="rId9"/>
      <w:pgSz w:w="16838" w:h="11906" w:orient="landscape"/>
      <w:pgMar w:top="113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A7" w:rsidRDefault="00C345A7" w:rsidP="00BB0AE3">
      <w:pPr>
        <w:spacing w:after="0" w:line="240" w:lineRule="auto"/>
      </w:pPr>
      <w:r>
        <w:separator/>
      </w:r>
    </w:p>
  </w:endnote>
  <w:endnote w:type="continuationSeparator" w:id="0">
    <w:p w:rsidR="00C345A7" w:rsidRDefault="00C345A7" w:rsidP="00BB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A7" w:rsidRDefault="00C345A7" w:rsidP="00BB0AE3">
      <w:pPr>
        <w:spacing w:after="0" w:line="240" w:lineRule="auto"/>
      </w:pPr>
      <w:r>
        <w:separator/>
      </w:r>
    </w:p>
  </w:footnote>
  <w:footnote w:type="continuationSeparator" w:id="0">
    <w:p w:rsidR="00C345A7" w:rsidRDefault="00C345A7" w:rsidP="00BB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44920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45A7" w:rsidRPr="00BB0AE3" w:rsidRDefault="00C345A7">
        <w:pPr>
          <w:pStyle w:val="a4"/>
          <w:jc w:val="center"/>
          <w:rPr>
            <w:sz w:val="20"/>
          </w:rPr>
        </w:pPr>
        <w:r w:rsidRPr="00BB0AE3">
          <w:rPr>
            <w:sz w:val="20"/>
          </w:rPr>
          <w:fldChar w:fldCharType="begin"/>
        </w:r>
        <w:r w:rsidRPr="00BB0AE3">
          <w:rPr>
            <w:sz w:val="20"/>
          </w:rPr>
          <w:instrText>PAGE   \* MERGEFORMAT</w:instrText>
        </w:r>
        <w:r w:rsidRPr="00BB0AE3">
          <w:rPr>
            <w:sz w:val="20"/>
          </w:rPr>
          <w:fldChar w:fldCharType="separate"/>
        </w:r>
        <w:r w:rsidR="007D416B">
          <w:rPr>
            <w:noProof/>
            <w:sz w:val="20"/>
          </w:rPr>
          <w:t>19</w:t>
        </w:r>
        <w:r w:rsidRPr="00BB0AE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025"/>
    <w:multiLevelType w:val="multilevel"/>
    <w:tmpl w:val="E988B6D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225766"/>
    <w:multiLevelType w:val="hybridMultilevel"/>
    <w:tmpl w:val="7AE4E54C"/>
    <w:lvl w:ilvl="0" w:tplc="A24489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602B4"/>
    <w:multiLevelType w:val="hybridMultilevel"/>
    <w:tmpl w:val="E87C80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2057C"/>
    <w:multiLevelType w:val="hybridMultilevel"/>
    <w:tmpl w:val="DF70823A"/>
    <w:lvl w:ilvl="0" w:tplc="4CE42490">
      <w:start w:val="1"/>
      <w:numFmt w:val="decimal"/>
      <w:lvlText w:val="%1-"/>
      <w:lvlJc w:val="left"/>
      <w:pPr>
        <w:ind w:left="657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4">
    <w:nsid w:val="285875FD"/>
    <w:multiLevelType w:val="hybridMultilevel"/>
    <w:tmpl w:val="E2DE1124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61A60"/>
    <w:multiLevelType w:val="hybridMultilevel"/>
    <w:tmpl w:val="9B2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ED611E"/>
    <w:multiLevelType w:val="hybridMultilevel"/>
    <w:tmpl w:val="60B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6A1751"/>
    <w:multiLevelType w:val="hybridMultilevel"/>
    <w:tmpl w:val="2C8A00EC"/>
    <w:lvl w:ilvl="0" w:tplc="85A69D12">
      <w:start w:val="1"/>
      <w:numFmt w:val="decimal"/>
      <w:lvlText w:val="%1"/>
      <w:lvlJc w:val="left"/>
      <w:pPr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6"/>
    <w:rsid w:val="0001513E"/>
    <w:rsid w:val="000477D7"/>
    <w:rsid w:val="000E1E92"/>
    <w:rsid w:val="00164EAB"/>
    <w:rsid w:val="001A4810"/>
    <w:rsid w:val="001B0830"/>
    <w:rsid w:val="001D1427"/>
    <w:rsid w:val="00214067"/>
    <w:rsid w:val="0033050C"/>
    <w:rsid w:val="00364DE4"/>
    <w:rsid w:val="004A127E"/>
    <w:rsid w:val="0051566F"/>
    <w:rsid w:val="00527120"/>
    <w:rsid w:val="006A22E3"/>
    <w:rsid w:val="007D416B"/>
    <w:rsid w:val="00856844"/>
    <w:rsid w:val="008C02CC"/>
    <w:rsid w:val="008D10B7"/>
    <w:rsid w:val="009070DE"/>
    <w:rsid w:val="00910056"/>
    <w:rsid w:val="0096461C"/>
    <w:rsid w:val="009E1387"/>
    <w:rsid w:val="009F7767"/>
    <w:rsid w:val="00A33E02"/>
    <w:rsid w:val="00AD6BEC"/>
    <w:rsid w:val="00B63C02"/>
    <w:rsid w:val="00BB0AE3"/>
    <w:rsid w:val="00C345A7"/>
    <w:rsid w:val="00C60BFE"/>
    <w:rsid w:val="00D3593A"/>
    <w:rsid w:val="00DF05DA"/>
    <w:rsid w:val="00E60FD5"/>
    <w:rsid w:val="00ED3210"/>
    <w:rsid w:val="00FC6A3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06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140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067"/>
    <w:rPr>
      <w:rFonts w:ascii="Arial" w:eastAsia="Times New Roman" w:hAnsi="Arial" w:cs="Times New Roman"/>
      <w:b/>
      <w:color w:val="00008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40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14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F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21406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214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1406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1406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1406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1406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406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067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21406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Без интервала Знак"/>
    <w:link w:val="ac"/>
    <w:uiPriority w:val="1"/>
    <w:locked/>
    <w:rsid w:val="00214067"/>
    <w:rPr>
      <w:rFonts w:ascii="Calibri" w:eastAsia="Times New Roman" w:hAnsi="Calibri" w:cs="Times New Roman"/>
      <w:lang w:eastAsia="zh-CN"/>
    </w:rPr>
  </w:style>
  <w:style w:type="paragraph" w:customStyle="1" w:styleId="11">
    <w:name w:val="Обычный1"/>
    <w:rsid w:val="00214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14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rsid w:val="00214067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uiPriority w:val="99"/>
    <w:rsid w:val="00214067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214067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4067"/>
    <w:rPr>
      <w:rFonts w:ascii="Times New Roman" w:hAnsi="Times New Roman"/>
      <w:color w:val="000000"/>
      <w:sz w:val="18"/>
    </w:rPr>
  </w:style>
  <w:style w:type="paragraph" w:customStyle="1" w:styleId="ConsPlusNonformat">
    <w:name w:val="ConsPlusNonformat"/>
    <w:uiPriority w:val="99"/>
    <w:rsid w:val="00214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21406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214067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21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214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2140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214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40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14067"/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214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21406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06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140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067"/>
    <w:rPr>
      <w:rFonts w:ascii="Arial" w:eastAsia="Times New Roman" w:hAnsi="Arial" w:cs="Times New Roman"/>
      <w:b/>
      <w:color w:val="00008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40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14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F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21406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214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1406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4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1406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1406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1406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406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067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21406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Без интервала Знак"/>
    <w:link w:val="ac"/>
    <w:uiPriority w:val="1"/>
    <w:locked/>
    <w:rsid w:val="00214067"/>
    <w:rPr>
      <w:rFonts w:ascii="Calibri" w:eastAsia="Times New Roman" w:hAnsi="Calibri" w:cs="Times New Roman"/>
      <w:lang w:eastAsia="zh-CN"/>
    </w:rPr>
  </w:style>
  <w:style w:type="paragraph" w:customStyle="1" w:styleId="11">
    <w:name w:val="Обычный1"/>
    <w:rsid w:val="00214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14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rsid w:val="00214067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uiPriority w:val="99"/>
    <w:rsid w:val="00214067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214067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4067"/>
    <w:rPr>
      <w:rFonts w:ascii="Times New Roman" w:hAnsi="Times New Roman"/>
      <w:color w:val="000000"/>
      <w:sz w:val="18"/>
    </w:rPr>
  </w:style>
  <w:style w:type="paragraph" w:customStyle="1" w:styleId="ConsPlusNonformat">
    <w:name w:val="ConsPlusNonformat"/>
    <w:uiPriority w:val="99"/>
    <w:rsid w:val="00214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21406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214067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21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214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2140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214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40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14067"/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214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21406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7FF3-0D06-45F6-B47A-FB409683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30</Pages>
  <Words>7797</Words>
  <Characters>44446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Юрьевна</dc:creator>
  <cp:keywords/>
  <dc:description/>
  <cp:lastModifiedBy>Нестерова Елена Юрьевна</cp:lastModifiedBy>
  <cp:revision>17</cp:revision>
  <cp:lastPrinted>2021-02-25T03:54:00Z</cp:lastPrinted>
  <dcterms:created xsi:type="dcterms:W3CDTF">2021-02-24T11:42:00Z</dcterms:created>
  <dcterms:modified xsi:type="dcterms:W3CDTF">2021-03-05T04:18:00Z</dcterms:modified>
</cp:coreProperties>
</file>