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260"/>
      </w:tblGrid>
      <w:tr>
        <w:tblPrEx/>
        <w:trPr>
          <w:trHeight w:val="2698"/>
        </w:trPr>
        <w:tc>
          <w:tcPr>
            <w:gridSpan w:val="4"/>
            <w:tcW w:w="9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от  24.02.2022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 № 146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13 постановления Правительства Российской Федерации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0"/>
        <w:jc w:val="both"/>
        <w:spacing w:before="160"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886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24.02.2022 № 146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формы проверочного листа, используемой при осуществлении регионального государственного контроля (надзора) за приемом на работу инвалидов в пределах установленной квоты»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1"/>
        </w:numPr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пункте 2 слова «Шмидт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И.В.» заменить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Машанов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В.А.».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86"/>
        <w:numPr>
          <w:ilvl w:val="0"/>
          <w:numId w:val="1"/>
        </w:numPr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листа, используемую при осуществлении регионального государственного контроля (надзора) 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к настоящему приказу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  <w:t xml:space="preserve">       Е.В.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приказу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инистерства труда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и социального развития Новосибирской области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24.02.2022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№ 146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tbl>
      <w:tblPr>
        <w:tblStyle w:val="860"/>
        <w:tblW w:w="0" w:type="auto"/>
        <w:tblInd w:w="10627" w:type="dxa"/>
        <w:tblLook w:val="04A0" w:firstRow="1" w:lastRow="0" w:firstColumn="1" w:lastColumn="0" w:noHBand="0" w:noVBand="1"/>
      </w:tblPr>
      <w:tblGrid>
        <w:gridCol w:w="4442"/>
      </w:tblGrid>
      <w:tr>
        <w:tblPrEx/>
        <w:trPr>
          <w:trHeight w:val="2431"/>
        </w:trPr>
        <w:tc>
          <w:tcPr>
            <w:tcW w:w="4442" w:type="dxa"/>
            <w:textDirection w:val="lrTb"/>
            <w:noWrap w:val="false"/>
          </w:tcPr>
          <w:p>
            <w:pPr>
              <w:ind w:left="10228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QR-кода, сформированного единым реестром контрольных (надзорных) мероприятий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ФОРМА ПРОВЕРОЧНОГО ЛИСТА,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используем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 осуществлении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регионального государственного контроля (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надзора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приемом на работу инвалидов в пределах установленной квоты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Настоящая форма проверочного листа (далее - проверочный лист) применяется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(надзора) за приемом на </w:t>
      </w:r>
      <w:r>
        <w:rPr>
          <w:rFonts w:ascii="Times New Roman" w:hAnsi="Times New Roman" w:cs="Times New Roman"/>
          <w:sz w:val="28"/>
          <w:szCs w:val="28"/>
        </w:rPr>
        <w:t xml:space="preserve">работу инвалидов в пределах установленной квоты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tbl>
      <w:tblPr>
        <w:tblW w:w="14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1780"/>
        <w:gridCol w:w="1779"/>
        <w:gridCol w:w="4078"/>
        <w:gridCol w:w="1547"/>
        <w:gridCol w:w="1250"/>
      </w:tblGrid>
      <w:tr>
        <w:tblPrEx/>
        <w:trPr>
          <w:trHeight w:val="1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контроля (надзора)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включенного в единый реестр видов контроля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ind w:left="217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Региональный 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осударственный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надзор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приемом на работу инвалидов в пределах установленной квоты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контрольного (надзорного) органа и реквизиты нормативного правового акта об утверждении формы проверочного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ind w:left="21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left="21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Проверочный лист утвержден приказом министерств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труда и социального развития Новосибирской области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24.02.2022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формы проверочного листа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используемой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при осуществлении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регионального государственного контроля (надзора)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 приемом на работу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инвалидов в пределах установленной квоты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Вид контрольного (надзорного) мероприятия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заполнения проверочного листа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государственного контроля (надзора), в отношении которого проводится контрольное (надзорное) мероприятие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ИНН и (или) ОРГН индивидуального предпринимателя, адрес регистрации гражданина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(места) проведения контрольного (надзорного) мероприятия с заполнением проверочного листа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номер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фамилия и инициалы должностного лица контрольного (надзорного) органа, в должностные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которого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положением о виде контроля, должностным регламентом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ind w:left="9923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center"/>
        <w:spacing w:after="0" w:line="240" w:lineRule="auto"/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Список контрольных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вопросов, отражающих содержание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обязательных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требований, ответы на которые свидетельствуют о соблюдении или несоблюдении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контрол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ируемым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лицом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ind w:firstLine="480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tbl>
      <w:tblPr>
        <w:tblW w:w="1474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4240"/>
        <w:gridCol w:w="854"/>
        <w:gridCol w:w="886"/>
        <w:gridCol w:w="2324"/>
        <w:gridCol w:w="2743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Вопросы, отражающие содержание обязательных требовани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Реквизиты нормативных правовых актов с указанием структурных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которыми установлены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обязательные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Ответы на вопросы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Неприменимо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или выделение рабочих мест для трудоустройства инвалидов в соответствии с установленной квотой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или выделены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контролируемого лица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рабочи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трудоустройства инвалидов в соответствии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установленной квотой для приема на работу инвалидов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части 2 </w:t>
            </w:r>
            <w:hyperlink r:id="rId12" w:tooltip="https://docs.cntd.ru/document/9014513#8Q60M5" w:anchor="8Q60M5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закона от 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1995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181-ФЗ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социальной защите инвалидов в Российской Федерации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hyperlink r:id="rId13" w:tooltip="https://docs.cntd.ru/document/9014513#7D20K3" w:anchor="7D20K3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Федеральный закон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№ 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181-ФЗ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/>
            <w:hyperlink r:id="rId14" w:tooltip="https://docs.cntd.ru/document/9005389#7EO0KL" w:anchor="7EO0KL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я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38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Федерального з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акона от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12.12.2023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№ 565-ФЗ «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О занятости населения в Российской Федерации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»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– Федеральный закон № 565-ФЗ)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квотировани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рабочих мест для трудоустройства инвалидов 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утвержденного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Правительства Новосибирской области от 21.10.2013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456-п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(далее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контролируемого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нормативный акт, содержащи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рабочих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инвалидов в счет установленной квоты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части 2 статьи 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5" w:tooltip="https://docs.cntd.ru/document/9014513#7D20K3" w:anchor="7D20K3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Федеральн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ого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закон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а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№ 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181-ФЗ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квотирования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информации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государственны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учреждения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занятости населения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Представляет 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контролируемое лицо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государственное учреждение занятости населения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локальных нормативных актах, содержащих сведения о созданных (выделенных) рабочих местах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приема инвалидов в счет установленной квоты?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части 2 </w:t>
            </w:r>
            <w:hyperlink r:id="rId16" w:tooltip="https://docs.cntd.ru/document/9014513#8Q60M5" w:anchor="8Q60M5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Федерального закона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   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№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181-ФЗ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квотирования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Информирует ли контролируемое лицо государственное учреждение занятости населения Новосибирской области о свободных рабочих местах и вакантных должностях, в том числе о потребности в их замещении?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части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</w:t>
            </w:r>
            <w:hyperlink r:id="rId17" w:tooltip="https://docs.cntd.ru/document/9014513#8Q60M5" w:anchor="8Q60M5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 Федерального закона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    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№ 181-ФЗ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53 Федерального закона № 565-ФЗ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Информирует ли контролируемое лицо в государственное учреждение занятости населения Новосибирской области 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жемесячно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10-го числа месяца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следующего за отчетным, информаци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выполнении квоты для приема на работу инвалидов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статьи 53 Федерального закона № 565-ФЗ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7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   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подпись)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(инициалы, фамилия, должность должностного лица контрольного (надзорного) органа, запо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вшего проверочный лист)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 20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 г.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_________________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подпись)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(инициалы, фамилия,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должность контролируемого лица (представителя)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________ 20__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-18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&lt;1&gt;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указывается: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»,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либо </w:t>
      </w:r>
      <w:r>
        <w:rPr>
          <w:rFonts w:ascii="Times New Roman" w:hAnsi="Times New Roman" w:cs="Times New Roman"/>
          <w:sz w:val="28"/>
          <w:szCs w:val="28"/>
        </w:rPr>
        <w:t xml:space="preserve">«Неприменимо»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&lt;2&gt;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позиция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Примечание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одлежит обязательному заполнению в случае заполнения графы «Неприменимо».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4758616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44"/>
    <w:link w:val="835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44"/>
    <w:link w:val="83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844"/>
    <w:link w:val="83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844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84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844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844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844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844"/>
    <w:link w:val="84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844"/>
    <w:link w:val="869"/>
    <w:uiPriority w:val="10"/>
    <w:rPr>
      <w:sz w:val="48"/>
      <w:szCs w:val="48"/>
    </w:rPr>
  </w:style>
  <w:style w:type="character" w:styleId="687">
    <w:name w:val="Subtitle Char"/>
    <w:basedOn w:val="844"/>
    <w:link w:val="871"/>
    <w:uiPriority w:val="11"/>
    <w:rPr>
      <w:sz w:val="24"/>
      <w:szCs w:val="24"/>
    </w:rPr>
  </w:style>
  <w:style w:type="character" w:styleId="688">
    <w:name w:val="Quote Char"/>
    <w:link w:val="876"/>
    <w:uiPriority w:val="29"/>
    <w:rPr>
      <w:i/>
    </w:rPr>
  </w:style>
  <w:style w:type="character" w:styleId="689">
    <w:name w:val="Intense Quote Char"/>
    <w:link w:val="878"/>
    <w:uiPriority w:val="30"/>
    <w:rPr>
      <w:i/>
    </w:rPr>
  </w:style>
  <w:style w:type="character" w:styleId="690">
    <w:name w:val="Header Char"/>
    <w:basedOn w:val="844"/>
    <w:link w:val="855"/>
    <w:uiPriority w:val="99"/>
  </w:style>
  <w:style w:type="character" w:styleId="691">
    <w:name w:val="Footer Char"/>
    <w:basedOn w:val="844"/>
    <w:link w:val="857"/>
    <w:uiPriority w:val="99"/>
  </w:style>
  <w:style w:type="character" w:styleId="692">
    <w:name w:val="Caption Char"/>
    <w:basedOn w:val="868"/>
    <w:link w:val="857"/>
    <w:uiPriority w:val="99"/>
  </w:style>
  <w:style w:type="table" w:styleId="693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4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44"/>
    <w:uiPriority w:val="99"/>
    <w:unhideWhenUsed/>
    <w:rPr>
      <w:vertAlign w:val="superscript"/>
    </w:rPr>
  </w:style>
  <w:style w:type="paragraph" w:styleId="821">
    <w:name w:val="endnote text"/>
    <w:basedOn w:val="834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44"/>
    <w:uiPriority w:val="99"/>
    <w:semiHidden/>
    <w:unhideWhenUsed/>
    <w:rPr>
      <w:vertAlign w:val="superscript"/>
    </w:rPr>
  </w:style>
  <w:style w:type="paragraph" w:styleId="824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paragraph" w:styleId="835">
    <w:name w:val="Heading 1"/>
    <w:basedOn w:val="834"/>
    <w:next w:val="834"/>
    <w:link w:val="86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836">
    <w:name w:val="Heading 2"/>
    <w:basedOn w:val="834"/>
    <w:next w:val="834"/>
    <w:link w:val="84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37">
    <w:name w:val="Heading 3"/>
    <w:basedOn w:val="834"/>
    <w:next w:val="834"/>
    <w:link w:val="862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38">
    <w:name w:val="Heading 4"/>
    <w:basedOn w:val="834"/>
    <w:next w:val="834"/>
    <w:link w:val="859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839">
    <w:name w:val="Heading 5"/>
    <w:basedOn w:val="834"/>
    <w:next w:val="834"/>
    <w:link w:val="863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840">
    <w:name w:val="Heading 6"/>
    <w:basedOn w:val="834"/>
    <w:next w:val="834"/>
    <w:link w:val="864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841">
    <w:name w:val="Heading 7"/>
    <w:basedOn w:val="834"/>
    <w:next w:val="834"/>
    <w:link w:val="865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42">
    <w:name w:val="Heading 8"/>
    <w:basedOn w:val="834"/>
    <w:next w:val="834"/>
    <w:link w:val="866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843">
    <w:name w:val="Heading 9"/>
    <w:basedOn w:val="834"/>
    <w:next w:val="834"/>
    <w:link w:val="867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Заголовок 2 Знак"/>
    <w:basedOn w:val="844"/>
    <w:link w:val="836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48" w:customStyle="1">
    <w:name w:val="formattext"/>
    <w:basedOn w:val="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>
    <w:name w:val="Hyperlink"/>
    <w:basedOn w:val="844"/>
    <w:uiPriority w:val="99"/>
    <w:semiHidden/>
    <w:unhideWhenUsed/>
    <w:rPr>
      <w:color w:val="0000ff"/>
      <w:u w:val="single"/>
    </w:rPr>
  </w:style>
  <w:style w:type="paragraph" w:styleId="850" w:customStyle="1">
    <w:name w:val="headertext"/>
    <w:basedOn w:val="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unformattext"/>
    <w:basedOn w:val="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 w:customStyle="1">
    <w:name w:val="Основной текст + 8;5 pt"/>
    <w:basedOn w:val="8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853">
    <w:name w:val="Balloon Text"/>
    <w:basedOn w:val="834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844"/>
    <w:link w:val="853"/>
    <w:uiPriority w:val="99"/>
    <w:semiHidden/>
    <w:rPr>
      <w:rFonts w:ascii="Segoe UI" w:hAnsi="Segoe UI" w:cs="Segoe UI"/>
      <w:sz w:val="18"/>
      <w:szCs w:val="18"/>
    </w:rPr>
  </w:style>
  <w:style w:type="paragraph" w:styleId="855">
    <w:name w:val="Header"/>
    <w:basedOn w:val="834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44"/>
    <w:link w:val="855"/>
    <w:uiPriority w:val="99"/>
  </w:style>
  <w:style w:type="paragraph" w:styleId="857">
    <w:name w:val="Footer"/>
    <w:basedOn w:val="834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844"/>
    <w:link w:val="857"/>
    <w:uiPriority w:val="99"/>
  </w:style>
  <w:style w:type="character" w:styleId="859" w:customStyle="1">
    <w:name w:val="Заголовок 4 Знак"/>
    <w:basedOn w:val="844"/>
    <w:link w:val="838"/>
    <w:uiPriority w:val="9"/>
    <w:semiHidden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table" w:styleId="860">
    <w:name w:val="Table Grid"/>
    <w:basedOn w:val="84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1" w:customStyle="1">
    <w:name w:val="Заголовок 1 Знак"/>
    <w:basedOn w:val="844"/>
    <w:link w:val="835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62" w:customStyle="1">
    <w:name w:val="Заголовок 3 Знак"/>
    <w:basedOn w:val="844"/>
    <w:link w:val="837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63" w:customStyle="1">
    <w:name w:val="Заголовок 5 Знак"/>
    <w:basedOn w:val="844"/>
    <w:link w:val="839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64" w:customStyle="1">
    <w:name w:val="Заголовок 6 Знак"/>
    <w:basedOn w:val="844"/>
    <w:link w:val="840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65" w:customStyle="1">
    <w:name w:val="Заголовок 7 Знак"/>
    <w:basedOn w:val="844"/>
    <w:link w:val="841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66" w:customStyle="1">
    <w:name w:val="Заголовок 8 Знак"/>
    <w:basedOn w:val="844"/>
    <w:link w:val="842"/>
    <w:uiPriority w:val="9"/>
    <w:semiHidden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867" w:customStyle="1">
    <w:name w:val="Заголовок 9 Знак"/>
    <w:basedOn w:val="844"/>
    <w:link w:val="84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868">
    <w:name w:val="Caption"/>
    <w:basedOn w:val="834"/>
    <w:next w:val="834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869">
    <w:name w:val="Title"/>
    <w:basedOn w:val="834"/>
    <w:next w:val="834"/>
    <w:link w:val="870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70" w:customStyle="1">
    <w:name w:val="Название Знак"/>
    <w:basedOn w:val="844"/>
    <w:link w:val="869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871">
    <w:name w:val="Subtitle"/>
    <w:basedOn w:val="834"/>
    <w:next w:val="834"/>
    <w:link w:val="87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72" w:customStyle="1">
    <w:name w:val="Подзаголовок Знак"/>
    <w:basedOn w:val="844"/>
    <w:link w:val="871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73">
    <w:name w:val="Strong"/>
    <w:basedOn w:val="844"/>
    <w:uiPriority w:val="22"/>
    <w:qFormat/>
    <w:rPr>
      <w:b/>
      <w:bCs/>
    </w:rPr>
  </w:style>
  <w:style w:type="character" w:styleId="874">
    <w:name w:val="Emphasis"/>
    <w:basedOn w:val="844"/>
    <w:uiPriority w:val="20"/>
    <w:qFormat/>
    <w:rPr>
      <w:i/>
      <w:iCs/>
    </w:rPr>
  </w:style>
  <w:style w:type="paragraph" w:styleId="875">
    <w:name w:val="No Spacing"/>
    <w:uiPriority w:val="1"/>
    <w:qFormat/>
    <w:pPr>
      <w:spacing w:after="0" w:line="240" w:lineRule="auto"/>
    </w:pPr>
  </w:style>
  <w:style w:type="paragraph" w:styleId="876">
    <w:name w:val="Quote"/>
    <w:basedOn w:val="834"/>
    <w:next w:val="834"/>
    <w:link w:val="877"/>
    <w:uiPriority w:val="29"/>
    <w:qFormat/>
    <w:rPr>
      <w:i/>
      <w:iCs/>
      <w:color w:val="000000" w:themeColor="text1"/>
    </w:rPr>
  </w:style>
  <w:style w:type="character" w:styleId="877" w:customStyle="1">
    <w:name w:val="Цитата 2 Знак"/>
    <w:basedOn w:val="844"/>
    <w:link w:val="876"/>
    <w:uiPriority w:val="29"/>
    <w:rPr>
      <w:i/>
      <w:iCs/>
      <w:color w:val="000000" w:themeColor="text1"/>
    </w:rPr>
  </w:style>
  <w:style w:type="paragraph" w:styleId="878">
    <w:name w:val="Intense Quote"/>
    <w:basedOn w:val="834"/>
    <w:next w:val="834"/>
    <w:link w:val="879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879" w:customStyle="1">
    <w:name w:val="Выделенная цитата Знак"/>
    <w:basedOn w:val="844"/>
    <w:link w:val="878"/>
    <w:uiPriority w:val="30"/>
    <w:rPr>
      <w:b/>
      <w:bCs/>
      <w:i/>
      <w:iCs/>
      <w:color w:val="5b9bd5" w:themeColor="accent1"/>
    </w:rPr>
  </w:style>
  <w:style w:type="character" w:styleId="880">
    <w:name w:val="Subtle Emphasis"/>
    <w:basedOn w:val="844"/>
    <w:uiPriority w:val="19"/>
    <w:qFormat/>
    <w:rPr>
      <w:i/>
      <w:iCs/>
      <w:color w:val="808080" w:themeColor="text1" w:themeTint="7F"/>
    </w:rPr>
  </w:style>
  <w:style w:type="character" w:styleId="881">
    <w:name w:val="Intense Emphasis"/>
    <w:basedOn w:val="844"/>
    <w:uiPriority w:val="21"/>
    <w:qFormat/>
    <w:rPr>
      <w:b/>
      <w:bCs/>
      <w:i/>
      <w:iCs/>
      <w:color w:val="5b9bd5" w:themeColor="accent1"/>
    </w:rPr>
  </w:style>
  <w:style w:type="character" w:styleId="882">
    <w:name w:val="Subtle Reference"/>
    <w:basedOn w:val="844"/>
    <w:uiPriority w:val="31"/>
    <w:qFormat/>
    <w:rPr>
      <w:smallCaps/>
      <w:color w:val="ed7d31" w:themeColor="accent2"/>
      <w:u w:val="single"/>
    </w:rPr>
  </w:style>
  <w:style w:type="character" w:styleId="883">
    <w:name w:val="Intense Reference"/>
    <w:basedOn w:val="844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884">
    <w:name w:val="Book Title"/>
    <w:basedOn w:val="844"/>
    <w:uiPriority w:val="33"/>
    <w:qFormat/>
    <w:rPr>
      <w:b/>
      <w:bCs/>
      <w:smallCaps/>
      <w:spacing w:val="5"/>
    </w:rPr>
  </w:style>
  <w:style w:type="paragraph" w:styleId="885">
    <w:name w:val="TOC Heading"/>
    <w:basedOn w:val="835"/>
    <w:next w:val="834"/>
    <w:uiPriority w:val="39"/>
    <w:semiHidden/>
    <w:unhideWhenUsed/>
    <w:qFormat/>
    <w:pPr>
      <w:outlineLvl w:val="9"/>
    </w:pPr>
  </w:style>
  <w:style w:type="paragraph" w:styleId="886">
    <w:name w:val="List Paragraph"/>
    <w:basedOn w:val="83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s://docs.cntd.ru/document/9014513" TargetMode="External"/><Relationship Id="rId13" Type="http://schemas.openxmlformats.org/officeDocument/2006/relationships/hyperlink" Target="https://docs.cntd.ru/document/9014513" TargetMode="External"/><Relationship Id="rId14" Type="http://schemas.openxmlformats.org/officeDocument/2006/relationships/hyperlink" Target="https://docs.cntd.ru/document/9005389" TargetMode="External"/><Relationship Id="rId15" Type="http://schemas.openxmlformats.org/officeDocument/2006/relationships/hyperlink" Target="https://docs.cntd.ru/document/9014513" TargetMode="External"/><Relationship Id="rId16" Type="http://schemas.openxmlformats.org/officeDocument/2006/relationships/hyperlink" Target="https://docs.cntd.ru/document/9014513" TargetMode="External"/><Relationship Id="rId17" Type="http://schemas.openxmlformats.org/officeDocument/2006/relationships/hyperlink" Target="https://docs.cntd.ru/document/90145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BB89-59F9-4C88-B2E8-CCD2D4A9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revision>62</cp:revision>
  <dcterms:created xsi:type="dcterms:W3CDTF">2022-01-12T05:40:00Z</dcterms:created>
  <dcterms:modified xsi:type="dcterms:W3CDTF">2024-05-29T04:32:30Z</dcterms:modified>
</cp:coreProperties>
</file>