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1"/>
      </w:pPr>
      <w:r>
        <w:t xml:space="preserve">Документ предоставлен </w:t>
      </w:r>
      <w:hyperlink r:id="rId8" w:tooltip="https://www.consultant.ru" w:history="1">
        <w:r>
          <w:rPr>
            <w:color w:val="0000ff"/>
          </w:rPr>
          <w:t xml:space="preserve">КонсультантПлюс</w:t>
        </w:r>
      </w:hyperlink>
      <w:r>
        <w:br/>
      </w:r>
      <w:r/>
    </w:p>
    <w:p>
      <w:pPr>
        <w:pStyle w:val="836"/>
        <w:outlineLvl w:val="0"/>
      </w:pPr>
      <w:r/>
      <w:r/>
    </w:p>
    <w:p>
      <w:pPr>
        <w:pStyle w:val="838"/>
        <w:jc w:val="center"/>
        <w:outlineLvl w:val="0"/>
      </w:pPr>
      <w:r>
        <w:t xml:space="preserve">ГУБЕРНАТОР НОВОСИБИРСКОЙ ОБЛАСТИ</w:t>
      </w:r>
      <w:r/>
    </w:p>
    <w:p>
      <w:pPr>
        <w:pStyle w:val="838"/>
        <w:jc w:val="center"/>
      </w:pPr>
      <w:r/>
      <w:r/>
    </w:p>
    <w:p>
      <w:pPr>
        <w:pStyle w:val="838"/>
        <w:jc w:val="center"/>
      </w:pPr>
      <w:r>
        <w:t xml:space="preserve">ПОСТАНОВЛЕНИЕ</w:t>
      </w:r>
      <w:r/>
    </w:p>
    <w:p>
      <w:pPr>
        <w:pStyle w:val="838"/>
        <w:jc w:val="center"/>
      </w:pPr>
      <w:r>
        <w:t xml:space="preserve">от 15 января 2018 г. N 8</w:t>
      </w:r>
      <w:r/>
    </w:p>
    <w:p>
      <w:pPr>
        <w:pStyle w:val="838"/>
        <w:jc w:val="center"/>
      </w:pPr>
      <w:r/>
      <w:r/>
    </w:p>
    <w:p>
      <w:pPr>
        <w:pStyle w:val="838"/>
        <w:jc w:val="center"/>
      </w:pPr>
      <w:r>
        <w:t xml:space="preserve">ОБ УТВЕРЖДЕНИИ РЕГИОНАЛЬНОГО ПЕРЕЧНЯ (КЛАССИФИКАТОРА)</w:t>
      </w:r>
      <w:r/>
    </w:p>
    <w:p>
      <w:pPr>
        <w:pStyle w:val="838"/>
        <w:jc w:val="center"/>
      </w:pPr>
      <w:r>
        <w:t xml:space="preserve">ГОСУДАРСТВЕННЫХ (МУНИЦИПАЛЬНЫХ) УСЛУГ</w:t>
      </w:r>
      <w:r/>
    </w:p>
    <w:p>
      <w:pPr>
        <w:pStyle w:val="838"/>
        <w:jc w:val="center"/>
      </w:pPr>
      <w:r>
        <w:t xml:space="preserve">И РАБОТ НОВОСИБИРСКОЙ ОБЛАСТИ</w:t>
      </w:r>
      <w:r/>
    </w:p>
    <w:p>
      <w:pPr>
        <w:pStyle w:val="836"/>
        <w:spacing w:after="1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>
        <w:t xml:space="preserve">В соответствии с </w:t>
      </w:r>
      <w:hyperlink r:id="rId9" w:tooltip="https://login.consultant.ru/link/?req=doc&amp;base=LAW&amp;n=508374&amp;dst=4510" w:history="1">
        <w:r>
          <w:rPr>
            <w:color w:val="0000ff"/>
          </w:rPr>
          <w:t xml:space="preserve">пунктом 3 статьи 69.2</w:t>
        </w:r>
      </w:hyperlink>
      <w:r>
        <w:t xml:space="preserve"> Бюджетного кодекса Российской Федерации постановляю:</w:t>
      </w:r>
      <w:r/>
    </w:p>
    <w:p>
      <w:pPr>
        <w:pStyle w:val="836"/>
        <w:ind w:firstLine="540"/>
        <w:jc w:val="both"/>
        <w:spacing w:before="220"/>
      </w:pPr>
      <w:r>
        <w:t xml:space="preserve">1. Утвердить прилагаемый Региональный </w:t>
      </w:r>
      <w:hyperlink w:tooltip="#P68" w:anchor="P68" w:history="1">
        <w:r>
          <w:rPr>
            <w:color w:val="0000ff"/>
          </w:rPr>
          <w:t xml:space="preserve">перечень</w:t>
        </w:r>
      </w:hyperlink>
      <w:r>
        <w:t xml:space="preserve"> (классификатор) государственных (муниципальных) услуг и работ Новосибирской области.</w:t>
      </w:r>
      <w:r/>
    </w:p>
    <w:p>
      <w:pPr>
        <w:pStyle w:val="836"/>
        <w:ind w:firstLine="540"/>
        <w:jc w:val="both"/>
        <w:spacing w:before="220"/>
      </w:pPr>
      <w:r>
        <w:t xml:space="preserve">2. Контроль за исполнением настоящего постановления возложить на первого заместителя Председателя Правительства Новосибирской области Знаткова В.М.</w:t>
      </w:r>
      <w:r/>
    </w:p>
    <w:p>
      <w:pPr>
        <w:pStyle w:val="836"/>
        <w:jc w:val="both"/>
      </w:pPr>
      <w:r>
        <w:t xml:space="preserve">(в ред. </w:t>
      </w:r>
      <w:hyperlink r:id="rId10" w:tooltip="https://login.consultant.ru/link/?req=doc&amp;base=RLAW049&amp;n=113844&amp;dst=100006" w:history="1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06.11.2018 N 220)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jc w:val="right"/>
      </w:pPr>
      <w:r>
        <w:t xml:space="preserve">Временно исполняющий обязанности</w:t>
      </w:r>
      <w:r/>
    </w:p>
    <w:p>
      <w:pPr>
        <w:pStyle w:val="836"/>
        <w:jc w:val="right"/>
      </w:pPr>
      <w:r>
        <w:t xml:space="preserve">Губернатора Новосибирской области</w:t>
      </w:r>
      <w:r/>
    </w:p>
    <w:p>
      <w:pPr>
        <w:pStyle w:val="836"/>
        <w:jc w:val="right"/>
      </w:pPr>
      <w:r>
        <w:t xml:space="preserve">А.А.ТРАВНИКОВ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jc w:val="right"/>
        <w:outlineLvl w:val="0"/>
      </w:pPr>
      <w:r>
        <w:t xml:space="preserve">Утвержден</w:t>
      </w:r>
      <w:r/>
    </w:p>
    <w:p>
      <w:pPr>
        <w:pStyle w:val="836"/>
        <w:jc w:val="right"/>
      </w:pPr>
      <w:r>
        <w:t xml:space="preserve">постановлением</w:t>
      </w:r>
      <w:r/>
    </w:p>
    <w:p>
      <w:pPr>
        <w:pStyle w:val="836"/>
        <w:jc w:val="right"/>
      </w:pPr>
      <w:r>
        <w:t xml:space="preserve">Губернатора Новосибирской области</w:t>
      </w:r>
      <w:r/>
    </w:p>
    <w:p>
      <w:pPr>
        <w:pStyle w:val="836"/>
        <w:jc w:val="right"/>
      </w:pPr>
      <w:r>
        <w:t xml:space="preserve">от 15.01.2018 N 8</w:t>
      </w:r>
      <w:r/>
    </w:p>
    <w:p>
      <w:pPr>
        <w:pStyle w:val="836"/>
        <w:ind w:firstLine="540"/>
        <w:jc w:val="both"/>
      </w:pPr>
      <w:r/>
      <w:r/>
    </w:p>
    <w:p>
      <w:pPr>
        <w:pStyle w:val="838"/>
        <w:jc w:val="center"/>
      </w:pPr>
      <w:r/>
      <w:bookmarkStart w:id="0" w:name="P68"/>
      <w:r/>
      <w:bookmarkEnd w:id="0"/>
      <w:r>
        <w:t xml:space="preserve">РЕГИОНАЛЬНЫЙ ПЕРЕЧЕНЬ (КЛАССИФИКАТОР)</w:t>
      </w:r>
      <w:r/>
    </w:p>
    <w:p>
      <w:pPr>
        <w:pStyle w:val="838"/>
        <w:jc w:val="center"/>
      </w:pPr>
      <w:r>
        <w:t xml:space="preserve">ГОСУДАРСТВЕННЫХ (МУНИЦИПАЛЬНЫХ) УСЛУГ</w:t>
      </w:r>
      <w:r/>
    </w:p>
    <w:p>
      <w:pPr>
        <w:pStyle w:val="838"/>
        <w:jc w:val="center"/>
      </w:pPr>
      <w:r>
        <w:t xml:space="preserve">И РАБОТ НОВОСИБИРСКОЙ ОБЛАСТИ</w:t>
      </w:r>
      <w:r/>
    </w:p>
    <w:p>
      <w:pPr>
        <w:pStyle w:val="836"/>
        <w:spacing w:after="1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265"/>
        <w:gridCol w:w="1060"/>
        <w:gridCol w:w="790"/>
        <w:gridCol w:w="1053"/>
        <w:gridCol w:w="1073"/>
        <w:gridCol w:w="1233"/>
        <w:gridCol w:w="1200"/>
        <w:gridCol w:w="677"/>
        <w:gridCol w:w="1060"/>
        <w:gridCol w:w="1132"/>
        <w:gridCol w:w="1060"/>
        <w:gridCol w:w="1082"/>
        <w:gridCol w:w="1242"/>
        <w:gridCol w:w="1060"/>
        <w:gridCol w:w="1060"/>
      </w:tblGrid>
      <w:tr>
        <w:tblPrEx/>
        <w:trPr/>
        <w:tc>
          <w:tcPr>
            <w:tcW w:w="126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Уникальный номер государственной (муниципальной) услуги, работы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Наименование государственной (муниципальной) услуги, работы</w:t>
            </w:r>
            <w:r/>
          </w:p>
        </w:tc>
        <w:tc>
          <w:tcPr>
            <w:tcW w:w="790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Код </w:t>
            </w:r>
            <w:hyperlink r:id="rId11" w:tooltip="https://login.consultant.ru/link/?req=doc&amp;base=LAW&amp;n=506872" w:history="1">
              <w:r>
                <w:rPr>
                  <w:color w:val="0000ff"/>
                </w:rPr>
                <w:t xml:space="preserve">ОКПД2</w:t>
              </w:r>
            </w:hyperlink>
            <w:r/>
            <w:r/>
          </w:p>
        </w:tc>
        <w:tc>
          <w:tcPr>
            <w:tcW w:w="105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Вид услуги, работы (государственная или муниципальная)</w:t>
            </w:r>
            <w:r/>
          </w:p>
        </w:tc>
        <w:tc>
          <w:tcPr>
            <w:tcW w:w="107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Тип (типы) государственных (муниципальных) учреждений (бюджетное, автономное, казенное), которые вправе оказывать государственную (муниципальную) услугу (выполнять работу)</w:t>
            </w:r>
            <w:r/>
          </w:p>
        </w:tc>
        <w:tc>
          <w:tcPr>
            <w:tcW w:w="123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Содержание государственной (муниципальной) услуги, работы</w:t>
            </w:r>
            <w:r/>
          </w:p>
        </w:tc>
        <w:tc>
          <w:tcPr>
            <w:tcW w:w="1200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Условия (формы) оказания государственной (муниципальной) услуги, выполнения работы</w:t>
            </w:r>
            <w:r/>
          </w:p>
        </w:tc>
        <w:tc>
          <w:tcPr>
            <w:tcW w:w="677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Признак отнесения к услуге или работе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Указание на бесплатность или платность государственной (муниципальной) услуги, работы</w:t>
            </w:r>
            <w:r/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Реквизиты (с указанием статей, частей, пунктов, подпунктов, абзацев) правовых актов, являющихся основанием для формирования (изменения) Регионального перечня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Категории потребителей государственной (муниципальной) услуги, работы</w:t>
            </w:r>
            <w:r/>
          </w:p>
        </w:tc>
        <w:tc>
          <w:tcPr>
            <w:gridSpan w:val="2"/>
            <w:tcW w:w="23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Наименование показателей, характеризующих качество (в случае их наличия) и объем государственной (муниципальной) услуги, работы, и единицы их измерения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Наименование публично-правового образования, к расходным обязательствам которого относится оказание государственной (муниципальной) услуги или выполнение работы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Дата начала оказания государственной (муниципальной) услуги (выполнения работы)</w:t>
            </w:r>
            <w:r/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82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объем</w:t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качество</w:t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265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</w:t>
            </w:r>
            <w:r/>
          </w:p>
        </w:tc>
        <w:tc>
          <w:tcPr>
            <w:tcW w:w="79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</w:t>
            </w:r>
            <w:r/>
          </w:p>
        </w:tc>
        <w:tc>
          <w:tcPr>
            <w:tcW w:w="1053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</w:t>
            </w:r>
            <w:r/>
          </w:p>
        </w:tc>
        <w:tc>
          <w:tcPr>
            <w:tcW w:w="1073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5</w:t>
            </w:r>
            <w:r/>
          </w:p>
        </w:tc>
        <w:tc>
          <w:tcPr>
            <w:tcW w:w="1233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6</w:t>
            </w:r>
            <w:r/>
          </w:p>
        </w:tc>
        <w:tc>
          <w:tcPr>
            <w:tcW w:w="120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7</w:t>
            </w:r>
            <w:r/>
          </w:p>
        </w:tc>
        <w:tc>
          <w:tcPr>
            <w:tcW w:w="67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8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</w:t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11</w:t>
            </w:r>
            <w:r/>
          </w:p>
        </w:tc>
        <w:tc>
          <w:tcPr>
            <w:tcW w:w="1082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12</w:t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13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15</w:t>
            </w:r>
            <w:r/>
          </w:p>
        </w:tc>
      </w:tr>
      <w:tr>
        <w:tblPrEx/>
        <w:trPr/>
        <w:tc>
          <w:tcPr>
            <w:gridSpan w:val="15"/>
            <w:tcW w:w="16044" w:type="dxa"/>
            <w:textDirection w:val="lrTb"/>
            <w:noWrap w:val="false"/>
          </w:tcPr>
          <w:p>
            <w:pPr>
              <w:pStyle w:val="836"/>
              <w:jc w:val="center"/>
              <w:outlineLvl w:val="1"/>
            </w:pPr>
            <w:r>
              <w:t xml:space="preserve">27. Содействие занятости населения</w:t>
            </w:r>
            <w:r/>
          </w:p>
        </w:tc>
      </w:tr>
      <w:tr>
        <w:tblPrEx/>
        <w:trPr/>
        <w:tc>
          <w:tcPr>
            <w:gridSpan w:val="15"/>
            <w:tcW w:w="16044" w:type="dxa"/>
            <w:textDirection w:val="lrTb"/>
            <w:noWrap w:val="false"/>
          </w:tcPr>
          <w:p>
            <w:pPr>
              <w:pStyle w:val="836"/>
              <w:jc w:val="center"/>
              <w:outlineLvl w:val="2"/>
            </w:pPr>
            <w:r>
              <w:t xml:space="preserve">27.1. Государственные услуги, работы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1265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27.1.783019.0.00003</w:t>
            </w:r>
            <w:r/>
          </w:p>
        </w:tc>
        <w:tc>
          <w:tcPr>
            <w:gridSpan w:val="14"/>
            <w:tcBorders>
              <w:bottom w:val="none" w:color="000000" w:sz="4" w:space="0"/>
            </w:tcBorders>
            <w:tcW w:w="14779" w:type="dxa"/>
            <w:textDirection w:val="lrTb"/>
            <w:noWrap w:val="false"/>
          </w:tcPr>
          <w:p>
            <w:pPr>
              <w:pStyle w:val="836"/>
              <w:jc w:val="both"/>
            </w:pPr>
            <w:r>
              <w:t xml:space="preserve">Исключен. - </w:t>
            </w:r>
            <w:hyperlink r:id="rId12" w:tooltip="https://login.consultant.ru/link/?req=doc&amp;base=RLAW049&amp;n=185125&amp;dst=100007" w:history="1">
              <w:r>
                <w:rPr>
                  <w:color w:val="0000ff"/>
                </w:rPr>
                <w:t xml:space="preserve">Постановление</w:t>
              </w:r>
            </w:hyperlink>
            <w:r>
              <w:t xml:space="preserve"> Губернатора Новосибирской области от 03.07.2025 N 137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1265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27.1.783019.1.00001</w:t>
            </w:r>
            <w:r/>
          </w:p>
        </w:tc>
        <w:tc>
          <w:tcPr>
            <w:gridSpan w:val="14"/>
            <w:tcBorders>
              <w:bottom w:val="none" w:color="000000" w:sz="4" w:space="0"/>
            </w:tcBorders>
            <w:tcW w:w="14779" w:type="dxa"/>
            <w:textDirection w:val="lrTb"/>
            <w:noWrap w:val="false"/>
          </w:tcPr>
          <w:p>
            <w:pPr>
              <w:pStyle w:val="836"/>
              <w:jc w:val="both"/>
            </w:pPr>
            <w:r>
              <w:t xml:space="preserve">Исключен. - </w:t>
            </w:r>
            <w:hyperlink r:id="rId13" w:tooltip="https://login.consultant.ru/link/?req=doc&amp;base=RLAW049&amp;n=185125&amp;dst=100007" w:history="1">
              <w:r>
                <w:rPr>
                  <w:color w:val="0000ff"/>
                </w:rPr>
                <w:t xml:space="preserve">Постановление</w:t>
              </w:r>
            </w:hyperlink>
            <w:r>
              <w:t xml:space="preserve"> Губернатора Новосибирской области от 03.07.2025 N 137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1265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27.1.783019.1.00002</w:t>
            </w:r>
            <w:r/>
          </w:p>
        </w:tc>
        <w:tc>
          <w:tcPr>
            <w:gridSpan w:val="14"/>
            <w:tcBorders>
              <w:bottom w:val="none" w:color="000000" w:sz="4" w:space="0"/>
            </w:tcBorders>
            <w:tcW w:w="14779" w:type="dxa"/>
            <w:textDirection w:val="lrTb"/>
            <w:noWrap w:val="false"/>
          </w:tcPr>
          <w:p>
            <w:pPr>
              <w:pStyle w:val="836"/>
              <w:jc w:val="both"/>
            </w:pPr>
            <w:r>
              <w:t xml:space="preserve">Исключен. - </w:t>
            </w:r>
            <w:hyperlink r:id="rId14" w:tooltip="https://login.consultant.ru/link/?req=doc&amp;base=RLAW049&amp;n=185125&amp;dst=100007" w:history="1">
              <w:r>
                <w:rPr>
                  <w:color w:val="0000ff"/>
                </w:rPr>
                <w:t xml:space="preserve">Постановление</w:t>
              </w:r>
            </w:hyperlink>
            <w:r>
              <w:t xml:space="preserve"> Губернатора Новосибирской области от 03.07.2025 N 137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1265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27.1.783019.0.00004</w:t>
            </w:r>
            <w:r/>
          </w:p>
        </w:tc>
        <w:tc>
          <w:tcPr>
            <w:gridSpan w:val="14"/>
            <w:tcBorders>
              <w:bottom w:val="none" w:color="000000" w:sz="4" w:space="0"/>
            </w:tcBorders>
            <w:tcW w:w="14779" w:type="dxa"/>
            <w:textDirection w:val="lrTb"/>
            <w:noWrap w:val="false"/>
          </w:tcPr>
          <w:p>
            <w:pPr>
              <w:pStyle w:val="836"/>
              <w:jc w:val="both"/>
            </w:pPr>
            <w:r>
              <w:t xml:space="preserve">Исключен. - </w:t>
            </w:r>
            <w:hyperlink r:id="rId15" w:tooltip="https://login.consultant.ru/link/?req=doc&amp;base=RLAW049&amp;n=185125&amp;dst=100007" w:history="1">
              <w:r>
                <w:rPr>
                  <w:color w:val="0000ff"/>
                </w:rPr>
                <w:t xml:space="preserve">Постановление</w:t>
              </w:r>
            </w:hyperlink>
            <w:r>
              <w:t xml:space="preserve"> Губернатора Новосибирской области от 03.07.2025 N 137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1265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27.1.783019.1.00005</w:t>
            </w:r>
            <w:r/>
          </w:p>
        </w:tc>
        <w:tc>
          <w:tcPr>
            <w:gridSpan w:val="14"/>
            <w:tcBorders>
              <w:bottom w:val="none" w:color="000000" w:sz="4" w:space="0"/>
            </w:tcBorders>
            <w:tcW w:w="14779" w:type="dxa"/>
            <w:textDirection w:val="lrTb"/>
            <w:noWrap w:val="false"/>
          </w:tcPr>
          <w:p>
            <w:pPr>
              <w:pStyle w:val="836"/>
              <w:jc w:val="both"/>
            </w:pPr>
            <w:r>
              <w:t xml:space="preserve">Исключен. - </w:t>
            </w:r>
            <w:hyperlink r:id="rId16" w:tooltip="https://login.consultant.ru/link/?req=doc&amp;base=RLAW049&amp;n=185125&amp;dst=100007" w:history="1">
              <w:r>
                <w:rPr>
                  <w:color w:val="0000ff"/>
                </w:rPr>
                <w:t xml:space="preserve">Постановление</w:t>
              </w:r>
            </w:hyperlink>
            <w:r>
              <w:t xml:space="preserve"> Губернатора Новосибирской области от 03.07.2025 N 137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1265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27.1.783019.1.00006</w:t>
            </w:r>
            <w:r/>
          </w:p>
        </w:tc>
        <w:tc>
          <w:tcPr>
            <w:gridSpan w:val="14"/>
            <w:tcBorders>
              <w:bottom w:val="none" w:color="000000" w:sz="4" w:space="0"/>
            </w:tcBorders>
            <w:tcW w:w="14779" w:type="dxa"/>
            <w:textDirection w:val="lrTb"/>
            <w:noWrap w:val="false"/>
          </w:tcPr>
          <w:p>
            <w:pPr>
              <w:pStyle w:val="836"/>
              <w:jc w:val="both"/>
            </w:pPr>
            <w:r>
              <w:t xml:space="preserve">Исключен. - </w:t>
            </w:r>
            <w:hyperlink r:id="rId17" w:tooltip="https://login.consultant.ru/link/?req=doc&amp;base=RLAW049&amp;n=185125&amp;dst=100007" w:history="1">
              <w:r>
                <w:rPr>
                  <w:color w:val="0000ff"/>
                </w:rPr>
                <w:t xml:space="preserve">Постановление</w:t>
              </w:r>
            </w:hyperlink>
            <w:r>
              <w:t xml:space="preserve"> Губернатора Новосибирской области от 03.07.2025 N 137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1265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27.1.783019.0.00007</w:t>
            </w:r>
            <w:r/>
          </w:p>
        </w:tc>
        <w:tc>
          <w:tcPr>
            <w:gridSpan w:val="14"/>
            <w:tcBorders>
              <w:bottom w:val="none" w:color="000000" w:sz="4" w:space="0"/>
            </w:tcBorders>
            <w:tcW w:w="14779" w:type="dxa"/>
            <w:textDirection w:val="lrTb"/>
            <w:noWrap w:val="false"/>
          </w:tcPr>
          <w:p>
            <w:pPr>
              <w:pStyle w:val="836"/>
              <w:jc w:val="both"/>
            </w:pPr>
            <w:r>
              <w:t xml:space="preserve">Исключен. - </w:t>
            </w:r>
            <w:hyperlink r:id="rId18" w:tooltip="https://login.consultant.ru/link/?req=doc&amp;base=RLAW049&amp;n=185125&amp;dst=100007" w:history="1">
              <w:r>
                <w:rPr>
                  <w:color w:val="0000ff"/>
                </w:rPr>
                <w:t xml:space="preserve">Постановление</w:t>
              </w:r>
            </w:hyperlink>
            <w:r>
              <w:t xml:space="preserve"> Губернатора Новосибирской области от 03.07.2025 N 137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1265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27.1.783019.1.00008</w:t>
            </w:r>
            <w:r/>
          </w:p>
        </w:tc>
        <w:tc>
          <w:tcPr>
            <w:gridSpan w:val="14"/>
            <w:tcBorders>
              <w:bottom w:val="none" w:color="000000" w:sz="4" w:space="0"/>
            </w:tcBorders>
            <w:tcW w:w="14779" w:type="dxa"/>
            <w:textDirection w:val="lrTb"/>
            <w:noWrap w:val="false"/>
          </w:tcPr>
          <w:p>
            <w:pPr>
              <w:pStyle w:val="836"/>
              <w:jc w:val="both"/>
            </w:pPr>
            <w:r>
              <w:t xml:space="preserve">Исключен. - </w:t>
            </w:r>
            <w:hyperlink r:id="rId19" w:tooltip="https://login.consultant.ru/link/?req=doc&amp;base=RLAW049&amp;n=185125&amp;dst=100007" w:history="1">
              <w:r>
                <w:rPr>
                  <w:color w:val="0000ff"/>
                </w:rPr>
                <w:t xml:space="preserve">Постановление</w:t>
              </w:r>
            </w:hyperlink>
            <w:r>
              <w:t xml:space="preserve"> Губернатора Новосибирской области от 03.07.2025 N 137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1265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27.1.783019.0.00009</w:t>
            </w:r>
            <w:r/>
          </w:p>
        </w:tc>
        <w:tc>
          <w:tcPr>
            <w:gridSpan w:val="14"/>
            <w:tcBorders>
              <w:bottom w:val="none" w:color="000000" w:sz="4" w:space="0"/>
            </w:tcBorders>
            <w:tcW w:w="14779" w:type="dxa"/>
            <w:textDirection w:val="lrTb"/>
            <w:noWrap w:val="false"/>
          </w:tcPr>
          <w:p>
            <w:pPr>
              <w:pStyle w:val="836"/>
              <w:jc w:val="both"/>
            </w:pPr>
            <w:r>
              <w:t xml:space="preserve">Исключен. - </w:t>
            </w:r>
            <w:hyperlink r:id="rId20" w:tooltip="https://login.consultant.ru/link/?req=doc&amp;base=RLAW049&amp;n=185125&amp;dst=100007" w:history="1">
              <w:r>
                <w:rPr>
                  <w:color w:val="0000ff"/>
                </w:rPr>
                <w:t xml:space="preserve">Постановление</w:t>
              </w:r>
            </w:hyperlink>
            <w:r>
              <w:t xml:space="preserve"> Губернатора Новосибирской области от 03.07.2025 N 137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1265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27.1.783019.1.00010</w:t>
            </w:r>
            <w:r/>
          </w:p>
        </w:tc>
        <w:tc>
          <w:tcPr>
            <w:tcBorders>
              <w:bottom w:val="none" w:color="000000" w:sz="4" w:space="0"/>
            </w:tcBorders>
            <w:tcW w:w="1060" w:type="dxa"/>
            <w:textDirection w:val="lrTb"/>
            <w:noWrap w:val="false"/>
          </w:tcPr>
          <w:p>
            <w:pPr>
              <w:pStyle w:val="836"/>
            </w:pPr>
            <w:r>
              <w:t xml:space="preserve">Организация сопровождения при содействии занятости инвалидов</w:t>
            </w:r>
            <w:r/>
          </w:p>
        </w:tc>
        <w:tc>
          <w:tcPr>
            <w:tcBorders>
              <w:bottom w:val="non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836"/>
              <w:jc w:val="center"/>
            </w:pPr>
            <w:r/>
            <w:hyperlink r:id="rId21" w:tooltip="https://login.consultant.ru/link/?req=doc&amp;base=LAW&amp;n=506872&amp;dst=133352" w:history="1">
              <w:r>
                <w:rPr>
                  <w:color w:val="0000ff"/>
                </w:rPr>
                <w:t xml:space="preserve">78.30.19.000</w:t>
              </w:r>
            </w:hyperlink>
            <w:r/>
            <w:r/>
          </w:p>
        </w:tc>
        <w:tc>
          <w:tcPr>
            <w:tcBorders>
              <w:bottom w:val="none" w:color="000000" w:sz="4" w:space="0"/>
            </w:tcBorders>
            <w:tcW w:w="1053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государственная</w:t>
            </w:r>
            <w:r/>
          </w:p>
        </w:tc>
        <w:tc>
          <w:tcPr>
            <w:tcBorders>
              <w:bottom w:val="non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казенное</w:t>
            </w:r>
            <w:r/>
          </w:p>
        </w:tc>
        <w:tc>
          <w:tcPr>
            <w:tcBorders>
              <w:bottom w:val="non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836"/>
            </w:pPr>
            <w:r>
              <w:t xml:space="preserve">организация предоставления меры государственной поддержки по организации сопровождения при содействии занятости инвалидов</w:t>
            </w:r>
            <w:r/>
          </w:p>
        </w:tc>
        <w:tc>
          <w:tcPr>
            <w:tcBorders>
              <w:bottom w:val="none" w:color="000000" w:sz="4" w:space="0"/>
            </w:tcBorders>
            <w:tcW w:w="120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очно-заочно</w:t>
            </w:r>
            <w:r/>
          </w:p>
        </w:tc>
        <w:tc>
          <w:tcPr>
            <w:tcBorders>
              <w:bottom w:val="none" w:color="000000" w:sz="4" w:space="0"/>
            </w:tcBorders>
            <w:tcW w:w="67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услуга</w:t>
            </w:r>
            <w:r/>
          </w:p>
        </w:tc>
        <w:tc>
          <w:tcPr>
            <w:tcBorders>
              <w:bottom w:val="none" w:color="000000" w:sz="4" w:space="0"/>
            </w:tcBorders>
            <w:tcW w:w="106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бесплатная</w:t>
            </w:r>
            <w:r/>
          </w:p>
        </w:tc>
        <w:tc>
          <w:tcPr>
            <w:tcBorders>
              <w:bottom w:val="none" w:color="000000" w:sz="4" w:space="0"/>
            </w:tcBorders>
            <w:tcW w:w="1132" w:type="dxa"/>
            <w:textDirection w:val="lrTb"/>
            <w:noWrap w:val="false"/>
          </w:tcPr>
          <w:p>
            <w:pPr>
              <w:pStyle w:val="836"/>
            </w:pPr>
            <w:r>
              <w:t xml:space="preserve">Федеральный закон от 12.12.2023 N 565-ФЗ "О занятости населения в Российской Федерации" </w:t>
            </w:r>
            <w:hyperlink r:id="rId22" w:tooltip="https://login.consultant.ru/link/?req=doc&amp;base=LAW&amp;n=482895&amp;dst=100336" w:history="1">
              <w:r>
                <w:rPr>
                  <w:color w:val="0000ff"/>
                </w:rPr>
                <w:t xml:space="preserve">(пункт 12 части 3 статьи 28)</w:t>
              </w:r>
            </w:hyperlink>
            <w:r>
              <w:t xml:space="preserve">;</w:t>
            </w:r>
            <w:r/>
          </w:p>
          <w:p>
            <w:pPr>
              <w:pStyle w:val="836"/>
            </w:pPr>
            <w:r>
              <w:t xml:space="preserve">Федеральный закон от 13.07.2020 N 189-ФЗ "О государственном (муниципальном) социальном заказе на оказание государственных (муниципальных) услуг в социальной сфере" </w:t>
            </w:r>
            <w:hyperlink r:id="rId23" w:tooltip="https://login.consultant.ru/link/?req=doc&amp;base=LAW&amp;n=494445&amp;dst=38" w:history="1">
              <w:r>
                <w:rPr>
                  <w:color w:val="0000ff"/>
                </w:rPr>
                <w:t xml:space="preserve">(часть 3 статьи 6)</w:t>
              </w:r>
            </w:hyperlink>
            <w:r>
              <w:t xml:space="preserve">;</w:t>
            </w:r>
            <w:r/>
          </w:p>
          <w:p>
            <w:pPr>
              <w:pStyle w:val="836"/>
            </w:pPr>
            <w:r>
              <w:t xml:space="preserve">Закон Новосибирской области от 24.12.2024 N 549-ОЗ "О разграничении полномочий органов государственной власти Новосибирской области в сфере занятости населения" </w:t>
            </w:r>
            <w:hyperlink r:id="rId24" w:tooltip="https://login.consultant.ru/link/?req=doc&amp;base=RLAW049&amp;n=179129&amp;dst=100061" w:history="1">
              <w:r>
                <w:rPr>
                  <w:color w:val="0000ff"/>
                </w:rPr>
                <w:t xml:space="preserve">(абзац тринадцатый пункта 13 статьи 3)</w:t>
              </w:r>
            </w:hyperlink>
            <w:r/>
            <w:r/>
          </w:p>
        </w:tc>
        <w:tc>
          <w:tcPr>
            <w:tcBorders>
              <w:bottom w:val="none" w:color="000000" w:sz="4" w:space="0"/>
            </w:tcBorders>
            <w:tcW w:w="1060" w:type="dxa"/>
            <w:textDirection w:val="lrTb"/>
            <w:noWrap w:val="false"/>
          </w:tcPr>
          <w:p>
            <w:pPr>
              <w:pStyle w:val="836"/>
            </w:pPr>
            <w:r>
              <w:t xml:space="preserve">инвалиды</w:t>
            </w:r>
            <w:r/>
          </w:p>
        </w:tc>
        <w:tc>
          <w:tcPr>
            <w:tcBorders>
              <w:bottom w:val="non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836"/>
            </w:pPr>
            <w:r>
              <w:t xml:space="preserve">количество инвалидов, обратившихся за предоставлением меры государственной поддержки (человек)</w:t>
            </w:r>
            <w:r/>
          </w:p>
        </w:tc>
        <w:tc>
          <w:tcPr>
            <w:tcBorders>
              <w:bottom w:val="none" w:color="000000" w:sz="4" w:space="0"/>
            </w:tcBorders>
            <w:tcW w:w="1242" w:type="dxa"/>
            <w:textDirection w:val="lrTb"/>
            <w:noWrap w:val="false"/>
          </w:tcPr>
          <w:p>
            <w:pPr>
              <w:pStyle w:val="836"/>
            </w:pPr>
            <w:r>
              <w:t xml:space="preserve">доля инвалидов, получивших меру государственной поддержки</w:t>
            </w:r>
            <w:r/>
          </w:p>
        </w:tc>
        <w:tc>
          <w:tcPr>
            <w:tcBorders>
              <w:bottom w:val="none" w:color="000000" w:sz="4" w:space="0"/>
            </w:tcBorders>
            <w:tcW w:w="1060" w:type="dxa"/>
            <w:textDirection w:val="lrTb"/>
            <w:noWrap w:val="false"/>
          </w:tcPr>
          <w:p>
            <w:pPr>
              <w:pStyle w:val="836"/>
            </w:pPr>
            <w:r>
              <w:t xml:space="preserve">Новосибирская область</w:t>
            </w:r>
            <w:r/>
          </w:p>
        </w:tc>
        <w:tc>
          <w:tcPr>
            <w:tcBorders>
              <w:bottom w:val="none" w:color="000000" w:sz="4" w:space="0"/>
            </w:tcBorders>
            <w:tcW w:w="106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gridSpan w:val="15"/>
            <w:tcBorders>
              <w:top w:val="none" w:color="000000" w:sz="4" w:space="0"/>
            </w:tcBorders>
            <w:tcW w:w="16044" w:type="dxa"/>
            <w:textDirection w:val="lrTb"/>
            <w:noWrap w:val="false"/>
          </w:tcPr>
          <w:p>
            <w:pPr>
              <w:pStyle w:val="836"/>
              <w:jc w:val="both"/>
            </w:pPr>
            <w:r>
              <w:t xml:space="preserve">(строка введена </w:t>
            </w:r>
            <w:hyperlink r:id="rId25" w:tooltip="https://login.consultant.ru/link/?req=doc&amp;base=RLAW049&amp;n=185125&amp;dst=100008" w:history="1">
              <w:r>
                <w:rPr>
                  <w:color w:val="0000ff"/>
                </w:rPr>
                <w:t xml:space="preserve">постановлением</w:t>
              </w:r>
            </w:hyperlink>
            <w:r>
              <w:t xml:space="preserve"> Губернатора Новосибирской области от 03.07.2025</w:t>
            </w:r>
            <w:r/>
          </w:p>
          <w:p>
            <w:pPr>
              <w:pStyle w:val="836"/>
              <w:jc w:val="both"/>
            </w:pPr>
            <w:r>
              <w:t xml:space="preserve">N 137)</w:t>
            </w:r>
            <w:r/>
          </w:p>
        </w:tc>
      </w:tr>
    </w:tbl>
    <w:p>
      <w:r/>
      <w:r/>
    </w:p>
    <w:sectPr>
      <w:footnotePr/>
      <w:endnotePr/>
      <w:type w:val="nextPage"/>
      <w:pgSz w:w="16838" w:h="11905" w:orient="landscape"/>
      <w:pgMar w:top="1701" w:right="397" w:bottom="850" w:left="397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37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838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839" w:customStyle="1">
    <w:name w:val="ConsPlusCell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840" w:customStyle="1">
    <w:name w:val="ConsPlusDocList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41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842" w:customStyle="1">
    <w:name w:val="ConsPlusJurTerm"/>
    <w:pPr>
      <w:spacing w:after="0" w:line="240" w:lineRule="auto"/>
      <w:widowControl w:val="off"/>
    </w:pPr>
    <w:rPr>
      <w:rFonts w:ascii="Tahoma" w:hAnsi="Tahoma" w:cs="Tahoma" w:eastAsiaTheme="minorEastAsia"/>
      <w:sz w:val="26"/>
      <w:lang w:eastAsia="ru-RU"/>
    </w:rPr>
  </w:style>
  <w:style w:type="paragraph" w:styleId="843" w:customStyle="1">
    <w:name w:val="ConsPlusTextList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508374&amp;dst=4510" TargetMode="External"/><Relationship Id="rId10" Type="http://schemas.openxmlformats.org/officeDocument/2006/relationships/hyperlink" Target="https://login.consultant.ru/link/?req=doc&amp;base=RLAW049&amp;n=113844&amp;dst=100006" TargetMode="External"/><Relationship Id="rId11" Type="http://schemas.openxmlformats.org/officeDocument/2006/relationships/hyperlink" Target="https://login.consultant.ru/link/?req=doc&amp;base=LAW&amp;n=506872" TargetMode="External"/><Relationship Id="rId12" Type="http://schemas.openxmlformats.org/officeDocument/2006/relationships/hyperlink" Target="https://login.consultant.ru/link/?req=doc&amp;base=RLAW049&amp;n=185125&amp;dst=100007" TargetMode="External"/><Relationship Id="rId13" Type="http://schemas.openxmlformats.org/officeDocument/2006/relationships/hyperlink" Target="https://login.consultant.ru/link/?req=doc&amp;base=RLAW049&amp;n=185125&amp;dst=100007" TargetMode="External"/><Relationship Id="rId14" Type="http://schemas.openxmlformats.org/officeDocument/2006/relationships/hyperlink" Target="https://login.consultant.ru/link/?req=doc&amp;base=RLAW049&amp;n=185125&amp;dst=100007" TargetMode="External"/><Relationship Id="rId15" Type="http://schemas.openxmlformats.org/officeDocument/2006/relationships/hyperlink" Target="https://login.consultant.ru/link/?req=doc&amp;base=RLAW049&amp;n=185125&amp;dst=100007" TargetMode="External"/><Relationship Id="rId16" Type="http://schemas.openxmlformats.org/officeDocument/2006/relationships/hyperlink" Target="https://login.consultant.ru/link/?req=doc&amp;base=RLAW049&amp;n=185125&amp;dst=100007" TargetMode="External"/><Relationship Id="rId17" Type="http://schemas.openxmlformats.org/officeDocument/2006/relationships/hyperlink" Target="https://login.consultant.ru/link/?req=doc&amp;base=RLAW049&amp;n=185125&amp;dst=100007" TargetMode="External"/><Relationship Id="rId18" Type="http://schemas.openxmlformats.org/officeDocument/2006/relationships/hyperlink" Target="https://login.consultant.ru/link/?req=doc&amp;base=RLAW049&amp;n=185125&amp;dst=100007" TargetMode="External"/><Relationship Id="rId19" Type="http://schemas.openxmlformats.org/officeDocument/2006/relationships/hyperlink" Target="https://login.consultant.ru/link/?req=doc&amp;base=RLAW049&amp;n=185125&amp;dst=100007" TargetMode="External"/><Relationship Id="rId20" Type="http://schemas.openxmlformats.org/officeDocument/2006/relationships/hyperlink" Target="https://login.consultant.ru/link/?req=doc&amp;base=RLAW049&amp;n=185125&amp;dst=100007" TargetMode="External"/><Relationship Id="rId21" Type="http://schemas.openxmlformats.org/officeDocument/2006/relationships/hyperlink" Target="https://login.consultant.ru/link/?req=doc&amp;base=LAW&amp;n=506872&amp;dst=133352" TargetMode="External"/><Relationship Id="rId22" Type="http://schemas.openxmlformats.org/officeDocument/2006/relationships/hyperlink" Target="https://login.consultant.ru/link/?req=doc&amp;base=LAW&amp;n=482895&amp;dst=100336" TargetMode="External"/><Relationship Id="rId23" Type="http://schemas.openxmlformats.org/officeDocument/2006/relationships/hyperlink" Target="https://login.consultant.ru/link/?req=doc&amp;base=LAW&amp;n=494445&amp;dst=38" TargetMode="External"/><Relationship Id="rId24" Type="http://schemas.openxmlformats.org/officeDocument/2006/relationships/hyperlink" Target="https://login.consultant.ru/link/?req=doc&amp;base=RLAW049&amp;n=179129&amp;dst=100061" TargetMode="External"/><Relationship Id="rId25" Type="http://schemas.openxmlformats.org/officeDocument/2006/relationships/hyperlink" Target="https://login.consultant.ru/link/?req=doc&amp;base=RLAW049&amp;n=185125&amp;dst=10000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Жанна  Николаевна</dc:creator>
  <cp:keywords/>
  <dc:description/>
  <cp:revision>3</cp:revision>
  <dcterms:created xsi:type="dcterms:W3CDTF">2025-07-31T05:14:00Z</dcterms:created>
  <dcterms:modified xsi:type="dcterms:W3CDTF">2025-07-31T05:35:48Z</dcterms:modified>
</cp:coreProperties>
</file>