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и соцразвития Новосибирской области от 30.03.2022 N 289</w:t>
              <w:br/>
              <w:t xml:space="preserve">(ред. от 13.06.2024)</w:t>
              <w:br/>
              <w:t xml:space="preserve">"О создании комиссии по возмещению затрат, связанных с оказанием государственных услуг в социальной сфере в соответствии с социальным сертификатом"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ТРУДА И СОЦИАЛЬНОГО РАЗВИТИЯ</w:t>
      </w:r>
    </w:p>
    <w:p>
      <w:pPr>
        <w:pStyle w:val="2"/>
        <w:jc w:val="center"/>
      </w:pPr>
      <w:r>
        <w:rPr>
          <w:sz w:val="20"/>
        </w:rPr>
        <w:t xml:space="preserve">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марта 2022 г. N 289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КОМИССИИ ПО ВОЗМЕЩЕНИЮ ЗАТРАТ, СВЯЗАННЫХ</w:t>
      </w:r>
    </w:p>
    <w:p>
      <w:pPr>
        <w:pStyle w:val="2"/>
        <w:jc w:val="center"/>
      </w:pPr>
      <w:r>
        <w:rPr>
          <w:sz w:val="20"/>
        </w:rPr>
        <w:t xml:space="preserve">С ОКАЗАНИЕМ ГОСУДАРСТВЕННЫХ УСЛУГ В СОЦИАЛЬНОЙ СФЕРЕ</w:t>
      </w:r>
    </w:p>
    <w:p>
      <w:pPr>
        <w:pStyle w:val="2"/>
        <w:jc w:val="center"/>
      </w:pPr>
      <w:r>
        <w:rPr>
          <w:sz w:val="20"/>
        </w:rPr>
        <w:t xml:space="preserve">В СООТВЕТСТВИИ С СОЦИАЛЬНЫМ СЕРТИФИКАТОМ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Минтруда и соцразвития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09.01.2023 </w:t>
            </w:r>
            <w:hyperlink w:history="0" r:id="rId7" w:tooltip="Приказ Минтруда и соцразвития Новосибирской области от 09.01.2023 N 2 &quot;О внесении изменения в приказ министерства труда и социального развития Новосибирской области от 30.03.2022 N 289&quot; {КонсультантПлюс}">
              <w:r>
                <w:rPr>
                  <w:sz w:val="20"/>
                  <w:color w:val="0000ff"/>
                </w:rPr>
                <w:t xml:space="preserve">N 2</w:t>
              </w:r>
            </w:hyperlink>
            <w:r>
              <w:rPr>
                <w:sz w:val="20"/>
                <w:color w:val="392c69"/>
              </w:rPr>
              <w:t xml:space="preserve">, от 10.03.2023 </w:t>
            </w:r>
            <w:hyperlink w:history="0" r:id="rId8" w:tooltip="Приказ Минтруда и соцразвития Новосибирской области от 10.03.2023 N 277-НПА &quot;О внесении изменений в приказ министерства труда и социального развития Новосибирской области от 30.03.2022 N 289&quot; {КонсультантПлюс}">
              <w:r>
                <w:rPr>
                  <w:sz w:val="20"/>
                  <w:color w:val="0000ff"/>
                </w:rPr>
                <w:t xml:space="preserve">N 277-НПА</w:t>
              </w:r>
            </w:hyperlink>
            <w:r>
              <w:rPr>
                <w:sz w:val="20"/>
                <w:color w:val="392c69"/>
              </w:rPr>
              <w:t xml:space="preserve">, от 17.11.2023 </w:t>
            </w:r>
            <w:hyperlink w:history="0" r:id="rId9" w:tooltip="Приказ Минтруда и соцразвития Новосибирской области от 17.11.2023 N 2047-НПА &quot;О внесении изменения в приказ министерства труда и социального развития Новосибирской области от 30.03.2022 N 289&quot; {КонсультантПлюс}">
              <w:r>
                <w:rPr>
                  <w:sz w:val="20"/>
                  <w:color w:val="0000ff"/>
                </w:rPr>
                <w:t xml:space="preserve">N 2047-НПА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13.06.2024 </w:t>
            </w:r>
            <w:hyperlink w:history="0" r:id="rId10" w:tooltip="Приказ Минтруда и соцразвития Новосибирской области от 13.06.2024 N 1249-НПА &quot;О внесении изменений в приказ министерства труда и социального развития Новосибирской области от 30.03.2022 N 289&quot; {КонсультантПлюс}">
              <w:r>
                <w:rPr>
                  <w:sz w:val="20"/>
                  <w:color w:val="0000ff"/>
                </w:rPr>
                <w:t xml:space="preserve">N 1249-НПА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Федерального </w:t>
      </w:r>
      <w:hyperlink w:history="0" r:id="rId11" w:tooltip="Федеральный закон от 13.07.2020 N 189-ФЗ (ред. от 28.12.2022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13.07.2020 N 189-ФЗ "О государственном (муниципальном) социальном заказе на оказание государственных (муниципальных) услуг в социальной сфере", в соответствии с </w:t>
      </w:r>
      <w:hyperlink w:history="0" r:id="rId12" w:tooltip="Постановление Правительства Новосибирской области от 22.03.2022 N 107-п &quot;О Порядке предостав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&quot; {КонсультантПлюс}">
        <w:r>
          <w:rPr>
            <w:sz w:val="20"/>
            <w:color w:val="0000ff"/>
          </w:rPr>
          <w:t xml:space="preserve">пунктом 18</w:t>
        </w:r>
      </w:hyperlink>
      <w:r>
        <w:rPr>
          <w:sz w:val="20"/>
        </w:rPr>
        <w:t xml:space="preserve"> Порядка предоставления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сфере, установленного постановлением Правительства Новосибирской области от 22.03.2022 N 107-п "О Порядке предоставления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сфере",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Создать комиссию по возмещению затрат, связанных с оказанием государственных услуг в социальной сфере в соответствии с социальным сертификатом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деятельности комиссии согласно приложению N 1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w:anchor="P78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комиссии согласно приложению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приказа оставляю за собой.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Е.В.БАХАРЕВА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труда и</w:t>
      </w:r>
    </w:p>
    <w:p>
      <w:pPr>
        <w:pStyle w:val="0"/>
        <w:jc w:val="right"/>
      </w:pPr>
      <w:r>
        <w:rPr>
          <w:sz w:val="20"/>
        </w:rPr>
        <w:t xml:space="preserve">социального развития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30.03.2022 N 289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ДЕЯТЕЛЬНОСТИ КОМИССИИ ПО ВОЗМЕЩЕНИЮ ЗАТРАТ, СВЯЗАННЫХ</w:t>
      </w:r>
    </w:p>
    <w:p>
      <w:pPr>
        <w:pStyle w:val="2"/>
        <w:jc w:val="center"/>
      </w:pPr>
      <w:r>
        <w:rPr>
          <w:sz w:val="20"/>
        </w:rPr>
        <w:t xml:space="preserve">С ОКАЗАНИЕМ ГОСУДАРСТВЕННЫХ УСЛУГ В СОЦИАЛЬНОЙ СФЕРЕ</w:t>
      </w:r>
    </w:p>
    <w:p>
      <w:pPr>
        <w:pStyle w:val="2"/>
        <w:jc w:val="center"/>
      </w:pPr>
      <w:r>
        <w:rPr>
          <w:sz w:val="20"/>
        </w:rPr>
        <w:t xml:space="preserve">В СООТВЕТСТВИИ С СОЦИАЛЬНЫМ СЕРТИФИКАТОМ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организации работы комиссии по возмещению затрат, связанных с оказанием государственных услуг в социальной сфере в соответствии с социальным сертификатом по возмещению затрат, связанных с оказанием следующих государственных услуг в социальной сфере в соответствии с социальным сертификатом на получение государственной услуги в социальной сфере (далее - социальный сертификат): оказание социальных услуг, предоставляемых гражданам при отсутствии определенного места жительства и занятий в полустационарной форме; организация сопровождения при содействии занятости инвалидов (далее - государственные услуги).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принятия решения о перечислении субсидии создается комиссия по возмещению затрат, связанных с оказанием государственных услуг в социальной сфере в соответствии с социальным сертификатом (далее - комиссия), состав которой устанавливается приказом министерства труда и социального развития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своей деятельности комиссия руководствуется Федеральным </w:t>
      </w:r>
      <w:hyperlink w:history="0" r:id="rId13" w:tooltip="Федеральный закон от 13.07.2020 N 189-ФЗ (ред. от 28.12.2022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13.07.2020 N 189-ФЗ "О государственном (муниципальном) социальном заказе на оказание государственных (муниципальных) услуг в социальной сфере", Бюджетным </w:t>
      </w:r>
      <w:hyperlink w:history="0" r:id="rId14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</w:t>
      </w:r>
      <w:hyperlink w:history="0" r:id="rId15" w:tooltip="Постановление Правительства Новосибирской области от 22.03.2022 N 107-п &quot;О Порядке предостав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предоставления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сфере, установленным постановлением Новосибирской области от 22.03.2022 N 107-п (далее - Порядок предоставления субсидии),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Заседания комиссии проводятся в течение 15 рабочих дней со дня поступления от исполнителей государственных услуг, с которыми министерство труда и социального развития Новосибирской области заключило соглашение о финансовом обеспечении (возмещении) затрат, связанных с оказанием государственных услуг в социальной сфере в соответствии с социальным сертификатом, документов, указанных в </w:t>
      </w:r>
      <w:hyperlink w:history="0" r:id="rId16" w:tooltip="Постановление Правительства Новосибирской области от 22.03.2022 N 107-п &quot;О Порядке предостав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&quot; {КонсультантПлюс}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Порядка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Комиссия формируется в составе председателя комиссии, его заместителя, секретаря комиссии и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Председатель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созывает заседание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утверждает проект повестки дня заседания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организует подготовку и ведет заседание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руководит заседанием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представляет слово членам комиссии для выступления;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проводит голосование и оглашает его результаты;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организует проведение проверки соблюдения условий, целей и порядка предоставления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организует проведение проверки документов, указанных в </w:t>
      </w:r>
      <w:hyperlink w:history="0" r:id="rId17" w:tooltip="Постановление Правительства Новосибирской области от 22.03.2022 N 107-п &quot;О Порядке предостав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&quot; {КонсультантПлюс}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Порядка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подписывает протокол, содержащий заключение комиссии по итогам рассмотрения документов, представленных исполнителем государственных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отсутствие руководителя комиссии его обязанности исполняет заместитель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Секретарь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подготовку и рассылку материалов и документов для рассмотрения на заседании комиссии, в том числе запрашивает документы, необходимые для проведения заседания;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организует проведение заседаний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течение двух рабочих дней со дня проведения комиссии оформляет протокол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Информация о дате и месте проведения заседания комиссии, повестка дня заседания и материалы по вопросам, рассматриваемым на заседании комиссии, определяются председателем комиссии и рассылаются секретарем комиссии всем участникам заседания не позднее чем за пять дней до его проведения.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невозможности члена комиссии присутствовать на заседании он может направить руководителю комиссии свои предложения и замечания по существу рассматриваемых вопросов, которые могут быть рассмотрены на заседании и учтены при принятии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Заседание комиссии является правомочным, если на нем присутствует более 2/3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Решение комиссии принимается простым большинством голосов присутствующих на заседании членов комиссии путем открытого голосования. При равенстве голосов решающим является голос руководителя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Протокол заседания комиссии подписывается всеми членами комиссии.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труда и</w:t>
      </w:r>
    </w:p>
    <w:p>
      <w:pPr>
        <w:pStyle w:val="0"/>
        <w:jc w:val="right"/>
      </w:pPr>
      <w:r>
        <w:rPr>
          <w:sz w:val="20"/>
        </w:rPr>
        <w:t xml:space="preserve">социального развития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30.03.2022 N 289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8" w:name="P78"/>
    <w:bookmarkEnd w:id="78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ПО ВОЗМЕЩЕНИЮ ЗАТРАТ, СВЯЗАННЫХ С ОКАЗАНИЕМ</w:t>
      </w:r>
    </w:p>
    <w:p>
      <w:pPr>
        <w:pStyle w:val="2"/>
        <w:jc w:val="center"/>
      </w:pPr>
      <w:r>
        <w:rPr>
          <w:sz w:val="20"/>
        </w:rPr>
        <w:t xml:space="preserve">ГОСУДАРСТВЕННЫХ УСЛУГ В СОЦИАЛЬНОЙ СФЕРЕ</w:t>
      </w:r>
    </w:p>
    <w:p>
      <w:pPr>
        <w:pStyle w:val="2"/>
        <w:jc w:val="center"/>
      </w:pPr>
      <w:r>
        <w:rPr>
          <w:sz w:val="20"/>
        </w:rPr>
        <w:t xml:space="preserve">В СООТВЕТСТВИИ С СОЦИАЛЬНЫМ СЕРТИФИКАТОМ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Минтруда и соцразвития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09.01.2023 </w:t>
            </w:r>
            <w:hyperlink w:history="0" r:id="rId18" w:tooltip="Приказ Минтруда и соцразвития Новосибирской области от 09.01.2023 N 2 &quot;О внесении изменения в приказ министерства труда и социального развития Новосибирской области от 30.03.2022 N 289&quot; {КонсультантПлюс}">
              <w:r>
                <w:rPr>
                  <w:sz w:val="20"/>
                  <w:color w:val="0000ff"/>
                </w:rPr>
                <w:t xml:space="preserve">N 2</w:t>
              </w:r>
            </w:hyperlink>
            <w:r>
              <w:rPr>
                <w:sz w:val="20"/>
                <w:color w:val="392c69"/>
              </w:rPr>
              <w:t xml:space="preserve">, от 10.03.2023 </w:t>
            </w:r>
            <w:hyperlink w:history="0" r:id="rId19" w:tooltip="Приказ Минтруда и соцразвития Новосибирской области от 10.03.2023 N 277-НПА &quot;О внесении изменений в приказ министерства труда и социального развития Новосибирской области от 30.03.2022 N 289&quot; {КонсультантПлюс}">
              <w:r>
                <w:rPr>
                  <w:sz w:val="20"/>
                  <w:color w:val="0000ff"/>
                </w:rPr>
                <w:t xml:space="preserve">N 277-НПА</w:t>
              </w:r>
            </w:hyperlink>
            <w:r>
              <w:rPr>
                <w:sz w:val="20"/>
                <w:color w:val="392c69"/>
              </w:rPr>
              <w:t xml:space="preserve">, от 17.11.2023 </w:t>
            </w:r>
            <w:hyperlink w:history="0" r:id="rId20" w:tooltip="Приказ Минтруда и соцразвития Новосибирской области от 17.11.2023 N 2047-НПА &quot;О внесении изменения в приказ министерства труда и социального развития Новосибирской области от 30.03.2022 N 289&quot; {КонсультантПлюс}">
              <w:r>
                <w:rPr>
                  <w:sz w:val="20"/>
                  <w:color w:val="0000ff"/>
                </w:rPr>
                <w:t xml:space="preserve">N 2047-НПА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13.06.2024 </w:t>
            </w:r>
            <w:hyperlink w:history="0" r:id="rId21" w:tooltip="Приказ Минтруда и соцразвития Новосибирской области от 13.06.2024 N 1249-НПА &quot;О внесении изменений в приказ министерства труда и социального развития Новосибирской области от 30.03.2022 N 289&quot; {КонсультантПлюс}">
              <w:r>
                <w:rPr>
                  <w:sz w:val="20"/>
                  <w:color w:val="0000ff"/>
                </w:rPr>
                <w:t xml:space="preserve">N 1249-НПА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397"/>
        <w:gridCol w:w="5726"/>
      </w:tblGrid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труда и социального развития Новосибирской области, председатель комиссии;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Журин</w:t>
            </w:r>
          </w:p>
          <w:p>
            <w:pPr>
              <w:pStyle w:val="0"/>
            </w:pPr>
            <w:r>
              <w:rPr>
                <w:sz w:val="20"/>
              </w:rPr>
              <w:t xml:space="preserve">Дмитрий Валентинович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заместитель председателя комиссии;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Лаврова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Ольга Игоревна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занятости населения министерства труда и социального развития Новосибирской области, заместитель председателя комиссии;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Власова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Маргарита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консультант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секретарь комиссии;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Гриднева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Галина Борисовна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Общественной палаты Новосибирской области (по согласованию);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Медведева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Наталья Юрьевна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консультант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области, секретарь комиссии;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Медведев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Алексей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управления - начальник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области;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Михайлова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Елена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области;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Николаенко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Татьяна Алексеевна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консультант отдела учета и отчетности управления государственных закупок и учета министерства труда и социального развития Новосибирской области;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Пурина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Светлана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консультант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области;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Цвингер</w:t>
            </w:r>
          </w:p>
          <w:p>
            <w:pPr>
              <w:pStyle w:val="0"/>
            </w:pPr>
            <w:r>
              <w:rPr>
                <w:sz w:val="20"/>
              </w:rPr>
              <w:t xml:space="preserve">Ольга Федоровна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нормативно-правового обеспечения правового управления министерства труда и социального развития Новосибирской области.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и соцразвития Новосибирской области от 30.03.2022 N 289</w:t>
            <w:br/>
            <w:t>(ред. от 13.06.2024)</w:t>
            <w:br/>
            <w:t>"О создании комиссии по воз...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Arial" w:hAnsi="Arial" w:cs="Arial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Arial" w:hAnsi="Arial" w:cs="Arial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158446&amp;dst=100005" TargetMode = "External"/>
	<Relationship Id="rId8" Type="http://schemas.openxmlformats.org/officeDocument/2006/relationships/hyperlink" Target="https://login.consultant.ru/link/?req=doc&amp;base=RLAW049&amp;n=160344&amp;dst=100005" TargetMode = "External"/>
	<Relationship Id="rId9" Type="http://schemas.openxmlformats.org/officeDocument/2006/relationships/hyperlink" Target="https://login.consultant.ru/link/?req=doc&amp;base=RLAW049&amp;n=167365&amp;dst=100005" TargetMode = "External"/>
	<Relationship Id="rId10" Type="http://schemas.openxmlformats.org/officeDocument/2006/relationships/hyperlink" Target="https://login.consultant.ru/link/?req=doc&amp;base=RLAW049&amp;n=173542&amp;dst=100005" TargetMode = "External"/>
	<Relationship Id="rId11" Type="http://schemas.openxmlformats.org/officeDocument/2006/relationships/hyperlink" Target="https://login.consultant.ru/link/?req=doc&amp;base=LAW&amp;n=435815" TargetMode = "External"/>
	<Relationship Id="rId12" Type="http://schemas.openxmlformats.org/officeDocument/2006/relationships/hyperlink" Target="https://login.consultant.ru/link/?req=doc&amp;base=RLAW049&amp;n=149037&amp;dst=100042" TargetMode = "External"/>
	<Relationship Id="rId13" Type="http://schemas.openxmlformats.org/officeDocument/2006/relationships/hyperlink" Target="https://login.consultant.ru/link/?req=doc&amp;base=LAW&amp;n=435815" TargetMode = "External"/>
	<Relationship Id="rId14" Type="http://schemas.openxmlformats.org/officeDocument/2006/relationships/hyperlink" Target="https://login.consultant.ru/link/?req=doc&amp;base=LAW&amp;n=470713" TargetMode = "External"/>
	<Relationship Id="rId15" Type="http://schemas.openxmlformats.org/officeDocument/2006/relationships/hyperlink" Target="https://login.consultant.ru/link/?req=doc&amp;base=RLAW049&amp;n=149037&amp;dst=100010" TargetMode = "External"/>
	<Relationship Id="rId16" Type="http://schemas.openxmlformats.org/officeDocument/2006/relationships/hyperlink" Target="https://login.consultant.ru/link/?req=doc&amp;base=RLAW049&amp;n=149037&amp;dst=100037" TargetMode = "External"/>
	<Relationship Id="rId17" Type="http://schemas.openxmlformats.org/officeDocument/2006/relationships/hyperlink" Target="https://login.consultant.ru/link/?req=doc&amp;base=RLAW049&amp;n=149037&amp;dst=100037" TargetMode = "External"/>
	<Relationship Id="rId18" Type="http://schemas.openxmlformats.org/officeDocument/2006/relationships/hyperlink" Target="https://login.consultant.ru/link/?req=doc&amp;base=RLAW049&amp;n=158446&amp;dst=100006" TargetMode = "External"/>
	<Relationship Id="rId19" Type="http://schemas.openxmlformats.org/officeDocument/2006/relationships/hyperlink" Target="https://login.consultant.ru/link/?req=doc&amp;base=RLAW049&amp;n=160344&amp;dst=100006" TargetMode = "External"/>
	<Relationship Id="rId20" Type="http://schemas.openxmlformats.org/officeDocument/2006/relationships/hyperlink" Target="https://login.consultant.ru/link/?req=doc&amp;base=RLAW049&amp;n=167365&amp;dst=100006" TargetMode = "External"/>
	<Relationship Id="rId21" Type="http://schemas.openxmlformats.org/officeDocument/2006/relationships/hyperlink" Target="https://login.consultant.ru/link/?req=doc&amp;base=RLAW049&amp;n=173542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и соцразвития Новосибирской области от 30.03.2022 N 289
(ред. от 13.06.2024)
"О создании комиссии по возмещению затрат, связанных с оказанием государственных услуг в социальной сфере в соответствии с социальным сертификатом"</dc:title>
  <dcterms:created xsi:type="dcterms:W3CDTF">2024-06-25T06:56:31Z</dcterms:created>
</cp:coreProperties>
</file>