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 w:line="240" w:lineRule="auto"/>
        <w:ind w:left="0" w:firstLine="0"/>
        <w:jc w:val="left"/>
        <w:rPr>
          <w:rFonts w:ascii="Tahoma" w:hAnsi="Tahoma" w:eastAsia="Tahoma" w:cs="Tahoma"/>
          <w:b w:val="0"/>
          <w:i w:val="0"/>
          <w:strike w:val="0"/>
          <w:sz w:val="20"/>
        </w:rPr>
      </w:pPr>
      <w:r>
        <w:rPr>
          <w:rFonts w:ascii="Tahoma" w:hAnsi="Tahoma" w:eastAsia="Tahoma" w:cs="Tahoma"/>
          <w:b w:val="0"/>
          <w:i w:val="0"/>
          <w:strike w:val="0"/>
          <w:sz w:val="20"/>
        </w:rPr>
        <w:t xml:space="preserve">Документ предоставлен </w:t>
      </w:r>
      <w:hyperlink r:id="rId8">
        <w:r>
          <w:rPr>
            <w:rFonts w:ascii="Tahoma" w:hAnsi="Tahoma" w:eastAsia="Tahoma" w:cs="Tahoma"/>
            <w:b w:val="0"/>
            <w:i w:val="0"/>
            <w:strike w:val="0"/>
            <w:color w:val="0000ff"/>
            <w:sz w:val="20"/>
          </w:rPr>
          <w:t xml:space="preserve">КонсультантПлюс</w:t>
        </w:r>
      </w:hyperlink>
      <w:r>
        <w:rPr>
          <w:rFonts w:ascii="Tahoma" w:hAnsi="Tahoma" w:eastAsia="Tahoma" w:cs="Tahoma"/>
          <w:b w:val="0"/>
          <w:i w:val="0"/>
          <w:strike w:val="0"/>
          <w:sz w:val="20"/>
        </w:rPr>
        <w:br/>
      </w:r>
    </w:p>
    <w:p>
      <w:pPr>
        <w:spacing w:before="0" w:after="0" w:line="240" w:lineRule="auto"/>
        <w:ind w:left="0" w:firstLine="0"/>
        <w:jc w:val="both"/>
        <w:outlineLvl w:val="0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outlineLvl w:val="0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ПРАВИТЕЛЬСТВО РОССИЙСКОЙ ФЕДЕРАЦИИ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ПОСТАНОВЛЕНИЕ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от 5 ноября 2020 г. N 1789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ОБ УСТАНОВЛЕНИИ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ДОПОЛНИТЕЛЬНЫХ ТРЕБОВАНИЙ К УСЛОВИЯМ ПРЕДОСТАВЛЕНИЯ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ГОСУДАРСТВЕННЫХ (МУНИЦИПАЛЬНЫХ) УСЛУГ В СОЦИАЛЬНОЙ СФЕРЕ,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ДОСТУПНОСТИ ГОСУДАРСТВЕННЫХ (МУНИЦИПАЛЬНЫХ) УСЛУГ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В СОЦИАЛЬНОЙ СФЕРЕ ДЛЯ ИНВАЛИДОВ, ШТАТНОЙ ЧИСЛЕННОСТИ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УЧАСТНИКА ОТБОРА ИСПОЛНИТЕЛЕЙ УСЛУГ (В ТОМ ЧИСЛЕ К НАЛИЧИЮ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И ЧИСЛЕННОСТИ РАБОТНИКОВ, ИМЕЮЩИХ ОПРЕДЕЛЕННЫЕ ОБРАЗОВАНИЕ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И КВАЛИФИКАЦИЮ), ОСНАЩЕНИЮ ОБОРУДОВАНИЕМ, НЕОБХОДИМЫМ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ДЛЯ ОКАЗАНИЯ ГОСУДАРСТВЕННЫХ (МУНИЦИПАЛЬНЫХ) УСЛУГ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В СОЦИАЛЬНОЙ СФЕРЕ, А ТАКЖЕ ТРЕБОВАНИЙ К ДОКУМЕНТАМ,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КОТОРЫЕ МОГУТ БЫТЬ ИСТРЕБОВАНЫ У УЧАСТНИКОВ КОНКУРСА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ДЛЯ ПОДТВЕРЖДЕНИЯ СООТВЕТСТВИЯ УКАЗАННЫМ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ДОПОЛНИТЕЛЬНЫМ ТРЕБОВАНИЯМ</w:t>
      </w:r>
    </w:p>
    <w:p>
      <w:pPr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Список изменяющих документов</w:t>
            </w:r>
          </w:p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(в ред. Постановлений Правительства РФ от 30.05.2023 </w:t>
            </w:r>
            <w:hyperlink r:id="rId9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871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</w:t>
            </w:r>
          </w:p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22.04.2024 </w:t>
            </w:r>
            <w:hyperlink r:id="rId10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522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23.09.2024 </w:t>
            </w:r>
            <w:hyperlink r:id="rId1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1287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24.03.2025 </w:t>
            </w:r>
            <w:hyperlink r:id="rId12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348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)</w:t>
            </w:r>
          </w:p>
        </w:tc>
        <w:tc>
          <w:tcPr>
            <w:tcW w:w="113" w:type="dxa"/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соответствии с </w:t>
      </w:r>
      <w:hyperlink r:id="rId1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пунктом 10 части 3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и </w:t>
      </w:r>
      <w:hyperlink r:id="rId1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частью 10 статьи 9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Федерального закона "О государственном (муниципальном) социальном заказе на оказание государственных (муниципальных) услуг в социальной сфере" Правительство Российской Федерации постановляет: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 Установить: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дополнительные требования к условиям предоставления государственных (муниципальных) услуг в социальной сфере, доступности государственных (муниципальных) услуг в социальной сфере для инвалидов, штатной численности участника отбора исполнителей услуг (в том числе к наличию и численности работников, имеющих определенные образование и квалификацию), оснащению оборудованием, необходимым для оказания государственных (муниципальных) услуг в социальной сфере, согласно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приложению N 1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требования к документам, которые могут быть истребованы у участников конкурса для подтверждения соответствия дополнительным требованиям, предусмотренным приложением N 1 к настоящему постановлению, согласно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приложению N 2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дополнительное требование к условиям предоставления государственных (муниципальных) услуг в социальной сфере, кроме требований, предусмотренных приложением N 1 к настоящему постановлению, в целях обеспечения участниками отбора исполнителей государственных (муниципальных) услуг в социальной сфере информационной открытости своей деятельности согласно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приложению N 3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 Для целей настоящего постановления используются понятия в значениях, установленных Федеральным </w:t>
      </w:r>
      <w:hyperlink r:id="rId15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"О государственном (муниципальном) социальном заказе на оказание государственных (муниципальных) услуг в социальной сфере".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Председатель Правительства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Российской Федерации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М.МИШУСТИН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right"/>
        <w:outlineLvl w:val="0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Приложение N 1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 постановлению Правительства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Российской Федерации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5 ноября 2020 г. N 1789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bookmarkStart w:id="1" w:name="Par43"/>
      <w:bookmarkEnd w:id="1"/>
      <w:r>
        <w:rPr>
          <w:rFonts w:ascii="Arial" w:hAnsi="Arial" w:eastAsia="Arial" w:cs="Arial"/>
          <w:b/>
          <w:i w:val="0"/>
          <w:strike w:val="0"/>
          <w:sz w:val="16"/>
        </w:rPr>
        <w:t xml:space="preserve">ДОПОЛНИТЕЛЬНЫЕ ТРЕБОВАНИЯ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К УСЛОВИЯМ ПРЕДОСТАВЛЕНИЯ ГОСУДАРСТВЕННЫХ (МУНИЦИПАЛЬНЫХ)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УСЛУГ В СОЦИАЛЬНОЙ СФЕРЕ, ДОСТУПНОСТИ ГОСУДАРСТВЕННЫХ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(МУНИЦИПАЛЬНЫХ) УСЛУГ В СОЦИАЛЬНОЙ СФЕРЕ ДЛЯ ИНВАЛИДОВ,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ШТАТНОЙ ЧИСЛЕННОСТИ УЧАСТНИКА ОТБОРА ИСПОЛНИТЕЛЕЙ УСЛУГ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(В ТОМ ЧИСЛЕ К НАЛИЧИЮ И ЧИСЛЕННОСТИ РАБОТНИКОВ, ИМЕЮЩИХ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ОПРЕДЕЛЕННЫЕ ОБРАЗОВАНИЕ И КВАЛИФИКАЦИЮ), ОСНАЩЕНИЮ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ОБОРУДОВАНИЕМ, НЕОБХОДИМЫМ ДЛЯ ОКАЗАНИЯ ГОСУДАРСТВЕННЫХ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(МУНИЦИПАЛЬНЫХ) УСЛУГ В СОЦИАЛЬНОЙ СФЕРЕ</w:t>
      </w:r>
    </w:p>
    <w:p>
      <w:pPr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Список изменяющих документов</w:t>
            </w:r>
          </w:p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(в ред. </w:t>
            </w:r>
            <w:hyperlink r:id="rId16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Постановления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Правительства РФ от 24.03.2025 N 348)</w:t>
            </w:r>
          </w:p>
        </w:tc>
        <w:tc>
          <w:tcPr>
            <w:tcW w:w="113" w:type="dxa"/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ectPr>
          <w:type w:val="nextPage"/>
          <w:pgSz w:w="11906" w:h="16838"/>
          <w:pgMar w:top="1440" w:right="566" w:bottom="1440" w:left="1133" w:header="0" w:footer="0" w:gutter="0"/>
          <w:cols w:num="1" w:space="720"/>
          <w:docGrid w:linePitch="360"/>
        </w:sect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72"/>
        <w:gridCol w:w="2211"/>
        <w:gridCol w:w="2721"/>
        <w:gridCol w:w="2977"/>
        <w:gridCol w:w="2268"/>
        <w:gridCol w:w="2891"/>
      </w:tblGrid>
      <w:tr>
        <w:trPr>
          <w:jc w:val="left"/>
        </w:trPr>
        <w:tc>
          <w:tcPr>
            <w:tcW w:w="2783" w:type="dxa"/>
            <w:gridSpan w:val="2"/>
            <w:vMerge w:val="restart"/>
            <w:hMerge w:val="restart"/>
            <w:tcBorders>
              <w:top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Отрасли социальной сферы, определенные </w:t>
            </w:r>
            <w:hyperlink r:id="rId17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частью 1 статьи 1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Федерального закона "О государственном (муниципальном) социальном заказе на оказание государственных (муниципальных) услуг в социальной сфере"</w:t>
            </w:r>
          </w:p>
        </w:tc>
        <w:tc>
          <w:tcPr>
            <w:tcW w:w="10857" w:type="dxa"/>
            <w:gridSpan w:val="4"/>
            <w:hMerge w:val="restart"/>
            <w:tcBorders>
              <w:top w:val="single" w:sz="4"/>
              <w:left w:val="single" w:sz="4"/>
              <w:bottom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Дополнительные требования</w:t>
            </w:r>
          </w:p>
        </w:tc>
      </w:tr>
      <w:tr>
        <w:trPr>
          <w:jc w:val="left"/>
        </w:trPr>
        <w:tc>
          <w:tcPr>
            <w:tcW w:w="2783" w:type="dxa"/>
            <w:gridSpan w:val="2"/>
            <w:vMerge w:val="continue"/>
            <w:tcBorders>
              <w:top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</w:p>
        </w:tc>
        <w:tc>
          <w:tcPr>
            <w:tcW w:w="272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 условиям предоставления государственных (муниципальных) услуг в социальной сфере</w:t>
            </w:r>
          </w:p>
        </w:tc>
        <w:tc>
          <w:tcPr>
            <w:tcW w:w="29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 доступности государственных (муниципальных) услуг в социальной сфере для инвалидов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 штатной численности участника отбора исполнителей услуг (в том числе к наличию и численности работников, имеющих определенные образование и квалификацию)</w:t>
            </w:r>
          </w:p>
        </w:tc>
        <w:tc>
          <w:tcPr>
            <w:tcW w:w="2891" w:type="dxa"/>
            <w:tcBorders>
              <w:top w:val="single" w:sz="4"/>
              <w:left w:val="single" w:sz="4"/>
              <w:bottom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 оснащению оборудованием, необходимым для оказания государственных (муниципальных) услуг в социальной сфере</w:t>
            </w:r>
          </w:p>
        </w:tc>
      </w:tr>
      <w:tr>
        <w:trPr>
          <w:jc w:val="left"/>
        </w:trPr>
        <w:tc>
          <w:tcPr>
            <w:tcW w:w="572" w:type="dxa"/>
            <w:tcBorders>
              <w:top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1.</w:t>
            </w:r>
          </w:p>
        </w:tc>
        <w:tc>
          <w:tcPr>
            <w:tcW w:w="2211" w:type="dxa"/>
            <w:tcBorders>
              <w:top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Социальная защита</w:t>
            </w:r>
          </w:p>
        </w:tc>
        <w:tc>
          <w:tcPr>
            <w:tcW w:w="2721" w:type="dxa"/>
            <w:tcBorders>
              <w:top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не устанавливаются</w:t>
            </w:r>
          </w:p>
        </w:tc>
        <w:tc>
          <w:tcPr>
            <w:tcW w:w="2977" w:type="dxa"/>
            <w:tcBorders>
              <w:top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обеспечение доступности объектов и предоставляемых услуг для инвалидов и других маломобильных групп населения в соответствии с Федеральным </w:t>
            </w:r>
            <w:hyperlink r:id="rId18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законом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"О социальной защите инвалидов в Российской Федерации" (далее - Федеральный закон N 181-ФЗ), </w:t>
            </w:r>
            <w:hyperlink r:id="rId19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СП 59.13330.2020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"СНиП 35-01-2001 Доступность зданий и сооружений для маломобильных групп населения" (далее - СП 59.13330.2020), а также в соответствии с порядком обеспечения условий доступности для инвалидов объектов социальной инфраструктуры и предоставляемых услуг в сфере труда, занятости и социальной защиты населения, а также оказания им при этом необходимой помощи, установленным Минтрудом России в соответствии со </w:t>
            </w:r>
            <w:hyperlink r:id="rId20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статьей 15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Федерального закона N 181-ФЗ &lt;1&gt;</w:t>
            </w:r>
          </w:p>
        </w:tc>
        <w:tc>
          <w:tcPr>
            <w:tcW w:w="2268" w:type="dxa"/>
            <w:tcBorders>
              <w:top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не устанавливаются</w:t>
            </w:r>
          </w:p>
        </w:tc>
        <w:tc>
          <w:tcPr>
            <w:tcW w:w="2891" w:type="dxa"/>
            <w:tcBorders>
              <w:top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не устанавливаются</w:t>
            </w:r>
          </w:p>
        </w:tc>
      </w:tr>
      <w:tr>
        <w:trPr>
          <w:jc w:val="left"/>
        </w:trPr>
        <w:tc>
          <w:tcPr>
            <w:tcW w:w="572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2.</w:t>
            </w:r>
          </w:p>
        </w:tc>
        <w:tc>
          <w:tcPr>
            <w:tcW w:w="2211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Здравоохранение</w:t>
            </w:r>
          </w:p>
        </w:tc>
        <w:tc>
          <w:tcPr>
            <w:tcW w:w="2721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наличие лицензии на осуществление медицинской деятельности с указанием работ (услуг), выполняемых при оказании медицинской помощи &lt;2&gt;</w:t>
            </w:r>
          </w:p>
        </w:tc>
        <w:tc>
          <w:tcPr>
            <w:tcW w:w="2977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обеспечение доступности объектов и предоставляемых услуг для инвалидов и других маломобильных групп населения в соответствии с Федеральным </w:t>
            </w:r>
            <w:hyperlink r:id="rId2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законом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N 181-ФЗ, </w:t>
            </w:r>
            <w:hyperlink r:id="rId22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СП 59.13330.2020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, а также в соответствии с порядком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помощи, установленным Минздравом России в соответствии со </w:t>
            </w:r>
            <w:hyperlink r:id="rId23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статьей 15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Федерального закона N 181-ФЗ &lt;2&gt;</w:t>
            </w:r>
          </w:p>
        </w:tc>
        <w:tc>
          <w:tcPr>
            <w:tcW w:w="2268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укомплектованность структурных подразделений медицинской организации медицинскими работниками, обеспечивающими оказание государственных (муниципальных) услуг в социальной сфере в рамках государственного (муниципального) социального заказа на оказание государственных (муниципальных) услуг в социальной сфере, составляющая не менее 80 процентов утвержденного штатного расписания &lt;2&gt;;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штатная численность, установленная в соответствии с порядком организации санаторно-курортного лечения, утвержденным Минздравом России в соответствии с </w:t>
            </w:r>
            <w:hyperlink r:id="rId24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частью 5 статьи 40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Федерального закона "Об основах охраны здоровья граждан в Российской Федерации" &lt;3&gt;;</w:t>
            </w:r>
          </w:p>
        </w:tc>
        <w:tc>
          <w:tcPr>
            <w:tcW w:w="2891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оснащение оборудованием осуществляется в соответствии со стандартом оснащения медицинской организации, ее структурных подразделений, установленным Минздравом России в соответствии с </w:t>
            </w:r>
            <w:hyperlink r:id="rId25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частью 2 статьи 37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Федерального закона "Об основах охраны здоровья граждан в Российской Федерации" &lt;2&gt;</w:t>
            </w:r>
          </w:p>
        </w:tc>
      </w:tr>
      <w:tr>
        <w:trPr>
          <w:jc w:val="left"/>
        </w:trPr>
        <w:tc>
          <w:tcPr>
            <w:tcW w:w="572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</w:p>
        </w:tc>
        <w:tc>
          <w:tcPr>
            <w:tcW w:w="2211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</w:p>
        </w:tc>
        <w:tc>
          <w:tcPr>
            <w:tcW w:w="2721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</w:p>
        </w:tc>
        <w:tc>
          <w:tcPr>
            <w:tcW w:w="2977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</w:p>
        </w:tc>
        <w:tc>
          <w:tcPr>
            <w:tcW w:w="2268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прохождение работниками, непосредственно задействованными в предоставлении государственной (муниципальной) услуги в социальной сфере, обучения по дополнительным профессиональным программам по вопросам оказания паллиативной медицинской помощи &lt;4&gt;</w:t>
            </w:r>
          </w:p>
        </w:tc>
        <w:tc>
          <w:tcPr>
            <w:tcW w:w="2891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</w:p>
        </w:tc>
      </w:tr>
      <w:tr>
        <w:trPr>
          <w:jc w:val="left"/>
        </w:trPr>
        <w:tc>
          <w:tcPr>
            <w:tcW w:w="572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3.</w:t>
            </w:r>
          </w:p>
        </w:tc>
        <w:tc>
          <w:tcPr>
            <w:tcW w:w="2211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Туризм</w:t>
            </w:r>
          </w:p>
        </w:tc>
        <w:tc>
          <w:tcPr>
            <w:tcW w:w="2721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средства размещения в составе туристского продукта должны иметь категорию "три звезды" и выше, присвоенную в соответствии с положением о классификации средств размещения, утвержденным Правительством Российской Федерации в соответствии с </w:t>
            </w:r>
            <w:hyperlink r:id="rId26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частью первой статьи 5.1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Федерального закона "Об основах туристской деятельности в Российской Федерации";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сведения о туроператоре, туристский продукт которого предоставляется потребителям государственных (муниципальных) услуг в социальной сфере, должны быть внесены в единый федеральный реестр туроператоров в соответствии со </w:t>
            </w:r>
            <w:hyperlink r:id="rId27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статьей 4.2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Федерального закона "Об основах туристской деятельности в Российской Федерации"</w:t>
            </w:r>
          </w:p>
        </w:tc>
        <w:tc>
          <w:tcPr>
            <w:tcW w:w="2977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обеспечение доступности объектов и предоставляемых услуг для инвалидов и других маломобильных групп населения в соответствии с Федеральным </w:t>
            </w:r>
            <w:hyperlink r:id="rId28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законом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N 181-ФЗ, </w:t>
            </w:r>
            <w:hyperlink r:id="rId29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СП 59.13330.2020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, а также в соответствии с порядком обеспечения условий доступности для инвалидов объектов Минэкономразвития России, подведомственных ему федеральных служб и агентств, их территориальных органов и находящихся в их ведении организаций (за исключением осуществляющих деятельность в сфере образования и здравоохранения) и предоставляемых ими услуг, а также оказания им при этом необходимой помощи, установленным Минэкономразвития России в соответствии со </w:t>
            </w:r>
            <w:hyperlink r:id="rId30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статьей 15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Федерального закона N 181-ФЗ</w:t>
            </w:r>
          </w:p>
        </w:tc>
        <w:tc>
          <w:tcPr>
            <w:tcW w:w="2268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не устанавливаются</w:t>
            </w:r>
          </w:p>
        </w:tc>
        <w:tc>
          <w:tcPr>
            <w:tcW w:w="2891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не устанавливаются</w:t>
            </w:r>
          </w:p>
        </w:tc>
      </w:tr>
      <w:tr>
        <w:trPr>
          <w:jc w:val="left"/>
        </w:trPr>
        <w:tc>
          <w:tcPr>
            <w:tcW w:w="572" w:type="dxa"/>
            <w:tcBorders>
              <w:bottom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4.</w:t>
            </w:r>
          </w:p>
        </w:tc>
        <w:tc>
          <w:tcPr>
            <w:tcW w:w="2211" w:type="dxa"/>
            <w:tcBorders>
              <w:bottom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Физическая культура и спорт</w:t>
            </w:r>
          </w:p>
        </w:tc>
        <w:tc>
          <w:tcPr>
            <w:tcW w:w="2721" w:type="dxa"/>
            <w:tcBorders>
              <w:bottom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соблюдение требований к уровню безопасности посетителей и персонала объектов спорта, сохранению соответствия зданий (сооружений) их функциональному назначению, в том числе требований к антитеррористической защищенности, к организации службы эксплуатации, к эксплуатационному надзору (контролю) и техническому обслуживанию, к содержанию прилегающей территории, к технике безопасности в процессе эксплуатации, к обеспечению пожарной безопасности в соответствии с </w:t>
            </w:r>
            <w:hyperlink r:id="rId3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СП 418.1325800.2018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. "Свод правил. Здания и сооружения спортивные. Правила эксплуатации", а также к доступности объекта спорта для маломобильных групп населения в соответствии с Федеральным </w:t>
            </w:r>
            <w:hyperlink r:id="rId32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законом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N 181-ФЗ и </w:t>
            </w:r>
            <w:hyperlink r:id="rId33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СП 59.13330.2020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наличие лицензии на осуществление образовательной деятельности &lt;5&gt;</w:t>
            </w:r>
          </w:p>
        </w:tc>
        <w:tc>
          <w:tcPr>
            <w:tcW w:w="2977" w:type="dxa"/>
            <w:tcBorders>
              <w:bottom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обеспечение доступности объектов и предоставляемых услуг для инвалидов и других маломобильных групп населения в соответствии с Федеральным </w:t>
            </w:r>
            <w:hyperlink r:id="rId34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законом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N 181-ФЗ, </w:t>
            </w:r>
            <w:hyperlink r:id="rId35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СП 59.13330.2020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, а также в соответствии с порядком обеспечения условий доступности для инвалидов объектов спорта и предоставляемых услуг в сфере физической культуры и спорта, а также оказания им при этом необходимой помощи, установленным Минспортом России в соответствии со </w:t>
            </w:r>
            <w:hyperlink r:id="rId36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статьей 15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Федерального закона N 181-ФЗ &lt;5&gt;</w:t>
            </w:r>
          </w:p>
        </w:tc>
        <w:tc>
          <w:tcPr>
            <w:tcW w:w="2268" w:type="dxa"/>
            <w:tcBorders>
              <w:bottom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не устанавливаются</w:t>
            </w:r>
          </w:p>
        </w:tc>
        <w:tc>
          <w:tcPr>
            <w:tcW w:w="2891" w:type="dxa"/>
            <w:tcBorders>
              <w:bottom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соответствие спортивного оборудования, снаряжения и инвентаря, необходимого для прохождения спортивной подготовки, федеральным стандартам спортивной подготовки, утвержденным Минспортом России в соответствии с </w:t>
            </w:r>
            <w:hyperlink r:id="rId37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частью 1 статьи 34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Федерального закона "О физической культуре и спорте в Российской Федерации" &lt;5&gt;</w:t>
            </w:r>
          </w:p>
        </w:tc>
      </w:tr>
    </w:tbl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ectPr>
          <w:type w:val="nextPage"/>
          <w:pgSz w:w="16838" w:h="11906" w:orient="landscape"/>
          <w:pgMar w:top="1133" w:right="1440" w:bottom="566" w:left="1440" w:header="0" w:footer="0" w:gutter="0"/>
          <w:cols w:num="1" w:space="720"/>
          <w:docGrid w:linePitch="360"/>
        </w:sect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--------------------------------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&lt;1&gt; Применяется при оказании государственных (муниципальных) услуг по предоставлению социального обслуживания в полустационарной форме.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&lt;2&gt; Применяется при оказании государственных (муниципальных) услуг по санаторно-курортному лечению и паллиативной медицинской помощи.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&lt;3&gt; Применяется при оказании государственных (муниципальных) услуг по санаторно-курортному лечению.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&lt;4&gt; Применяется при оказании государственных (муниципальных) услуг по паллиативной медицинской помощи.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&lt;5&gt; Применяется при оказании государственных (муниципальных) услуг по реализации дополнительных образовательных программ спортивной подготовки.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right"/>
        <w:outlineLvl w:val="0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Приложение N 2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 постановлению Правительства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Российской Федерации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5 ноября 2020 г. N 1789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bookmarkStart w:id="2" w:name="Par111"/>
      <w:bookmarkEnd w:id="2"/>
      <w:r>
        <w:rPr>
          <w:rFonts w:ascii="Arial" w:hAnsi="Arial" w:eastAsia="Arial" w:cs="Arial"/>
          <w:b/>
          <w:i w:val="0"/>
          <w:strike w:val="0"/>
          <w:sz w:val="16"/>
        </w:rPr>
        <w:t xml:space="preserve">ТРЕБОВАНИЯ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К ДОКУМЕНТАМ, КОТОРЫЕ МОГУТ БЫТЬ ИСТРЕБОВАНЫ У УЧАСТНИКОВ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КОНКУРСА ДЛЯ ПОДТВЕРЖДЕНИЯ СООТВЕТСТВИЯ ДОПОЛНИТЕЛЬНЫМ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ТРЕБОВАНИЯМ К УСЛОВИЯМ ПРЕДОСТАВЛЕНИЯ ГОСУДАРСТВЕННЫХ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(МУНИЦИПАЛЬНЫХ) УСЛУГ В СОЦИАЛЬНОЙ СФЕРЕ, ДОСТУПНОСТИ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ГОСУДАРСТВЕННЫХ (МУНИЦИПАЛЬНЫХ) УСЛУГ В СОЦИАЛЬНОЙ СФЕРЕ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ДЛЯ ИНВАЛИДОВ, ШТАТНОЙ ЧИСЛЕННОСТИ УЧАСТНИКА ОТБОРА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ИСПОЛНИТЕЛЕЙ УСЛУГ (В ТОМ ЧИСЛЕ К НАЛИЧИЮ И ЧИСЛЕННОСТИ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РАБОТНИКОВ, ИМЕЮЩИХ ОПРЕДЕЛЕННЫЕ ОБРАЗОВАНИЕ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И КВАЛИФИКАЦИЮ), ОСНАЩЕНИЮ ОБОРУДОВАНИЕМ, НЕОБХОДИМЫМ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ДЛЯ ОКАЗАНИЯ ГОСУДАРСТВЕННЫХ (МУНИЦИПАЛЬНЫХ)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УСЛУГ В СОЦИАЛЬНОЙ СФЕРЕ</w:t>
      </w:r>
    </w:p>
    <w:p>
      <w:pPr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Список изменяющих документов</w:t>
            </w:r>
          </w:p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(в ред. </w:t>
            </w:r>
            <w:hyperlink r:id="rId38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Постановления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Правительства РФ от 24.03.2025 N 348)</w:t>
            </w:r>
          </w:p>
        </w:tc>
        <w:tc>
          <w:tcPr>
            <w:tcW w:w="113" w:type="dxa"/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ectPr>
          <w:type w:val="nextPage"/>
          <w:pgSz w:w="11906" w:h="16838"/>
          <w:pgMar w:top="1440" w:right="566" w:bottom="1440" w:left="1133" w:header="0" w:footer="0" w:gutter="0"/>
          <w:cols w:num="1" w:space="720"/>
          <w:docGrid w:linePitch="360"/>
        </w:sect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72"/>
        <w:gridCol w:w="2211"/>
        <w:gridCol w:w="2721"/>
        <w:gridCol w:w="2977"/>
        <w:gridCol w:w="2268"/>
        <w:gridCol w:w="2891"/>
      </w:tblGrid>
      <w:tr>
        <w:trPr>
          <w:jc w:val="left"/>
        </w:trPr>
        <w:tc>
          <w:tcPr>
            <w:tcW w:w="2783" w:type="dxa"/>
            <w:gridSpan w:val="2"/>
            <w:vMerge w:val="restart"/>
            <w:hMerge w:val="restart"/>
            <w:tcBorders>
              <w:top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Отрасли социальной сферы, определенные </w:t>
            </w:r>
            <w:hyperlink r:id="rId39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частью 1 статьи 1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Федерального закона "О государственном (муниципальном) социальном заказе на оказание государственных (муниципальных) услуг в социальной сфере"</w:t>
            </w:r>
          </w:p>
        </w:tc>
        <w:tc>
          <w:tcPr>
            <w:tcW w:w="10857" w:type="dxa"/>
            <w:gridSpan w:val="4"/>
            <w:hMerge w:val="restart"/>
            <w:tcBorders>
              <w:top w:val="single" w:sz="4"/>
              <w:left w:val="single" w:sz="4"/>
              <w:bottom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Документы, подтверждающие соответствие участника отбора исполнителей услуг</w:t>
            </w:r>
          </w:p>
        </w:tc>
      </w:tr>
      <w:tr>
        <w:trPr>
          <w:jc w:val="left"/>
        </w:trPr>
        <w:tc>
          <w:tcPr>
            <w:tcW w:w="2783" w:type="dxa"/>
            <w:gridSpan w:val="2"/>
            <w:vMerge w:val="continue"/>
            <w:tcBorders>
              <w:top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</w:p>
        </w:tc>
        <w:tc>
          <w:tcPr>
            <w:tcW w:w="272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дополнительным требованиям к условиям предоставления государственных (муниципальных) услуг в социальной сфере</w:t>
            </w:r>
          </w:p>
        </w:tc>
        <w:tc>
          <w:tcPr>
            <w:tcW w:w="29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дополнительным требованиям к доступности государственных (муниципальных) услуг в социальной сфере для инвалидов (кроме услуг, оказываемых на дому)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дополнительным требованиям к штатной численности участника отбора исполнителей услуг (в том числе к наличию и численности работников, имеющих определенные образование и квалификацию)</w:t>
            </w:r>
          </w:p>
        </w:tc>
        <w:tc>
          <w:tcPr>
            <w:tcW w:w="2891" w:type="dxa"/>
            <w:tcBorders>
              <w:top w:val="single" w:sz="4"/>
              <w:left w:val="single" w:sz="4"/>
              <w:bottom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дополнительным требованиям к оснащению оборудованием, необходимым для оказания государственных (муниципальных) услуг в социальной сфере</w:t>
            </w:r>
          </w:p>
        </w:tc>
      </w:tr>
      <w:tr>
        <w:trPr>
          <w:jc w:val="left"/>
        </w:trPr>
        <w:tc>
          <w:tcPr>
            <w:tcW w:w="572" w:type="dxa"/>
            <w:tcBorders>
              <w:top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1.</w:t>
            </w:r>
          </w:p>
        </w:tc>
        <w:tc>
          <w:tcPr>
            <w:tcW w:w="2211" w:type="dxa"/>
            <w:tcBorders>
              <w:top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Социальная защита</w:t>
            </w:r>
          </w:p>
        </w:tc>
        <w:tc>
          <w:tcPr>
            <w:tcW w:w="2721" w:type="dxa"/>
            <w:tcBorders>
              <w:top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не устанавливаются</w:t>
            </w:r>
          </w:p>
        </w:tc>
        <w:tc>
          <w:tcPr>
            <w:tcW w:w="2977" w:type="dxa"/>
            <w:tcBorders>
              <w:top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паспорт доступности объекта и предоставляемых услуг для инвалидов, требования к составу и разработке которого установлены в соответствии с порядком обеспечения условий доступности для инвалидов объектов социальной инфраструктуры и предоставляемых услуг в сфере труда, занятости и социальной защиты населения, а также оказания им при этом необходимой помощи, установленным Минтрудом России в соответствии со </w:t>
            </w:r>
            <w:hyperlink r:id="rId40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статьей 15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Федерального закона "О социальной защите инвалидов в Российской Федерации" (далее - Федеральный закон N 181-ФЗ) &lt;1&gt;</w:t>
            </w:r>
          </w:p>
        </w:tc>
        <w:tc>
          <w:tcPr>
            <w:tcW w:w="2268" w:type="dxa"/>
            <w:tcBorders>
              <w:top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не устанавливаются</w:t>
            </w:r>
          </w:p>
        </w:tc>
        <w:tc>
          <w:tcPr>
            <w:tcW w:w="2891" w:type="dxa"/>
            <w:tcBorders>
              <w:top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не устанавливаются</w:t>
            </w:r>
          </w:p>
        </w:tc>
      </w:tr>
      <w:tr>
        <w:trPr>
          <w:jc w:val="left"/>
        </w:trPr>
        <w:tc>
          <w:tcPr>
            <w:tcW w:w="572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2.</w:t>
            </w:r>
          </w:p>
        </w:tc>
        <w:tc>
          <w:tcPr>
            <w:tcW w:w="2211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Здравоохранение</w:t>
            </w:r>
          </w:p>
        </w:tc>
        <w:tc>
          <w:tcPr>
            <w:tcW w:w="2721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документ с информацией о регистрационном номере записи о лицензии на осуществление медицинской деятельности, присваиваемом при внесении сведений в соответствующий раздел единого реестра лицензий, в том числе лицензий,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деятельности, который ведется Росздравнадзором в соответствии со </w:t>
            </w:r>
            <w:hyperlink r:id="rId4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статьей 15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Федерального закона "Об основах охраны здоровья граждан в Российской Федерации" &lt;2&gt;</w:t>
            </w:r>
          </w:p>
        </w:tc>
        <w:tc>
          <w:tcPr>
            <w:tcW w:w="2977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паспорт доступности объекта и предоставляемых услуг для инвалидов, требования к составу и разработке которого установлены в соответствии с порядком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помощи, установленным Минздравом России в соответствии со </w:t>
            </w:r>
            <w:hyperlink r:id="rId42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статьей 15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Федерального закона N 181-ФЗ &lt;2&gt;</w:t>
            </w:r>
          </w:p>
        </w:tc>
        <w:tc>
          <w:tcPr>
            <w:tcW w:w="2268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штатное расписание, сведения о среднесписочной численности работников, обеспечивающих оказание государственных (муниципальных) услуг в социальной сфере в рамках государственного (муниципального) социального заказа на оказание государственных (муниципальных) услуг в социальной сфере, за предшествующий год по форме, утвержденной ФНС России в соответствии с </w:t>
            </w:r>
            <w:hyperlink r:id="rId43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пунктом 7 статьи 80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Налогового кодекса Российской Федерации &lt;2&gt;;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документы об образовании и (или) о квалификации, документы об обучении, подтверждающие завершение работниками, непосредственно задействованными в предоставлении государственной (муниципальной) услуги в социальной сфере, обучения по дополнительным профессиональным программам по вопросам оказания паллиативной медицинской помощи &lt;3&gt;</w:t>
            </w:r>
          </w:p>
        </w:tc>
        <w:tc>
          <w:tcPr>
            <w:tcW w:w="2891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эксплуатационная, техническая и иная сопроводительная документация к медицинскому оборудованию, принадлежащему медицинской организации на праве собственности или ином законном основании &lt;2&gt;</w:t>
            </w:r>
          </w:p>
        </w:tc>
      </w:tr>
      <w:tr>
        <w:trPr>
          <w:jc w:val="left"/>
        </w:trPr>
        <w:tc>
          <w:tcPr>
            <w:tcW w:w="572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3.</w:t>
            </w:r>
          </w:p>
        </w:tc>
        <w:tc>
          <w:tcPr>
            <w:tcW w:w="2211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Туризм</w:t>
            </w:r>
          </w:p>
        </w:tc>
        <w:tc>
          <w:tcPr>
            <w:tcW w:w="2721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документ с информацией о присвоении средству размещения в составе туристского продукта категории "три звезды" и выше в соответствии с положением о классификации средств размещения, утвержденным Правительством Российской Федерации в соответствии с </w:t>
            </w:r>
            <w:hyperlink r:id="rId44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частью первой статьи 5.1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Федерального закона "Об основах туристской деятельности в Российской Федерации";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документ с информацией о реестровом номере, присвоенном туроператору в едином федеральном реестре туроператоров в соответствии со </w:t>
            </w:r>
            <w:hyperlink r:id="rId45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статьей 4.2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Федерального закона "Об основах туристской деятельности в Российской Федерации"</w:t>
            </w:r>
          </w:p>
        </w:tc>
        <w:tc>
          <w:tcPr>
            <w:tcW w:w="2977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паспорт доступности объекта и предоставляемых услуг для инвалидов, требования к составу и разработке которого установлены в соответствии с порядком обеспечения условий доступности для инвалидов объектов Минэкономразвития России, подведомственных ему федеральных служб и агентств, их территориальных органов и находящихся в их ведении организаций (за исключением осуществляющих деятельность в сфере образования и здравоохранения) и предоставляемых ими услуг, а также оказания им при этом необходимой помощи, установленным Минэкономразвития России в соответствии со </w:t>
            </w:r>
            <w:hyperlink r:id="rId46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статьей 15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Федерального закона N 181-ФЗ</w:t>
            </w:r>
          </w:p>
        </w:tc>
        <w:tc>
          <w:tcPr>
            <w:tcW w:w="2268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не устанавливаются</w:t>
            </w:r>
          </w:p>
        </w:tc>
        <w:tc>
          <w:tcPr>
            <w:tcW w:w="2891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не устанавливаются</w:t>
            </w:r>
          </w:p>
        </w:tc>
      </w:tr>
      <w:tr>
        <w:trPr>
          <w:jc w:val="left"/>
        </w:trPr>
        <w:tc>
          <w:tcPr>
            <w:tcW w:w="572" w:type="dxa"/>
            <w:tcBorders>
              <w:bottom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4.</w:t>
            </w:r>
          </w:p>
        </w:tc>
        <w:tc>
          <w:tcPr>
            <w:tcW w:w="2211" w:type="dxa"/>
            <w:tcBorders>
              <w:bottom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Физическая культура и спорт</w:t>
            </w:r>
          </w:p>
        </w:tc>
        <w:tc>
          <w:tcPr>
            <w:tcW w:w="2721" w:type="dxa"/>
            <w:tcBorders>
              <w:bottom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гарантийное письмо (заявление) участника конкурса о соответствии требованиям к уровню безопасности посетителей и персонала объектов спорта, сохранению соответствия зданий (сооружений) их функциональному назначению, в том числе требованиям к антитеррористической защищенности, к организации службы эксплуатации, к эксплуатационному надзору (контролю) и техническому обслуживанию, к содержанию прилегающей территории, к технике безопасности в процессе эксплуатации, к обеспечению пожарной безопасности в соответствии с </w:t>
            </w:r>
            <w:hyperlink r:id="rId47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СП 418.1325800.2018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. "Свод правил. Здания и сооружения спортивные. Правила эксплуатации", а также к доступности объекта спорта для маломобильных групп населения в соответствии с Федеральным </w:t>
            </w:r>
            <w:hyperlink r:id="rId48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законом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N 181-ФЗ и </w:t>
            </w:r>
            <w:hyperlink r:id="rId49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СП 59.13330.2020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"СНиП 35-01-2001 Доступность зданий и сооружений для маломобильных групп населения";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документ с информацией о регистрационном номере лицензии на осуществление образовательной деятельности &lt;4&gt;</w:t>
            </w:r>
          </w:p>
        </w:tc>
        <w:tc>
          <w:tcPr>
            <w:tcW w:w="2977" w:type="dxa"/>
            <w:tcBorders>
              <w:bottom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паспорт доступности объекта и предоставляемых услуг для инвалидов, требования к составу и разработке которого установлены в соответствии с порядком обеспечения условий доступности для инвалидов объектов спорта и предоставляемых услуг в сфере физической культуры и спорта, а также оказания им при этом необходимой помощи, установленным Минспортом России в соответствии со </w:t>
            </w:r>
            <w:hyperlink r:id="rId50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статьей 15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Федерального закона N 181-ФЗ &lt;4&gt;</w:t>
            </w:r>
          </w:p>
        </w:tc>
        <w:tc>
          <w:tcPr>
            <w:tcW w:w="2268" w:type="dxa"/>
            <w:tcBorders>
              <w:bottom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не устанавливаются</w:t>
            </w:r>
          </w:p>
        </w:tc>
        <w:tc>
          <w:tcPr>
            <w:tcW w:w="2891" w:type="dxa"/>
            <w:tcBorders>
              <w:bottom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эксплуатационная документация предприятия-изготовителя и нормативная документация на спортивное оборудование, снаряжение и инвентарь, сопроводительные (эксплуатационные) документы на русском языке на спортивный инвентарь импортного производства &lt;4&gt;;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документы, подтверждающие сертификацию спортивного оборудования, снаряжения и инвентаря, подлежащего обязательной сертификации;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документ изготовителя, подтверждающий пригодность и безопасность применения спортивного оборудования, снаряжения и инвентаря &lt;4&gt;</w:t>
            </w:r>
          </w:p>
        </w:tc>
      </w:tr>
    </w:tbl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ectPr>
          <w:type w:val="nextPage"/>
          <w:pgSz w:w="16838" w:h="11906" w:orient="landscape"/>
          <w:pgMar w:top="1133" w:right="1440" w:bottom="566" w:left="1440" w:header="0" w:footer="0" w:gutter="0"/>
          <w:cols w:num="1" w:space="720"/>
          <w:docGrid w:linePitch="360"/>
        </w:sect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&lt;1&gt; Применяется при оказании государственных (муниципальных) услуг по предоставлению социального обслуживания в полустационарной форме.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&lt;2&gt; Применяется при оказании государственных (муниципальных) услуг по санаторно-курортному лечению и паллиативной медицинской помощи.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&lt;3&gt; Применяется при оказании государственных (муниципальных) услуг по паллиативной медицинской помощи.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&lt;4&gt; Применяется при оказании государственных (муниципальных) услуг по реализации дополнительных образовательных программ спортивной подготовки.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right"/>
        <w:outlineLvl w:val="0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Приложение N 3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 постановлению Правительства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Российской Федерации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5 ноября 2020 г. N 1789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bookmarkStart w:id="3" w:name="Par176"/>
      <w:bookmarkEnd w:id="3"/>
      <w:r>
        <w:rPr>
          <w:rFonts w:ascii="Arial" w:hAnsi="Arial" w:eastAsia="Arial" w:cs="Arial"/>
          <w:b/>
          <w:i w:val="0"/>
          <w:strike w:val="0"/>
          <w:sz w:val="16"/>
        </w:rPr>
        <w:t xml:space="preserve">ДОПОЛНИТЕЛЬНОЕ ТРЕБОВАНИЕ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К УСЛОВИЯМ ПРЕДОСТАВЛЕНИЯ ГОСУДАРСТВЕННЫХ (МУНИЦИПАЛЬНЫХ)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УСЛУГ В СОЦИАЛЬНОЙ СФЕРЕ, КРОМЕ ТРЕБОВАНИЙ, ПРЕДУСМОТРЕННЫХ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ПРИЛОЖЕНИЕМ N 1 К НАСТОЯЩЕМУ ПОСТАНОВЛЕНИЮ, В ЦЕЛЯХ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ОБЕСПЕЧЕНИЯ УЧАСТНИКАМИ ОТБОРА ИСПОЛНИТЕЛЕЙ ГОСУДАРСТВЕННЫХ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(МУНИЦИПАЛЬНЫХ) УСЛУГ В СОЦИАЛЬНОЙ СФЕРЕ ИНФОРМАЦИОННОЙ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ОТКРЫТОСТИ СВОЕЙ ДЕЯТЕЛЬНОСТИ</w:t>
      </w:r>
    </w:p>
    <w:p>
      <w:pPr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Список изменяющих документов</w:t>
            </w:r>
          </w:p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(в ред. Постановлений Правительства РФ от 30.05.2023 </w:t>
            </w:r>
            <w:hyperlink r:id="rId5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871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</w:t>
            </w:r>
          </w:p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22.04.2024 </w:t>
            </w:r>
            <w:hyperlink r:id="rId52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522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)</w:t>
            </w:r>
          </w:p>
        </w:tc>
        <w:tc>
          <w:tcPr>
            <w:tcW w:w="113" w:type="dxa"/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 Дополнительным требованием к условиям предоставления государственных (муниципальных) услуг в социальной сфере, кроме требований, предусмотренных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приложением N 1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к настоящему постановлению, является размещение участником отбора исполнителей государственных (муниципальных) услуг в социальной сфере (далее - участник отбора) на официальном сайте в информационно-телекоммуникационной сети "Интернет" </w:t>
      </w:r>
      <w:hyperlink r:id="rId5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www.bus.gov.ru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(далее соответственно - официальный сайт, сеть "Интернет") информации, соответствующей первому (базовому) или второму (расширенному) или третьему (полному) уровням информационной открытости, предусмотренным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пунктами 2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-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4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настоящего дополнительного требования, в целях обеспечения участником отбора предоставления уполномоченному органу ссылки на указанную информацию (далее - дополнительное требование).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Выполнение дополнительного требования участником отбора осуществляется путем публикации сведений об участнике отбора (далее - информация) на официальном сайте, порядок размещения которых устанавливается Министерством финансов Российской Федерации.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5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РФ от 30.05.2023 N 871)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Формирование информации в целях ее публикации осуществляется участником отбора в федеральной государственной информационной системе "Единый портал государственных и муниципальных услуг (функций)".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случае если на сайте участника отбора в сети "Интернет" размещена информация, соответствующая дополнительному требованию, на официальном сайте дополнительно указывается ссылка на соответствующие страницы сайта в сети "Интернет" участника отбора. Участник отбора обеспечивает корректность ссылки и ее своевременное изменение в составе размещаемых сведений.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Требования о соответствии информации, публикуемой участником отбора, уровням информационной открытости, установленным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пунктами 2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-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4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настоящего дополнительного требования, не применяются к государственным (муниципальным) учреждениям, публикующим информацию на официальном сайте в соответствии со </w:t>
      </w:r>
      <w:hyperlink r:id="rId55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статьей 32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Федерального закона "О некоммерческих организациях".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Публикация участником отбора, предоставляющим меры социальной защиты (поддержки), сведений в государственной информационной системе "Единая централизованная цифровая платформа в социальной сфере" в соответствии с </w:t>
      </w:r>
      <w:hyperlink r:id="rId56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Российской Федерации от 29 декабря 2023 г. N 2386 "О государственной информационной системе "Единая централизованная цифровая платформа в социальной сфере" приравнивается к соответствию информации о таком участнике отбора первому (базовому) уровню открытости.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57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РФ от 22.04.2024 N 522)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Сведения об участнике отбора предусматривают 3 иерархических уровня информационной открытости, которые включают в себя также сведения, размещаемые в соответствии с предыдущим уровнем: первый (базовый), второй (расширенный), третий (полный). Информация об участнике отбора в целях реализации указанных уровней информационной открытости публикуется на официальном сайте в соответствии с: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перечнем информации, размещаемой в целях реализации первого (базового) уровня информационной открытости;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перечнем информации, размещаемой в целях реализации второго (расширенного) уровня информационной открытости;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перечнем информации, размещаемой в целях реализации третьего (полного) уровня информационной открытости.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Размещение информации в соответствии с одним из уровней информационной открытости по выбору участника отбора является дополнительным требованием к условиям предоставления государственных (муниципальных) услуг в социальной сфере участниками отбора.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Участник отбора обеспечивает полноту и достоверность информации, размещенной на официальном сайте в течение срока, соответствующего сроку (предельному сроку) оказания государственной (муниципальной) услуги в социальной сфере, установленному в соответствии с законодательством Российской Федерации.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(абзац введен </w:t>
      </w:r>
      <w:hyperlink r:id="rId5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РФ от 30.05.2023 N 871)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4" w:name="Par202"/>
      <w:bookmarkEnd w:id="4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 В перечень информации, размещаемой в целях реализации первого (базового) уровня информационной открытости, включаются следующие сведения: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а) общая информация: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наименование, фирменное наименование (при наличии) (для юридического лица), фамилия, имя, отчество (при наличии) (для индивидуального предпринимателя и физического лица);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идентификационный номер налогоплательщика;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основной государственный регистрационный номер налогоплательщика, дата регистрации;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место нахождения и адрес юридического лица, адрес места жительства (для физического лица и индивидуального предпринимателя);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код причины постановки на учет в налоговый орган;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сведения об учредителях (для юридического лица);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учредительный документ (для юридического лица);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адрес электронной почты;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телефон;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адрес сайта участника отбора в сети "Интернет";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руководитель (для юридического лица);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структура коллегиальных органов управления организации (для юридического лица);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сведения о работниках участника отбора (для юридических лиц и индивидуальных предпринимателей);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отчетность (для некоммерческих организаций при ее предоставлении в федеральный орган исполнительной власти, осуществляющий правоприменительные функции и функции по контролю в сфере регистрации некоммерческих организаций);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сведения об уставном капитале, внеоборотных и оборотных активах, долгосрочных и краткосрочных обязательствах участника отбора (для юридических лиц);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аудиторское заключение (только для фондов);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б) информация о целях, задачах, направлениях деятельности участника отбора и результатах такой деятельности.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 В перечень информации, размещаемой в целях реализации второго (расширенного) уровня информационной открытости, включаются следующие сведения: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а) общая информация: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краткие биографические данные о руководителе участника отбора (для юридического лица), об индивидуальном предпринимателе и физическом лице;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сведения о лицах, входящих в состав коллегиальных органов управления участника отбора (для юридического лица);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сведения о внештатных работниках участника отбора, занимающихся экспертной деятельностью, руководством проектов и отдельных направлений деятельности (для юридического лица);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б) информация о деятельности участника отбора: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отчеты (годовые и иные добровольные публичные отчеты о деятельности участника отбора);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заключения (акты, отчеты) органов государственного контроля (надзора) по итогам проведенных контрольных и надзорных мероприятий;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источники поступления и статьи расходов денежных средств;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сведения о проектах, реализованных участником отбора;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финансовая отчетность.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5" w:name="Par232"/>
      <w:bookmarkEnd w:id="5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 В перечень информации, размещаемой в целях реализации третьего (полного) уровня информационной открытости, включаются следующие сведения: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общая информация, информация о деятельности участника отбора и финансировании такой деятельности: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внутренние документы, регулирующие работу участника отбора;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аудиторское заключение;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сведения о попечительских, наблюдательных советах, ревизионной комиссии (если они предусмотрены уставом, учредительным документом организации) (для юридического лица);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информация о деятельности коллегиальных органов управления (для юридического лица);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основные участники реализации проектов участника отбора;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имущество участника отбора, используемое при предоставлении государственных (муниципальных) услуг в социальной сфере;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заключения об оценке деятельности участника отбора независимыми экспертными организациями (при наличии таких заключений);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сведения об организации, осуществляющей финансирование реализации проектов участника отбора;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объем финансирования, выделенный на реализацию проектов участника отбора (включая объем финансирования, источником которого являются собственные средства участника отбора);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сведения о проектах, реализуемых участником отбора (включая наименования проектов, указание на сферу их реализации, краткое описание целей, задач, планируемых мероприятий, ожидаемых результатов, сроков исполнения по проектам).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Bdr>
          <w:top w:val="single"/>
        </w:pBdr>
        <w:spacing w:before="100" w:after="10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0"/>
        </w:rPr>
      </w:pPr>
    </w:p>
    <w:sectPr>
      <w:type w:val="nextPage"/>
      <w:pgSz w:w="11906" w:h="16838"/>
      <w:pgMar w:top="1440" w:right="566" w:bottom="1440" w:left="1133" w:header="0" w:footer="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</w:pPr>
      <w:r>
        <w:separator/>
      </w:r>
    </w:p>
  </w:endnote>
  <w:endnote w:type="continuationSeparator" w:id="1">
    <w:p>
      <w:pPr>
        <w:jc w:val="left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jc w:val="left"/>
      </w:pPr>
      <w:r>
        <w:separator/>
      </w:r>
    </w:p>
  </w:footnote>
  <w:footnote w:type="continuationSeparator" w:id="1">
    <w:p>
      <w:pPr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1"/>
    <w:footnote w:id="0"/>
  </w:footnotePr>
  <w:endnotePr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0"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       ConsPlusNormal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16"/>
    </w:rPr>
  </w:style>
  <w:style w:type="paragraph" w:styleId="Style_1">
    <w:name w:val="       ConsPlusNonformat"/>
    <w:pPr>
      <w:spacing w:before="0" w:after="0" w:line="240" w:lineRule="auto"/>
      <w:jc w:val="left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Style_2">
    <w:name w:val="       ConsPlusTitle"/>
    <w:pPr>
      <w:spacing w:before="0" w:after="0" w:line="240" w:lineRule="auto"/>
      <w:jc w:val="left"/>
    </w:pPr>
    <w:rPr>
      <w:rFonts w:ascii="Arial" w:hAnsi="Arial" w:eastAsia="Arial" w:cs="Arial"/>
      <w:b/>
      <w:i w:val="0"/>
      <w:strike w:val="0"/>
      <w:sz w:val="16"/>
    </w:rPr>
  </w:style>
  <w:style w:type="paragraph" w:styleId="Style_3">
    <w:name w:val="       ConsPlusCell"/>
    <w:pPr>
      <w:spacing w:before="0" w:after="0" w:line="240" w:lineRule="auto"/>
      <w:jc w:val="left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Style_4">
    <w:name w:val="       ConsPlusDocList"/>
    <w:pPr>
      <w:spacing w:before="0" w:after="0" w:line="240" w:lineRule="auto"/>
      <w:jc w:val="left"/>
    </w:pPr>
    <w:rPr>
      <w:rFonts w:ascii="Courier New" w:hAnsi="Courier New" w:eastAsia="Courier New" w:cs="Courier New"/>
      <w:b w:val="0"/>
      <w:i w:val="0"/>
      <w:strike w:val="0"/>
      <w:sz w:val="16"/>
    </w:rPr>
  </w:style>
  <w:style w:type="paragraph" w:styleId="Style_5">
    <w:name w:val="       ConsPlusTitlePage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16"/>
    </w:rPr>
  </w:style>
  <w:style w:type="paragraph" w:styleId="Style_6">
    <w:name w:val="       ConsPlusJurTerm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6"/>
    </w:rPr>
  </w:style>
  <w:style w:type="paragraph" w:styleId="Style_7">
    <w:name w:val="       ConsPlusTextList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0"/>
    </w:rPr>
  </w:style>
  <w:style w:type="paragraph" w:styleId="Style_8">
    <w:name w:val="       ConsPlusTextList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1701&amp;dst=100243" TargetMode="External"/><Relationship Id="rId10" Type="http://schemas.openxmlformats.org/officeDocument/2006/relationships/hyperlink" Target="https://login.consultant.ru/link/?req=doc&amp;base=LAW&amp;n=503050&amp;dst=100100" TargetMode="External"/><Relationship Id="rId11" Type="http://schemas.openxmlformats.org/officeDocument/2006/relationships/hyperlink" Target="https://login.consultant.ru/link/?req=doc&amp;base=LAW&amp;n=486526&amp;dst=100010" TargetMode="External"/><Relationship Id="rId12" Type="http://schemas.openxmlformats.org/officeDocument/2006/relationships/hyperlink" Target="https://login.consultant.ru/link/?req=doc&amp;base=LAW&amp;n=501649&amp;dst=100024" TargetMode="External"/><Relationship Id="rId13" Type="http://schemas.openxmlformats.org/officeDocument/2006/relationships/hyperlink" Target="https://login.consultant.ru/link/?req=doc&amp;base=LAW&amp;n=494445&amp;dst=100108" TargetMode="External"/><Relationship Id="rId14" Type="http://schemas.openxmlformats.org/officeDocument/2006/relationships/hyperlink" Target="https://login.consultant.ru/link/?req=doc&amp;base=LAW&amp;n=494445&amp;dst=100118" TargetMode="External"/><Relationship Id="rId15" Type="http://schemas.openxmlformats.org/officeDocument/2006/relationships/hyperlink" Target="https://login.consultant.ru/link/?req=doc&amp;base=LAW&amp;n=494445&amp;dst=100013" TargetMode="External"/><Relationship Id="rId16" Type="http://schemas.openxmlformats.org/officeDocument/2006/relationships/hyperlink" Target="https://login.consultant.ru/link/?req=doc&amp;base=LAW&amp;n=501649&amp;dst=100024" TargetMode="External"/><Relationship Id="rId17" Type="http://schemas.openxmlformats.org/officeDocument/2006/relationships/hyperlink" Target="https://login.consultant.ru/link/?req=doc&amp;base=LAW&amp;n=494445&amp;dst=100010" TargetMode="External"/><Relationship Id="rId18" Type="http://schemas.openxmlformats.org/officeDocument/2006/relationships/hyperlink" Target="https://login.consultant.ru/link/?req=doc&amp;base=LAW&amp;n=483022" TargetMode="External"/><Relationship Id="rId19" Type="http://schemas.openxmlformats.org/officeDocument/2006/relationships/hyperlink" Target="https://login.consultant.ru/link/?req=doc&amp;base=STR&amp;n=34820" TargetMode="External"/><Relationship Id="rId20" Type="http://schemas.openxmlformats.org/officeDocument/2006/relationships/hyperlink" Target="https://login.consultant.ru/link/?req=doc&amp;base=LAW&amp;n=483022&amp;dst=252" TargetMode="External"/><Relationship Id="rId21" Type="http://schemas.openxmlformats.org/officeDocument/2006/relationships/hyperlink" Target="https://login.consultant.ru/link/?req=doc&amp;base=LAW&amp;n=483022" TargetMode="External"/><Relationship Id="rId22" Type="http://schemas.openxmlformats.org/officeDocument/2006/relationships/hyperlink" Target="https://login.consultant.ru/link/?req=doc&amp;base=STR&amp;n=34820" TargetMode="External"/><Relationship Id="rId23" Type="http://schemas.openxmlformats.org/officeDocument/2006/relationships/hyperlink" Target="https://login.consultant.ru/link/?req=doc&amp;base=LAW&amp;n=483022&amp;dst=252" TargetMode="External"/><Relationship Id="rId24" Type="http://schemas.openxmlformats.org/officeDocument/2006/relationships/hyperlink" Target="https://login.consultant.ru/link/?req=doc&amp;base=LAW&amp;n=481289&amp;dst=100447" TargetMode="External"/><Relationship Id="rId25" Type="http://schemas.openxmlformats.org/officeDocument/2006/relationships/hyperlink" Target="https://login.consultant.ru/link/?req=doc&amp;base=LAW&amp;n=481289&amp;dst=357" TargetMode="External"/><Relationship Id="rId26" Type="http://schemas.openxmlformats.org/officeDocument/2006/relationships/hyperlink" Target="https://login.consultant.ru/link/?req=doc&amp;base=LAW&amp;n=484479&amp;dst=1328" TargetMode="External"/><Relationship Id="rId27" Type="http://schemas.openxmlformats.org/officeDocument/2006/relationships/hyperlink" Target="https://login.consultant.ru/link/?req=doc&amp;base=LAW&amp;n=484479&amp;dst=433" TargetMode="External"/><Relationship Id="rId28" Type="http://schemas.openxmlformats.org/officeDocument/2006/relationships/hyperlink" Target="https://login.consultant.ru/link/?req=doc&amp;base=LAW&amp;n=483022" TargetMode="External"/><Relationship Id="rId29" Type="http://schemas.openxmlformats.org/officeDocument/2006/relationships/hyperlink" Target="https://login.consultant.ru/link/?req=doc&amp;base=STR&amp;n=34820" TargetMode="External"/><Relationship Id="rId30" Type="http://schemas.openxmlformats.org/officeDocument/2006/relationships/hyperlink" Target="https://login.consultant.ru/link/?req=doc&amp;base=LAW&amp;n=483022&amp;dst=252" TargetMode="External"/><Relationship Id="rId31" Type="http://schemas.openxmlformats.org/officeDocument/2006/relationships/hyperlink" Target="https://login.consultant.ru/link/?req=doc&amp;base=STR&amp;n=23762" TargetMode="External"/><Relationship Id="rId32" Type="http://schemas.openxmlformats.org/officeDocument/2006/relationships/hyperlink" Target="https://login.consultant.ru/link/?req=doc&amp;base=LAW&amp;n=483022" TargetMode="External"/><Relationship Id="rId33" Type="http://schemas.openxmlformats.org/officeDocument/2006/relationships/hyperlink" Target="https://login.consultant.ru/link/?req=doc&amp;base=STR&amp;n=34820" TargetMode="External"/><Relationship Id="rId34" Type="http://schemas.openxmlformats.org/officeDocument/2006/relationships/hyperlink" Target="https://login.consultant.ru/link/?req=doc&amp;base=LAW&amp;n=483022" TargetMode="External"/><Relationship Id="rId35" Type="http://schemas.openxmlformats.org/officeDocument/2006/relationships/hyperlink" Target="https://login.consultant.ru/link/?req=doc&amp;base=STR&amp;n=34820" TargetMode="External"/><Relationship Id="rId36" Type="http://schemas.openxmlformats.org/officeDocument/2006/relationships/hyperlink" Target="https://login.consultant.ru/link/?req=doc&amp;base=LAW&amp;n=483022&amp;dst=252" TargetMode="External"/><Relationship Id="rId37" Type="http://schemas.openxmlformats.org/officeDocument/2006/relationships/hyperlink" Target="https://login.consultant.ru/link/?req=doc&amp;base=LAW&amp;n=483020&amp;dst=1029" TargetMode="External"/><Relationship Id="rId38" Type="http://schemas.openxmlformats.org/officeDocument/2006/relationships/hyperlink" Target="https://login.consultant.ru/link/?req=doc&amp;base=LAW&amp;n=501649&amp;dst=100024" TargetMode="External"/><Relationship Id="rId39" Type="http://schemas.openxmlformats.org/officeDocument/2006/relationships/hyperlink" Target="https://login.consultant.ru/link/?req=doc&amp;base=LAW&amp;n=494445&amp;dst=100010" TargetMode="External"/><Relationship Id="rId40" Type="http://schemas.openxmlformats.org/officeDocument/2006/relationships/hyperlink" Target="https://login.consultant.ru/link/?req=doc&amp;base=LAW&amp;n=483022&amp;dst=252" TargetMode="External"/><Relationship Id="rId41" Type="http://schemas.openxmlformats.org/officeDocument/2006/relationships/hyperlink" Target="https://login.consultant.ru/link/?req=doc&amp;base=LAW&amp;n=481289&amp;dst=100155" TargetMode="External"/><Relationship Id="rId42" Type="http://schemas.openxmlformats.org/officeDocument/2006/relationships/hyperlink" Target="https://login.consultant.ru/link/?req=doc&amp;base=LAW&amp;n=483022&amp;dst=252" TargetMode="External"/><Relationship Id="rId43" Type="http://schemas.openxmlformats.org/officeDocument/2006/relationships/hyperlink" Target="https://login.consultant.ru/link/?req=doc&amp;base=LAW&amp;n=483130&amp;dst=2420" TargetMode="External"/><Relationship Id="rId44" Type="http://schemas.openxmlformats.org/officeDocument/2006/relationships/hyperlink" Target="https://login.consultant.ru/link/?req=doc&amp;base=LAW&amp;n=484479&amp;dst=1328" TargetMode="External"/><Relationship Id="rId45" Type="http://schemas.openxmlformats.org/officeDocument/2006/relationships/hyperlink" Target="https://login.consultant.ru/link/?req=doc&amp;base=LAW&amp;n=484479&amp;dst=433" TargetMode="External"/><Relationship Id="rId46" Type="http://schemas.openxmlformats.org/officeDocument/2006/relationships/hyperlink" Target="https://login.consultant.ru/link/?req=doc&amp;base=LAW&amp;n=483022&amp;dst=252" TargetMode="External"/><Relationship Id="rId47" Type="http://schemas.openxmlformats.org/officeDocument/2006/relationships/hyperlink" Target="https://login.consultant.ru/link/?req=doc&amp;base=STR&amp;n=23762" TargetMode="External"/><Relationship Id="rId48" Type="http://schemas.openxmlformats.org/officeDocument/2006/relationships/hyperlink" Target="https://login.consultant.ru/link/?req=doc&amp;base=LAW&amp;n=483022" TargetMode="External"/><Relationship Id="rId49" Type="http://schemas.openxmlformats.org/officeDocument/2006/relationships/hyperlink" Target="https://login.consultant.ru/link/?req=doc&amp;base=STR&amp;n=34820" TargetMode="External"/><Relationship Id="rId50" Type="http://schemas.openxmlformats.org/officeDocument/2006/relationships/hyperlink" Target="https://login.consultant.ru/link/?req=doc&amp;base=LAW&amp;n=483022&amp;dst=252" TargetMode="External"/><Relationship Id="rId51" Type="http://schemas.openxmlformats.org/officeDocument/2006/relationships/hyperlink" Target="https://login.consultant.ru/link/?req=doc&amp;base=LAW&amp;n=501701&amp;dst=100245" TargetMode="External"/><Relationship Id="rId52" Type="http://schemas.openxmlformats.org/officeDocument/2006/relationships/hyperlink" Target="https://login.consultant.ru/link/?req=doc&amp;base=LAW&amp;n=503050&amp;dst=100100" TargetMode="External"/><Relationship Id="rId53" Type="http://schemas.openxmlformats.org/officeDocument/2006/relationships/hyperlink" Target="www.bus.gov.ru" TargetMode="External"/><Relationship Id="rId54" Type="http://schemas.openxmlformats.org/officeDocument/2006/relationships/hyperlink" Target="https://login.consultant.ru/link/?req=doc&amp;base=LAW&amp;n=501701&amp;dst=100246" TargetMode="External"/><Relationship Id="rId55" Type="http://schemas.openxmlformats.org/officeDocument/2006/relationships/hyperlink" Target="https://login.consultant.ru/link/?req=doc&amp;base=LAW&amp;n=493282&amp;dst=100237" TargetMode="External"/><Relationship Id="rId56" Type="http://schemas.openxmlformats.org/officeDocument/2006/relationships/hyperlink" Target="https://login.consultant.ru/link/?req=doc&amp;base=LAW&amp;n=492308" TargetMode="External"/><Relationship Id="rId57" Type="http://schemas.openxmlformats.org/officeDocument/2006/relationships/hyperlink" Target="https://login.consultant.ru/link/?req=doc&amp;base=LAW&amp;n=503050&amp;dst=100100" TargetMode="External"/><Relationship Id="rId58" Type="http://schemas.openxmlformats.org/officeDocument/2006/relationships/hyperlink" Target="https://login.consultant.ru/link/?req=doc&amp;base=LAW&amp;n=501701&amp;dst=10024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05.11.2020 N 1789(ред. от 24.03.2025)&amp;quot;Об установлении дополнительных требований к условиям предоставления государственных (муниципальных) услуг в социальной сфере, доступности государственных (муниципальных) услуг в социальной сфере для инвалидов, штатной численности участника отбора исполнителей услуг (в том числе к наличию и численности работников, имеющих определенные образование и квалификацию), оснащению оборудованием, необходимым для оказания государственных (муници</dc:title>
  <dc:creator/>
  <cp:lastModifiedBy/>
</cp:coreProperties>
</file>