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84"/>
        <w:suppressLineNumbers w:val="0"/>
        <w:contextualSpacing/>
        <w:jc w:val="left"/>
        <w:rPr>
          <w:rFonts w:eastAsia="Calibri"/>
          <w:color w:val="d9d9d9" w:themeColor="background1" w:themeShade="D9"/>
          <w:sz w:val="28"/>
          <w:szCs w:val="28"/>
        </w:rPr>
      </w:pPr>
      <w:r>
        <w:rPr>
          <w:color w:val="ffffff" w:themeColor="background1"/>
          <w:sz w:val="28"/>
          <w:szCs w:val="28"/>
        </w:rPr>
        <w:t xml:space="preserve"> [М</w:t>
      </w:r>
      <w:r>
        <w:rPr>
          <w:color w:val="ffffff" w:themeColor="background1"/>
          <w:sz w:val="28"/>
          <w:szCs w:val="28"/>
        </w:rPr>
        <w:t xml:space="preserve">ЕСТО ДЛЯ ШТАМПА</w:t>
      </w:r>
      <w:r>
        <w:rPr>
          <w:color w:val="ffffff" w:themeColor="background1"/>
          <w:sz w:val="28"/>
          <w:szCs w:val="28"/>
        </w:rPr>
        <w:t xml:space="preserve">]</w:t>
      </w:r>
      <w:r>
        <w:rPr>
          <w:rFonts w:eastAsia="Calibri"/>
          <w:color w:val="ffffff" w:themeColor="background1"/>
          <w:sz w:val="28"/>
          <w:szCs w:val="28"/>
        </w:rPr>
        <w:tab/>
      </w:r>
      <w:r>
        <w:rPr>
          <w:rFonts w:eastAsia="Calibri"/>
          <w:color w:val="d9d9d9" w:themeColor="background1" w:themeShade="D9"/>
          <w:sz w:val="28"/>
          <w:szCs w:val="28"/>
        </w:rPr>
        <w:tab/>
        <w:tab/>
        <w:tab/>
        <w:tab/>
        <w:tab/>
      </w:r>
      <w:r>
        <w:rPr>
          <w:color w:val="auto"/>
          <w:sz w:val="28"/>
          <w:szCs w:val="28"/>
        </w:rPr>
        <w:t xml:space="preserve">         Проект</w:t>
      </w:r>
      <w:r>
        <w:rPr>
          <w:rFonts w:eastAsia="Calibri"/>
          <w:color w:val="d9d9d9" w:themeColor="background1" w:themeShade="D9"/>
          <w:sz w:val="28"/>
          <w:szCs w:val="28"/>
        </w:rPr>
      </w:r>
      <w:r>
        <w:rPr>
          <w:rFonts w:eastAsia="Calibri"/>
          <w:color w:val="d9d9d9" w:themeColor="background1" w:themeShade="D9"/>
          <w:sz w:val="28"/>
          <w:szCs w:val="28"/>
        </w:rPr>
      </w:r>
    </w:p>
    <w:p>
      <w:pPr>
        <w:pStyle w:val="684"/>
        <w:suppressLineNumbers w:val="0"/>
        <w:ind w:left="5760" w:firstLine="0"/>
        <w:contextualSpacing/>
        <w:jc w:val="left"/>
        <w:rPr>
          <w:color w:val="auto"/>
          <w:highlight w:val="none"/>
        </w:rPr>
      </w:pPr>
      <w:r>
        <w:rPr>
          <w:color w:val="auto"/>
          <w:sz w:val="28"/>
          <w:szCs w:val="28"/>
        </w:rPr>
        <w:t xml:space="preserve">       постановления Правительства 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pStyle w:val="684"/>
        <w:suppressLineNumbers w:val="0"/>
        <w:tabs>
          <w:tab w:val="left" w:pos="9639" w:leader="none"/>
        </w:tabs>
        <w:ind w:left="0" w:right="0" w:firstLine="6094"/>
        <w:contextualSpacing/>
        <w:jc w:val="left"/>
        <w:rPr>
          <w:color w:val="auto" w:themeColor="text1"/>
          <w:sz w:val="28"/>
          <w:szCs w:val="28"/>
        </w:rPr>
      </w:pPr>
      <w:r>
        <w:rPr>
          <w:color w:val="auto"/>
          <w:sz w:val="28"/>
          <w:szCs w:val="28"/>
        </w:rPr>
        <w:t xml:space="preserve">       Новосибирской области</w:t>
      </w:r>
      <w:r>
        <w:rPr>
          <w:color w:val="auto" w:themeColor="text1"/>
          <w:sz w:val="28"/>
          <w:szCs w:val="28"/>
        </w:rPr>
      </w:r>
      <w:r>
        <w:rPr>
          <w:color w:val="auto" w:themeColor="text1"/>
          <w:sz w:val="28"/>
          <w:szCs w:val="28"/>
        </w:rPr>
      </w:r>
    </w:p>
    <w:p>
      <w:pPr>
        <w:suppressLineNumbers w:val="0"/>
        <w:spacing w:before="0" w:after="0" w:line="259" w:lineRule="auto"/>
        <w:contextualSpacing/>
        <w:jc w:val="left"/>
        <w:rPr>
          <w:color w:val="auto"/>
          <w:sz w:val="24"/>
          <w:szCs w:val="24"/>
          <w:highlight w:val="none"/>
        </w:rPr>
      </w:pPr>
      <w:r>
        <w:rPr>
          <w:color w:val="auto"/>
          <w:sz w:val="24"/>
          <w:szCs w:val="24"/>
          <w:highlight w:val="none"/>
        </w:rPr>
      </w:r>
      <w:r>
        <w:rPr>
          <w:color w:val="auto"/>
          <w:sz w:val="24"/>
          <w:szCs w:val="24"/>
          <w:highlight w:val="none"/>
        </w:rPr>
      </w:r>
      <w:r>
        <w:rPr>
          <w:color w:val="auto"/>
          <w:sz w:val="24"/>
          <w:szCs w:val="24"/>
          <w:highlight w:val="none"/>
        </w:rPr>
      </w:r>
    </w:p>
    <w:p>
      <w:pPr>
        <w:pStyle w:val="684"/>
        <w:suppressLineNumbers w:val="0"/>
        <w:contextualSpacing/>
        <w:jc w:val="left"/>
        <w:rPr>
          <w:color w:val="auto"/>
          <w:sz w:val="24"/>
          <w:szCs w:val="24"/>
          <w:highlight w:val="none"/>
        </w:rPr>
      </w:pP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  <w:highlight w:val="none"/>
        </w:rPr>
      </w:r>
      <w:r>
        <w:rPr>
          <w:color w:val="auto"/>
          <w:sz w:val="24"/>
          <w:szCs w:val="24"/>
          <w:highlight w:val="none"/>
        </w:rPr>
      </w:r>
    </w:p>
    <w:p>
      <w:pPr>
        <w:suppressLineNumbers w:val="0"/>
        <w:contextualSpacing/>
        <w:jc w:val="left"/>
        <w:rPr>
          <w:color w:val="ffffff" w:themeColor="background1"/>
        </w:rPr>
      </w:pPr>
      <w:r>
        <w:rPr>
          <w:color w:val="ffffff" w:themeColor="background1"/>
          <w:highlight w:val="none"/>
        </w:rPr>
      </w:r>
      <w:r>
        <w:rPr>
          <w:rFonts w:eastAsia="Calibri"/>
          <w:color w:val="ffffff" w:themeColor="background1"/>
          <w:sz w:val="28"/>
          <w:szCs w:val="28"/>
          <w:lang w:eastAsia="en-US"/>
        </w:rPr>
        <w:t xml:space="preserve">[</w:t>
      </w:r>
      <w:r>
        <w:rPr>
          <w:rFonts w:eastAsia="Calibri"/>
          <w:color w:val="ffffff" w:themeColor="background1"/>
          <w:sz w:val="28"/>
          <w:szCs w:val="28"/>
          <w:lang w:eastAsia="en-US"/>
        </w:rPr>
        <w:t xml:space="preserve">МЕС</w:t>
      </w:r>
      <w:r>
        <w:rPr>
          <w:rFonts w:eastAsia="Calibri"/>
          <w:color w:val="ffffff" w:themeColor="background1"/>
          <w:sz w:val="28"/>
          <w:szCs w:val="28"/>
          <w:lang w:eastAsia="en-US"/>
        </w:rPr>
        <w:t xml:space="preserve">ТО ДЛЯ ПОДПИСИ]</w:t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contextualSpacing/>
        <w:rPr>
          <w:color w:val="ffffff" w:themeColor="background1"/>
          <w:sz w:val="20"/>
          <w:szCs w:val="20"/>
        </w:rPr>
      </w:pPr>
      <w:r>
        <w:rPr>
          <w:color w:val="ffffff" w:themeColor="background1"/>
          <w:sz w:val="20"/>
          <w:szCs w:val="20"/>
        </w:rPr>
      </w:r>
      <w:r>
        <w:rPr>
          <w:color w:val="ffffff" w:themeColor="background1"/>
          <w:sz w:val="20"/>
          <w:szCs w:val="20"/>
        </w:rPr>
      </w:r>
      <w:r>
        <w:rPr>
          <w:color w:val="ffffff" w:themeColor="background1"/>
          <w:sz w:val="20"/>
          <w:szCs w:val="20"/>
        </w:rPr>
      </w:r>
    </w:p>
    <w:p>
      <w:pPr>
        <w:ind w:right="-14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right="-144" w:firstLine="48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right="-144" w:firstLine="48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right="-144" w:firstLine="48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right="-144" w:firstLine="48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right="-144" w:firstLine="48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758"/>
        <w:spacing w:beforeAutospacing="0" w:afterAutospacing="0" w:line="235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в постановление Правительства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758"/>
        <w:spacing w:beforeAutospacing="0" w:afterAutospacing="0" w:line="235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Новосибирской области от 26.03.2012 № 154-п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spacing w:line="235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spacing w:line="235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spacing w:line="235" w:lineRule="auto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Правительство Новосибирской области</w:t>
      </w:r>
      <w:r>
        <w:rPr>
          <w:b/>
          <w:color w:val="000000"/>
          <w:sz w:val="28"/>
          <w:szCs w:val="28"/>
        </w:rPr>
        <w:t xml:space="preserve"> п о с </w:t>
      </w:r>
      <w:r>
        <w:rPr>
          <w:b/>
          <w:color w:val="000000"/>
          <w:sz w:val="28"/>
          <w:szCs w:val="28"/>
        </w:rPr>
        <w:t xml:space="preserve">т</w:t>
      </w:r>
      <w:r>
        <w:rPr>
          <w:b/>
          <w:color w:val="000000"/>
          <w:sz w:val="28"/>
          <w:szCs w:val="28"/>
        </w:rPr>
        <w:t xml:space="preserve"> а н о в л я е т</w:t>
      </w:r>
      <w:r>
        <w:rPr>
          <w:color w:val="000000"/>
          <w:sz w:val="28"/>
          <w:szCs w:val="28"/>
        </w:rPr>
        <w:t xml:space="preserve">: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spacing w:line="235" w:lineRule="auto"/>
        <w:ind w:firstLine="708"/>
        <w:jc w:val="both"/>
        <w:rPr>
          <w:rFonts w:eastAsia="Calibri"/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Внести в постановление Правительства Новосибирской области от 26.03.2012 № 154-п «</w:t>
      </w:r>
      <w:r>
        <w:rPr>
          <w:rFonts w:eastAsia="Calibri"/>
          <w:color w:val="000000"/>
          <w:sz w:val="28"/>
          <w:szCs w:val="28"/>
        </w:rPr>
        <w:t xml:space="preserve">О</w:t>
      </w:r>
      <w:r>
        <w:rPr>
          <w:rFonts w:eastAsia="Calibri"/>
          <w:color w:val="000000"/>
          <w:sz w:val="28"/>
          <w:szCs w:val="28"/>
        </w:rPr>
        <w:t xml:space="preserve">б установлении Порядка предоставления многодетным семьям ежегодной денежной выплаты на приобретение школьно-письменных принадлежностей, одежды для посещения учебных занятий и спортивной формы детям, обучающимся в общеобразовательных организациях, на весь п</w:t>
      </w:r>
      <w:r>
        <w:rPr>
          <w:rFonts w:eastAsia="Calibri"/>
          <w:color w:val="000000"/>
          <w:sz w:val="28"/>
          <w:szCs w:val="28"/>
        </w:rPr>
        <w:t xml:space="preserve">е</w:t>
      </w:r>
      <w:r>
        <w:rPr>
          <w:rFonts w:eastAsia="Calibri"/>
          <w:color w:val="000000"/>
          <w:sz w:val="28"/>
          <w:szCs w:val="28"/>
        </w:rPr>
        <w:t xml:space="preserve">риод обучения, Порядка финансирования расходов на предоставление многодетным семьям ежегодной денежной выплаты на приобретение школьно-письменных принадлежностей, одежды для посещения учебных занятий и спортивной формы детям, обучающимся в общеобразователь</w:t>
      </w:r>
      <w:r>
        <w:rPr>
          <w:rFonts w:eastAsia="Calibri"/>
          <w:color w:val="000000"/>
          <w:sz w:val="28"/>
          <w:szCs w:val="28"/>
        </w:rPr>
        <w:t xml:space="preserve">н</w:t>
      </w:r>
      <w:r>
        <w:rPr>
          <w:rFonts w:eastAsia="Calibri"/>
          <w:color w:val="000000"/>
          <w:sz w:val="28"/>
          <w:szCs w:val="28"/>
        </w:rPr>
        <w:t xml:space="preserve">ых организациях, на весь период обучения, размера ежегодной денежной выплаты многодетным семьям на приобретение школьно-письменных принадлежностей, одежды для посещения учебных занятий и спортивной формы детям, обучающимся в общеобразовательных организация</w:t>
      </w:r>
      <w:r>
        <w:rPr>
          <w:rFonts w:eastAsia="Calibri"/>
          <w:color w:val="000000"/>
          <w:sz w:val="28"/>
          <w:szCs w:val="28"/>
        </w:rPr>
        <w:t xml:space="preserve">х, на весь период обучения</w:t>
      </w:r>
      <w:r>
        <w:rPr>
          <w:rFonts w:eastAsia="Calibri"/>
          <w:color w:val="000000"/>
          <w:sz w:val="28"/>
          <w:szCs w:val="28"/>
        </w:rPr>
        <w:t xml:space="preserve">»</w:t>
      </w:r>
      <w:r>
        <w:rPr>
          <w:rFonts w:eastAsia="Calibri"/>
          <w:color w:val="000000"/>
          <w:sz w:val="28"/>
          <w:szCs w:val="28"/>
        </w:rPr>
        <w:t xml:space="preserve"> следующие изменения:</w:t>
      </w:r>
      <w:r>
        <w:rPr>
          <w:rFonts w:eastAsia="Calibri"/>
          <w:color w:val="000000"/>
          <w:sz w:val="28"/>
          <w:szCs w:val="28"/>
          <w:highlight w:val="none"/>
        </w:rPr>
      </w:r>
      <w:r>
        <w:rPr>
          <w:rFonts w:eastAsia="Calibri"/>
          <w:color w:val="000000"/>
          <w:sz w:val="28"/>
          <w:szCs w:val="28"/>
          <w:highlight w:val="none"/>
        </w:rPr>
      </w:r>
    </w:p>
    <w:p>
      <w:pPr>
        <w:spacing w:line="235" w:lineRule="auto"/>
        <w:ind w:firstLine="708"/>
        <w:jc w:val="both"/>
        <w:rPr>
          <w:rFonts w:eastAsia="Calibri"/>
          <w:color w:val="000000"/>
          <w:sz w:val="28"/>
          <w:szCs w:val="28"/>
          <w:highlight w:val="none"/>
        </w:rPr>
      </w:pPr>
      <w:r>
        <w:rPr>
          <w:rFonts w:eastAsia="Calibri"/>
          <w:color w:val="000000"/>
          <w:sz w:val="28"/>
          <w:szCs w:val="28"/>
          <w:highlight w:val="none"/>
        </w:rPr>
        <w:t xml:space="preserve">1. Пункт 4 </w:t>
      </w:r>
      <w:r>
        <w:rPr>
          <w:rFonts w:eastAsia="Calibri"/>
          <w:color w:val="000000"/>
          <w:sz w:val="28"/>
          <w:szCs w:val="28"/>
          <w:highlight w:val="none"/>
        </w:rPr>
        <w:t xml:space="preserve">изложить в следующей редакции:</w:t>
      </w:r>
      <w:r>
        <w:rPr>
          <w:rFonts w:eastAsia="Calibri"/>
          <w:color w:val="000000"/>
          <w:sz w:val="28"/>
          <w:szCs w:val="28"/>
          <w:highlight w:val="none"/>
        </w:rPr>
      </w:r>
      <w:r>
        <w:rPr>
          <w:rFonts w:eastAsia="Calibri"/>
          <w:color w:val="000000"/>
          <w:sz w:val="28"/>
          <w:szCs w:val="28"/>
          <w:highlight w:val="none"/>
        </w:rPr>
      </w:r>
    </w:p>
    <w:p>
      <w:pPr>
        <w:spacing w:line="235" w:lineRule="auto"/>
        <w:ind w:firstLine="708"/>
        <w:jc w:val="both"/>
        <w:rPr>
          <w:rFonts w:eastAsia="Calibri"/>
          <w:color w:val="000000"/>
          <w:sz w:val="28"/>
          <w:szCs w:val="28"/>
          <w:highlight w:val="none"/>
        </w:rPr>
      </w:pPr>
      <w:r>
        <w:rPr>
          <w:rFonts w:eastAsia="Calibri"/>
          <w:color w:val="000000"/>
          <w:sz w:val="28"/>
          <w:szCs w:val="28"/>
          <w:highlight w:val="none"/>
        </w:rPr>
        <w:t xml:space="preserve">«4. Контроль за исполнением настоящего постановления возложить на заместителя Губернатора Новосибирской области, ответственного за формирование решений в сфере социальной защиты населения.».</w:t>
      </w:r>
      <w:r>
        <w:rPr>
          <w:rFonts w:eastAsia="Calibri"/>
          <w:color w:val="000000"/>
          <w:sz w:val="28"/>
          <w:szCs w:val="28"/>
          <w:highlight w:val="none"/>
        </w:rPr>
      </w:r>
      <w:r>
        <w:rPr>
          <w:rFonts w:eastAsia="Calibri"/>
          <w:color w:val="000000"/>
          <w:sz w:val="28"/>
          <w:szCs w:val="28"/>
          <w:highlight w:val="none"/>
        </w:rPr>
      </w:r>
    </w:p>
    <w:p>
      <w:pPr>
        <w:spacing w:line="235" w:lineRule="auto"/>
        <w:ind w:firstLine="708"/>
        <w:jc w:val="both"/>
        <w:rPr>
          <w:rFonts w:eastAsia="Calibri"/>
          <w:color w:val="000000"/>
          <w:sz w:val="28"/>
          <w:szCs w:val="28"/>
          <w:highlight w:val="none"/>
        </w:rPr>
      </w:pPr>
      <w:r>
        <w:rPr>
          <w:rFonts w:eastAsia="Calibri"/>
          <w:color w:val="000000"/>
          <w:sz w:val="28"/>
          <w:szCs w:val="28"/>
          <w:highlight w:val="none"/>
        </w:rPr>
        <w:t xml:space="preserve">2. В </w:t>
      </w:r>
      <w:r>
        <w:rPr>
          <w:rFonts w:eastAsia="Calibri"/>
          <w:color w:val="000000"/>
          <w:sz w:val="28"/>
          <w:szCs w:val="28"/>
          <w:highlight w:val="none"/>
        </w:rPr>
        <w:t xml:space="preserve">Порядке предоставления многодетным семьям ежегодной денежной выплаты на приобретение школьно-письменных принадлежностей, одежды для посещения учебных занятий и спортивной формы детям, обучающимся в общеобразовательных организациях, на весь период обучения</w:t>
      </w:r>
      <w:r>
        <w:rPr>
          <w:rFonts w:eastAsia="Calibri"/>
          <w:color w:val="000000"/>
          <w:sz w:val="28"/>
          <w:szCs w:val="28"/>
          <w:highlight w:val="none"/>
        </w:rPr>
        <w:t xml:space="preserve">:</w:t>
      </w:r>
      <w:r>
        <w:rPr>
          <w:rFonts w:eastAsia="Calibri"/>
          <w:color w:val="000000"/>
          <w:sz w:val="28"/>
          <w:szCs w:val="28"/>
          <w:highlight w:val="none"/>
        </w:rPr>
      </w:r>
      <w:r>
        <w:rPr>
          <w:rFonts w:eastAsia="Calibri"/>
          <w:color w:val="000000"/>
          <w:sz w:val="28"/>
          <w:szCs w:val="28"/>
          <w:highlight w:val="none"/>
        </w:rPr>
      </w:r>
    </w:p>
    <w:p>
      <w:pPr>
        <w:spacing w:line="235" w:lineRule="auto"/>
        <w:ind w:firstLine="708"/>
        <w:jc w:val="both"/>
        <w:rPr>
          <w:rFonts w:eastAsia="Calibri"/>
          <w:color w:val="000000"/>
          <w:sz w:val="28"/>
          <w:szCs w:val="28"/>
          <w:highlight w:val="none"/>
        </w:rPr>
      </w:pPr>
      <w:r>
        <w:rPr>
          <w:rFonts w:eastAsia="Calibri"/>
          <w:color w:val="000000"/>
          <w:sz w:val="28"/>
          <w:szCs w:val="28"/>
          <w:highlight w:val="none"/>
        </w:rPr>
        <w:t xml:space="preserve">в абзаце втором пункта 5.1 </w:t>
      </w:r>
      <w:r>
        <w:rPr>
          <w:rFonts w:eastAsia="Calibri"/>
          <w:color w:val="000000"/>
          <w:sz w:val="28"/>
          <w:szCs w:val="28"/>
          <w:highlight w:val="none"/>
        </w:rPr>
        <w:t xml:space="preserve">слова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«до 15-го числа месяца, следующего за месяцем окончания учебного года,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» заменить словами «до 15-го августа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»</w:t>
      </w:r>
      <w:r>
        <w:rPr>
          <w:rFonts w:eastAsia="Calibri"/>
          <w:color w:val="000000"/>
          <w:sz w:val="28"/>
          <w:szCs w:val="28"/>
          <w:highlight w:val="none"/>
        </w:rPr>
        <w:t xml:space="preserve">.</w:t>
      </w:r>
      <w:r>
        <w:rPr>
          <w:rFonts w:eastAsia="Calibri"/>
          <w:color w:val="000000"/>
          <w:sz w:val="28"/>
          <w:szCs w:val="28"/>
          <w:highlight w:val="none"/>
        </w:rPr>
      </w:r>
      <w:r>
        <w:rPr>
          <w:rFonts w:eastAsia="Calibri"/>
          <w:color w:val="000000"/>
          <w:sz w:val="28"/>
          <w:szCs w:val="28"/>
          <w:highlight w:val="none"/>
        </w:rPr>
      </w:r>
    </w:p>
    <w:p>
      <w:pPr>
        <w:spacing w:line="235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spacing w:line="235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spacing w:line="235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spacing w:line="235" w:lineRule="auto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Губернатор Новосибирской области                                                    А.А. Травников</w:t>
      </w:r>
      <w:r>
        <w:rPr>
          <w:rFonts w:eastAsia="Calibri"/>
          <w:color w:val="000000"/>
          <w:sz w:val="28"/>
          <w:szCs w:val="28"/>
        </w:rPr>
      </w:r>
      <w:r>
        <w:rPr>
          <w:rFonts w:eastAsia="Calibri"/>
          <w:color w:val="000000"/>
          <w:sz w:val="28"/>
          <w:szCs w:val="28"/>
        </w:rPr>
      </w:r>
    </w:p>
    <w:p>
      <w:pPr>
        <w:jc w:val="both"/>
        <w:rPr>
          <w:rFonts w:eastAsia="Calibri"/>
          <w:color w:val="000000"/>
          <w:sz w:val="16"/>
          <w:szCs w:val="16"/>
        </w:rPr>
      </w:pPr>
      <w:r>
        <w:rPr>
          <w:rFonts w:eastAsia="Calibri"/>
          <w:color w:val="000000"/>
          <w:sz w:val="16"/>
          <w:szCs w:val="16"/>
        </w:rPr>
      </w:r>
      <w:r>
        <w:rPr>
          <w:rFonts w:eastAsia="Calibri"/>
          <w:color w:val="000000"/>
          <w:sz w:val="16"/>
          <w:szCs w:val="16"/>
        </w:rPr>
      </w:r>
      <w:r>
        <w:rPr>
          <w:rFonts w:eastAsia="Calibri"/>
          <w:color w:val="000000"/>
          <w:sz w:val="16"/>
          <w:szCs w:val="16"/>
        </w:rPr>
      </w:r>
    </w:p>
    <w:p>
      <w:pPr>
        <w:jc w:val="both"/>
        <w:rPr>
          <w:rFonts w:eastAsia="Calibri"/>
          <w:color w:val="000000"/>
          <w:sz w:val="16"/>
          <w:szCs w:val="16"/>
        </w:rPr>
      </w:pPr>
      <w:r>
        <w:rPr>
          <w:rFonts w:eastAsia="Calibri"/>
          <w:color w:val="000000"/>
          <w:sz w:val="16"/>
          <w:szCs w:val="16"/>
        </w:rPr>
      </w:r>
      <w:r>
        <w:rPr>
          <w:rFonts w:eastAsia="Calibri"/>
          <w:color w:val="000000"/>
          <w:sz w:val="16"/>
          <w:szCs w:val="16"/>
        </w:rPr>
      </w:r>
      <w:r>
        <w:rPr>
          <w:rFonts w:eastAsia="Calibri"/>
          <w:color w:val="000000"/>
          <w:sz w:val="16"/>
          <w:szCs w:val="16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077" w:right="567" w:bottom="879" w:left="1417" w:header="709" w:footer="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Droid Sans Devanagari">
    <w:panose1 w:val="020B06060308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8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 w:default="1">
    <w:name w:val="Normal"/>
    <w:qFormat/>
    <w:rPr>
      <w:rFonts w:ascii="Times New Roman" w:hAnsi="Times New Roman" w:eastAsia="Times New Roman"/>
      <w:lang w:eastAsia="ru-RU"/>
    </w:rPr>
  </w:style>
  <w:style w:type="paragraph" w:styleId="685">
    <w:name w:val="Heading 1"/>
    <w:basedOn w:val="684"/>
    <w:qFormat/>
    <w:pPr>
      <w:keepNext/>
      <w:jc w:val="right"/>
      <w:outlineLvl w:val="0"/>
    </w:pPr>
    <w:rPr>
      <w:sz w:val="28"/>
      <w:lang w:val="en-US"/>
    </w:rPr>
  </w:style>
  <w:style w:type="paragraph" w:styleId="686">
    <w:name w:val="Heading 2"/>
    <w:basedOn w:val="684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7">
    <w:name w:val="Heading 3"/>
    <w:basedOn w:val="684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8">
    <w:name w:val="Heading 4"/>
    <w:basedOn w:val="684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9">
    <w:name w:val="Heading 5"/>
    <w:basedOn w:val="684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68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1">
    <w:name w:val="Heading 7"/>
    <w:basedOn w:val="684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684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3">
    <w:name w:val="Heading 9"/>
    <w:basedOn w:val="684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character" w:styleId="697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98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699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00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01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02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03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04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05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06" w:customStyle="1">
    <w:name w:val="Title Char"/>
    <w:uiPriority w:val="10"/>
    <w:qFormat/>
    <w:rPr>
      <w:sz w:val="48"/>
      <w:szCs w:val="48"/>
    </w:rPr>
  </w:style>
  <w:style w:type="character" w:styleId="707" w:customStyle="1">
    <w:name w:val="Subtitle Char"/>
    <w:uiPriority w:val="11"/>
    <w:qFormat/>
    <w:rPr>
      <w:sz w:val="24"/>
      <w:szCs w:val="24"/>
    </w:rPr>
  </w:style>
  <w:style w:type="character" w:styleId="708" w:customStyle="1">
    <w:name w:val="Quote Char"/>
    <w:uiPriority w:val="29"/>
    <w:qFormat/>
    <w:rPr>
      <w:i/>
    </w:rPr>
  </w:style>
  <w:style w:type="character" w:styleId="709" w:customStyle="1">
    <w:name w:val="Intense Quote Char"/>
    <w:uiPriority w:val="30"/>
    <w:qFormat/>
    <w:rPr>
      <w:i/>
    </w:rPr>
  </w:style>
  <w:style w:type="character" w:styleId="710" w:customStyle="1">
    <w:name w:val="Header Char"/>
    <w:uiPriority w:val="99"/>
    <w:qFormat/>
  </w:style>
  <w:style w:type="character" w:styleId="711" w:customStyle="1">
    <w:name w:val="Footer Char"/>
    <w:uiPriority w:val="99"/>
    <w:qFormat/>
  </w:style>
  <w:style w:type="character" w:styleId="712" w:customStyle="1">
    <w:name w:val="Caption Char"/>
    <w:uiPriority w:val="99"/>
    <w:qFormat/>
  </w:style>
  <w:style w:type="character" w:styleId="713">
    <w:name w:val="Hyperlink"/>
    <w:uiPriority w:val="99"/>
    <w:unhideWhenUsed/>
    <w:rPr>
      <w:color w:val="0000ff" w:themeColor="hyperlink"/>
      <w:u w:val="single"/>
    </w:rPr>
  </w:style>
  <w:style w:type="character" w:styleId="714" w:customStyle="1">
    <w:name w:val="Footnote Text Char"/>
    <w:uiPriority w:val="99"/>
    <w:qFormat/>
    <w:rPr>
      <w:sz w:val="18"/>
    </w:rPr>
  </w:style>
  <w:style w:type="character" w:styleId="715" w:customStyle="1">
    <w:name w:val="Символ сноски"/>
    <w:uiPriority w:val="99"/>
    <w:unhideWhenUsed/>
    <w:qFormat/>
    <w:rPr>
      <w:vertAlign w:val="superscript"/>
    </w:rPr>
  </w:style>
  <w:style w:type="character" w:styleId="716">
    <w:name w:val="footnote reference"/>
    <w:rPr>
      <w:vertAlign w:val="superscript"/>
    </w:rPr>
  </w:style>
  <w:style w:type="character" w:styleId="717" w:customStyle="1">
    <w:name w:val="Endnote Text Char"/>
    <w:uiPriority w:val="99"/>
    <w:qFormat/>
    <w:rPr>
      <w:sz w:val="20"/>
    </w:rPr>
  </w:style>
  <w:style w:type="character" w:styleId="718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19">
    <w:name w:val="endnote reference"/>
    <w:rPr>
      <w:vertAlign w:val="superscript"/>
    </w:rPr>
  </w:style>
  <w:style w:type="character" w:styleId="720" w:customStyle="1">
    <w:name w:val="Заголовок 1 Знак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721" w:customStyle="1">
    <w:name w:val="Текст выноски Знак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722" w:customStyle="1">
    <w:name w:val="Верхний колонтитул Знак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23" w:customStyle="1">
    <w:name w:val="Нижний колонтитул Знак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24">
    <w:name w:val="annotation reference"/>
    <w:uiPriority w:val="99"/>
    <w:semiHidden/>
    <w:unhideWhenUsed/>
    <w:qFormat/>
    <w:rPr>
      <w:sz w:val="16"/>
      <w:szCs w:val="16"/>
    </w:rPr>
  </w:style>
  <w:style w:type="character" w:styleId="725" w:customStyle="1">
    <w:name w:val="Текст примечания Знак"/>
    <w:uiPriority w:val="99"/>
    <w:semiHidden/>
    <w:qFormat/>
    <w:rPr>
      <w:rFonts w:ascii="Times New Roman" w:hAnsi="Times New Roman" w:eastAsia="Times New Roman"/>
    </w:rPr>
  </w:style>
  <w:style w:type="character" w:styleId="726">
    <w:name w:val="Strong"/>
    <w:uiPriority w:val="22"/>
    <w:qFormat/>
    <w:rPr>
      <w:b/>
      <w:bCs/>
    </w:rPr>
  </w:style>
  <w:style w:type="paragraph" w:styleId="727">
    <w:name w:val="Title"/>
    <w:basedOn w:val="684"/>
    <w:next w:val="728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728">
    <w:name w:val="Body Text"/>
    <w:basedOn w:val="684"/>
    <w:pPr>
      <w:spacing w:after="140" w:line="276" w:lineRule="auto"/>
    </w:pPr>
  </w:style>
  <w:style w:type="paragraph" w:styleId="729">
    <w:name w:val="List"/>
    <w:basedOn w:val="728"/>
    <w:rPr>
      <w:rFonts w:cs="Droid Sans Devanagari"/>
    </w:rPr>
  </w:style>
  <w:style w:type="paragraph" w:styleId="730">
    <w:name w:val="Caption"/>
    <w:basedOn w:val="68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731">
    <w:name w:val="index heading"/>
    <w:basedOn w:val="727"/>
  </w:style>
  <w:style w:type="paragraph" w:styleId="732">
    <w:name w:val="List Paragraph"/>
    <w:basedOn w:val="684"/>
    <w:uiPriority w:val="34"/>
    <w:qFormat/>
    <w:pPr>
      <w:ind w:left="720"/>
      <w:contextualSpacing/>
    </w:pPr>
  </w:style>
  <w:style w:type="paragraph" w:styleId="733">
    <w:name w:val="No Spacing"/>
    <w:uiPriority w:val="1"/>
    <w:qFormat/>
    <w:pPr>
      <w:widowControl w:val="off"/>
      <w:ind w:firstLine="720"/>
      <w:jc w:val="both"/>
    </w:pPr>
    <w:rPr>
      <w:rFonts w:ascii="Arial" w:hAnsi="Arial" w:eastAsia="Times New Roman" w:cs="Arial"/>
      <w:lang w:eastAsia="ru-RU"/>
    </w:rPr>
  </w:style>
  <w:style w:type="paragraph" w:styleId="734">
    <w:name w:val="Subtitle"/>
    <w:basedOn w:val="684"/>
    <w:uiPriority w:val="11"/>
    <w:qFormat/>
    <w:pPr>
      <w:spacing w:before="200" w:after="200"/>
    </w:pPr>
    <w:rPr>
      <w:sz w:val="24"/>
      <w:szCs w:val="24"/>
    </w:rPr>
  </w:style>
  <w:style w:type="paragraph" w:styleId="735">
    <w:name w:val="Quote"/>
    <w:basedOn w:val="684"/>
    <w:uiPriority w:val="29"/>
    <w:qFormat/>
    <w:pPr>
      <w:ind w:left="720" w:right="720"/>
    </w:pPr>
    <w:rPr>
      <w:i/>
    </w:rPr>
  </w:style>
  <w:style w:type="paragraph" w:styleId="736">
    <w:name w:val="Intense Quote"/>
    <w:basedOn w:val="68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paragraph" w:styleId="737" w:customStyle="1">
    <w:name w:val="Колонтитул"/>
    <w:basedOn w:val="684"/>
    <w:qFormat/>
  </w:style>
  <w:style w:type="paragraph" w:styleId="738">
    <w:name w:val="Header"/>
    <w:basedOn w:val="684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paragraph" w:styleId="739">
    <w:name w:val="Footer"/>
    <w:basedOn w:val="684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paragraph" w:styleId="740">
    <w:name w:val="footnote text"/>
    <w:basedOn w:val="684"/>
    <w:uiPriority w:val="99"/>
    <w:semiHidden/>
    <w:unhideWhenUsed/>
    <w:pPr>
      <w:spacing w:after="40"/>
    </w:pPr>
    <w:rPr>
      <w:sz w:val="18"/>
    </w:rPr>
  </w:style>
  <w:style w:type="paragraph" w:styleId="741">
    <w:name w:val="endnote text"/>
    <w:basedOn w:val="684"/>
    <w:uiPriority w:val="99"/>
    <w:semiHidden/>
    <w:unhideWhenUsed/>
  </w:style>
  <w:style w:type="paragraph" w:styleId="742">
    <w:name w:val="toc 1"/>
    <w:basedOn w:val="684"/>
    <w:uiPriority w:val="39"/>
    <w:unhideWhenUsed/>
    <w:pPr>
      <w:spacing w:after="57"/>
    </w:pPr>
  </w:style>
  <w:style w:type="paragraph" w:styleId="743">
    <w:name w:val="toc 2"/>
    <w:basedOn w:val="684"/>
    <w:uiPriority w:val="39"/>
    <w:unhideWhenUsed/>
    <w:pPr>
      <w:spacing w:after="57"/>
      <w:ind w:left="283"/>
    </w:pPr>
  </w:style>
  <w:style w:type="paragraph" w:styleId="744">
    <w:name w:val="toc 3"/>
    <w:basedOn w:val="684"/>
    <w:uiPriority w:val="39"/>
    <w:unhideWhenUsed/>
    <w:pPr>
      <w:spacing w:after="57"/>
      <w:ind w:left="567"/>
    </w:pPr>
  </w:style>
  <w:style w:type="paragraph" w:styleId="745">
    <w:name w:val="toc 4"/>
    <w:basedOn w:val="684"/>
    <w:uiPriority w:val="39"/>
    <w:unhideWhenUsed/>
    <w:pPr>
      <w:spacing w:after="57"/>
      <w:ind w:left="850"/>
    </w:pPr>
  </w:style>
  <w:style w:type="paragraph" w:styleId="746">
    <w:name w:val="toc 5"/>
    <w:basedOn w:val="684"/>
    <w:uiPriority w:val="39"/>
    <w:unhideWhenUsed/>
    <w:pPr>
      <w:spacing w:after="57"/>
      <w:ind w:left="1134"/>
    </w:pPr>
  </w:style>
  <w:style w:type="paragraph" w:styleId="747">
    <w:name w:val="toc 6"/>
    <w:basedOn w:val="684"/>
    <w:uiPriority w:val="39"/>
    <w:unhideWhenUsed/>
    <w:pPr>
      <w:spacing w:after="57"/>
      <w:ind w:left="1417"/>
    </w:pPr>
  </w:style>
  <w:style w:type="paragraph" w:styleId="748">
    <w:name w:val="toc 7"/>
    <w:basedOn w:val="684"/>
    <w:uiPriority w:val="39"/>
    <w:unhideWhenUsed/>
    <w:pPr>
      <w:spacing w:after="57"/>
      <w:ind w:left="1701"/>
    </w:pPr>
  </w:style>
  <w:style w:type="paragraph" w:styleId="749">
    <w:name w:val="toc 8"/>
    <w:basedOn w:val="684"/>
    <w:uiPriority w:val="39"/>
    <w:unhideWhenUsed/>
    <w:pPr>
      <w:spacing w:after="57"/>
      <w:ind w:left="1984"/>
    </w:pPr>
  </w:style>
  <w:style w:type="paragraph" w:styleId="750">
    <w:name w:val="toc 9"/>
    <w:basedOn w:val="684"/>
    <w:uiPriority w:val="39"/>
    <w:unhideWhenUsed/>
    <w:pPr>
      <w:spacing w:after="57"/>
      <w:ind w:left="2268"/>
    </w:pPr>
  </w:style>
  <w:style w:type="paragraph" w:styleId="751">
    <w:name w:val="TOC Heading"/>
    <w:uiPriority w:val="39"/>
    <w:unhideWhenUsed/>
  </w:style>
  <w:style w:type="paragraph" w:styleId="752">
    <w:name w:val="table of figures"/>
    <w:basedOn w:val="684"/>
    <w:uiPriority w:val="99"/>
    <w:unhideWhenUsed/>
    <w:qFormat/>
  </w:style>
  <w:style w:type="paragraph" w:styleId="753">
    <w:name w:val="Balloon Text"/>
    <w:basedOn w:val="684"/>
    <w:uiPriority w:val="99"/>
    <w:semiHidden/>
    <w:unhideWhenUsed/>
    <w:qFormat/>
    <w:rPr>
      <w:rFonts w:ascii="Tahoma" w:hAnsi="Tahoma"/>
      <w:sz w:val="16"/>
      <w:szCs w:val="16"/>
      <w:lang w:val="en-US"/>
    </w:rPr>
  </w:style>
  <w:style w:type="paragraph" w:styleId="754" w:customStyle="1">
    <w:name w:val="ConsPlusCell"/>
    <w:uiPriority w:val="99"/>
    <w:qFormat/>
    <w:rPr>
      <w:rFonts w:ascii="Times New Roman" w:hAnsi="Times New Roman"/>
      <w:sz w:val="28"/>
      <w:szCs w:val="28"/>
      <w:lang w:eastAsia="en-US"/>
    </w:rPr>
  </w:style>
  <w:style w:type="paragraph" w:styleId="755" w:customStyle="1">
    <w:name w:val="ConsPlusNonformat"/>
    <w:qFormat/>
    <w:pPr>
      <w:widowControl w:val="off"/>
    </w:pPr>
    <w:rPr>
      <w:rFonts w:ascii="Courier New" w:hAnsi="Courier New" w:eastAsia="Times New Roman" w:cs="Courier New"/>
      <w:lang w:eastAsia="ru-RU"/>
    </w:rPr>
  </w:style>
  <w:style w:type="paragraph" w:styleId="756" w:customStyle="1">
    <w:name w:val="ConsPlusNormal"/>
    <w:qFormat/>
    <w:rPr>
      <w:rFonts w:cs="Calibri"/>
      <w:b/>
      <w:bCs/>
      <w:sz w:val="22"/>
      <w:szCs w:val="22"/>
      <w:lang w:eastAsia="ru-RU"/>
    </w:rPr>
  </w:style>
  <w:style w:type="paragraph" w:styleId="757">
    <w:name w:val="annotation text"/>
    <w:basedOn w:val="684"/>
    <w:uiPriority w:val="99"/>
    <w:semiHidden/>
    <w:unhideWhenUsed/>
    <w:qFormat/>
  </w:style>
  <w:style w:type="paragraph" w:styleId="758" w:customStyle="1">
    <w:name w:val="s5"/>
    <w:basedOn w:val="684"/>
    <w:qFormat/>
    <w:pPr>
      <w:spacing w:beforeAutospacing="1" w:afterAutospacing="1"/>
    </w:pPr>
    <w:rPr>
      <w:sz w:val="24"/>
      <w:szCs w:val="24"/>
    </w:rPr>
  </w:style>
  <w:style w:type="table" w:styleId="759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0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62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63">
    <w:name w:val="Plain Table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1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4">
    <w:name w:val="Plain Table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1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Plain Table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1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66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4" w:customStyle="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5" w:customStyle="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6" w:customStyle="1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7" w:customStyle="1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8" w:customStyle="1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9" w:customStyle="1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0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1" w:customStyle="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2" w:customStyle="1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3" w:customStyle="1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4" w:customStyle="1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5" w:customStyle="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6" w:customStyle="1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87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8" w:customStyle="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  <w:shd w:val="clear" w:color="ffffff" w:fill="5d8a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</w:tcBorders>
      </w:tcPr>
    </w:tblStylePr>
  </w:style>
  <w:style w:type="table" w:styleId="789" w:customStyle="1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  <w:shd w:val="clear" w:color="ffffff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</w:tcBorders>
      </w:tcPr>
    </w:tblStylePr>
  </w:style>
  <w:style w:type="table" w:styleId="790" w:customStyle="1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  <w:shd w:val="clear" w:color="ffffff" w:fill="9abb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</w:tcBorders>
      </w:tcPr>
    </w:tblStylePr>
  </w:style>
  <w:style w:type="table" w:styleId="791" w:customStyle="1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</w:tcBorders>
      </w:tcPr>
    </w:tblStylePr>
  </w:style>
  <w:style w:type="table" w:styleId="792" w:customStyle="1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3" w:customStyle="1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4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</w:style>
  <w:style w:type="table" w:styleId="795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ec4e0" w:themeFill="accent1" w:themeFillTint="75"/>
      </w:tcPr>
    </w:tblStylePr>
    <w:tblStylePr w:type="band1Vert">
      <w:tcPr>
        <w:shd w:val="clear" w:color="ffffff" w:fill="aec4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</w:style>
  <w:style w:type="table" w:styleId="796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2aead" w:themeFill="accent2" w:themeFillTint="75"/>
      </w:tcPr>
    </w:tblStylePr>
    <w:tblStylePr w:type="band1Vert">
      <w:tcPr>
        <w:shd w:val="clear" w:color="ffffff" w:fill="e2aead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</w:style>
  <w:style w:type="table" w:styleId="797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0dfb2" w:themeFill="accent3" w:themeFillTint="75"/>
      </w:tcPr>
    </w:tblStylePr>
    <w:tblStylePr w:type="band1Vert">
      <w:tcPr>
        <w:shd w:val="clear" w:color="ffffff" w:fill="d0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</w:style>
  <w:style w:type="table" w:styleId="798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</w:style>
  <w:style w:type="table" w:styleId="799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cd8e4" w:themeFill="accent5" w:themeFillTint="75"/>
      </w:tcPr>
    </w:tblStylePr>
    <w:tblStylePr w:type="band1Vert">
      <w:tcPr>
        <w:shd w:val="clear" w:color="ffffff" w:fill="acd8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</w:style>
  <w:style w:type="table" w:styleId="800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bceaa" w:themeFill="accent6" w:themeFillTint="75"/>
      </w:tcPr>
    </w:tblStylePr>
    <w:tblStylePr w:type="band1Vert">
      <w:tcPr>
        <w:shd w:val="clear" w:color="ffffff" w:fill="fbceaa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</w:style>
  <w:style w:type="table" w:styleId="801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2" w:customStyle="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3" w:customStyle="1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4" w:customStyle="1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5" w:customStyle="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6" w:customStyle="1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7" w:customStyle="1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8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firstRow">
      <w:rPr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7f7f7f" w:themeColor="text1" w:themeTint="80" w:themeShade="95"/>
        <w:sz w:val="22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09" w:customStyle="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rPr>
        <w:b/>
        <w:color w:val="a6bfdd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a6bfdd" w:themeColor="accent1" w:themeTint="80" w:themeShade="95"/>
        <w:sz w:val="22"/>
      </w:rPr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a6bfdd" w:themeColor="accent1" w:themeTint="80" w:themeShade="95"/>
        <w:sz w:val="22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10" w:customStyle="1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firstRow">
      <w:rPr>
        <w:b/>
        <w:color w:val="d99695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d99695" w:themeColor="accent2" w:themeTint="97" w:themeShade="95"/>
        <w:sz w:val="22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11" w:customStyle="1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firstRow">
      <w:rPr>
        <w:b/>
        <w:color w:val="9abb59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abb59" w:themeColor="accent3" w:themeTint="FE" w:themeShade="95"/>
        <w:sz w:val="22"/>
      </w:rPr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9abb59" w:themeColor="accent3" w:themeTint="FE" w:themeShade="95"/>
        <w:sz w:val="22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12" w:customStyle="1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firstRow">
      <w:rPr>
        <w:b/>
        <w:color w:val="b2a1c6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b2a1c6" w:themeColor="accent4" w:themeTint="9A" w:themeShade="95"/>
        <w:sz w:val="22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13" w:customStyle="1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firstRow">
      <w:rPr>
        <w:b/>
        <w:color w:val="266779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66779" w:themeColor="accent5" w:themeShade="95"/>
        <w:sz w:val="22"/>
      </w:rPr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266779" w:themeColor="accent5" w:themeShade="95"/>
        <w:sz w:val="22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14" w:customStyle="1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154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firstRow">
      <w:rPr>
        <w:b/>
        <w:color w:val="b154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15407" w:themeColor="accent6" w:themeShade="95"/>
        <w:sz w:val="22"/>
      </w:rPr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b15407" w:themeColor="accent6" w:themeShade="95"/>
        <w:sz w:val="22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15">
    <w:name w:val="List Table 1 Ligh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23" w:customStyle="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2df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</w:style>
  <w:style w:type="table" w:styleId="824" w:customStyle="1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2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</w:style>
  <w:style w:type="table" w:styleId="825" w:customStyle="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5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</w:style>
  <w:style w:type="table" w:styleId="826" w:customStyle="1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</w:style>
  <w:style w:type="table" w:styleId="827" w:customStyle="1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</w:style>
  <w:style w:type="table" w:styleId="828" w:customStyle="1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de4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</w:style>
  <w:style w:type="table" w:styleId="829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ffffff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44" w:customStyle="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45" w:customStyle="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695" w:themeFill="accent2" w:themeFillTint="97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6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6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C0504D" w:themeColor="accent2" w:sz="32" w:space="0"/>
          <w:bottom w:val="single" w:color="FFFFFF" w:themeColor="light1" w:sz="12" w:space="0"/>
        </w:tcBorders>
        <w:shd w:val="clear" w:color="ffffff" w:fill="d99695" w:themeFill="accent2" w:themeFillTint="97"/>
      </w:tcPr>
    </w:tblStylePr>
    <w:tblStylePr w:type="lastCol"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46" w:customStyle="1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b" w:themeFill="accent3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b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b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9BBB59" w:themeColor="accent3" w:sz="32" w:space="0"/>
          <w:bottom w:val="single" w:color="FFFFFF" w:themeColor="light1" w:sz="12" w:space="0"/>
        </w:tcBorders>
        <w:shd w:val="clear" w:color="ffffff" w:fill="c3d69b" w:themeFill="accent3" w:themeFillTint="98"/>
      </w:tcPr>
    </w:tblStylePr>
    <w:tblStylePr w:type="lastCol"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47" w:customStyle="1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8064A2" w:themeColor="accent4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Col"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48" w:customStyle="1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4BACC6" w:themeColor="accent5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Col"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49" w:customStyle="1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tcBorders>
          <w:top w:val="single" w:color="F79646" w:themeColor="accent6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Col"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0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51" w:customStyle="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52" w:customStyle="1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C0504D" w:themeColor="accent2" w:sz="4" w:space="0"/>
        </w:tcBorders>
      </w:tcPr>
    </w:tblStylePr>
  </w:style>
  <w:style w:type="table" w:styleId="853" w:customStyle="1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9BBB59" w:themeColor="accent3" w:sz="4" w:space="0"/>
        </w:tcBorders>
      </w:tcPr>
    </w:tblStylePr>
  </w:style>
  <w:style w:type="table" w:styleId="854" w:customStyle="1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8064A2" w:themeColor="accent4" w:sz="4" w:space="0"/>
        </w:tcBorders>
      </w:tcPr>
    </w:tblStylePr>
  </w:style>
  <w:style w:type="table" w:styleId="855" w:customStyle="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4BACC6" w:themeColor="accent5" w:sz="4" w:space="0"/>
        </w:tcBorders>
      </w:tcPr>
    </w:tblStylePr>
  </w:style>
  <w:style w:type="table" w:styleId="856" w:customStyle="1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79646" w:themeColor="accent6" w:sz="4" w:space="0"/>
        </w:tcBorders>
      </w:tcPr>
    </w:tblStylePr>
  </w:style>
  <w:style w:type="table" w:styleId="857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firstRow">
      <w:rPr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7f7f7f" w:themeColor="text1" w:themeTint="80" w:themeShade="95"/>
        <w:sz w:val="22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58" w:customStyle="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rPr>
        <w:i/>
        <w:color w:val="2a4a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a4a71" w:themeColor="accent1" w:themeShade="95"/>
        <w:sz w:val="22"/>
      </w:rPr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2a4a71" w:themeColor="accent1" w:themeShade="95"/>
        <w:sz w:val="22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59" w:customStyle="1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firstRow">
      <w:rPr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d99695" w:themeColor="accent2" w:themeTint="97" w:themeShade="95"/>
        <w:sz w:val="22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60" w:customStyle="1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firstRow">
      <w:rPr>
        <w:i/>
        <w:color w:val="c3d69b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3d69b" w:themeColor="accent3" w:themeTint="98" w:themeShade="95"/>
        <w:sz w:val="22"/>
      </w:rPr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c3d69b" w:themeColor="accent3" w:themeTint="98" w:themeShade="95"/>
        <w:sz w:val="22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61" w:customStyle="1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firstRow">
      <w:rPr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b2a1c6" w:themeColor="accent4" w:themeTint="9A" w:themeShade="95"/>
        <w:sz w:val="22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62" w:customStyle="1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firstRow">
      <w:rPr>
        <w:i/>
        <w:color w:val="92ccdc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2ccdc" w:themeColor="accent5" w:themeTint="9A" w:themeShade="95"/>
        <w:sz w:val="22"/>
      </w:rPr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92ccdc" w:themeColor="accent5" w:themeTint="9A" w:themeShade="95"/>
        <w:sz w:val="22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63" w:customStyle="1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firstRow">
      <w:rPr>
        <w:i/>
        <w:color w:val="fac090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fac090" w:themeColor="accent6" w:themeTint="98" w:themeShade="95"/>
        <w:sz w:val="22"/>
      </w:rPr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fac090" w:themeColor="accent6" w:themeTint="98" w:themeShade="95"/>
        <w:sz w:val="22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64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2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65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a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ac2" w:themeFill="accent1" w:themeFillTint="EA"/>
      </w:tcPr>
    </w:tblStylePr>
  </w:style>
  <w:style w:type="table" w:styleId="866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5" w:themeFill="accent2" w:themeFillTint="97"/>
      </w:tcPr>
    </w:tblStylePr>
  </w:style>
  <w:style w:type="table" w:styleId="867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abb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abb59" w:themeFill="accent3" w:themeFillTint="FE"/>
      </w:tcPr>
    </w:tblStylePr>
  </w:style>
  <w:style w:type="table" w:styleId="868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69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70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71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2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72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a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ac2" w:themeFill="accent1" w:themeFillTint="EA"/>
      </w:tcPr>
    </w:tblStylePr>
  </w:style>
  <w:style w:type="table" w:styleId="873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5" w:themeFill="accent2" w:themeFillTint="97"/>
      </w:tcPr>
    </w:tblStylePr>
  </w:style>
  <w:style w:type="table" w:styleId="874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abb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abb59" w:themeFill="accent3" w:themeFillTint="FE"/>
      </w:tcPr>
    </w:tblStylePr>
  </w:style>
  <w:style w:type="table" w:styleId="875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76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77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78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79" w:customStyle="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0" w:customStyle="1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C0504D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C0504D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C0504D" w:themeColor="accent2" w:sz="12" w:space="0"/>
        </w:tcBorders>
      </w:tcPr>
    </w:tblStylePr>
  </w:style>
  <w:style w:type="table" w:styleId="881" w:customStyle="1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9BBB59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9BBB59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9BBB59" w:themeColor="accent3" w:sz="12" w:space="0"/>
        </w:tcBorders>
      </w:tcPr>
    </w:tblStylePr>
  </w:style>
  <w:style w:type="table" w:styleId="882" w:customStyle="1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8064A2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8064A2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8064A2" w:themeColor="accent4" w:sz="12" w:space="0"/>
        </w:tcBorders>
      </w:tcPr>
    </w:tblStylePr>
  </w:style>
  <w:style w:type="table" w:styleId="883" w:customStyle="1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BACC6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BACC6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BACC6" w:themeColor="accent5" w:sz="12" w:space="0"/>
        </w:tcBorders>
      </w:tcPr>
    </w:tblStylePr>
  </w:style>
  <w:style w:type="table" w:styleId="884" w:customStyle="1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79646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79646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79646" w:themeColor="accent6" w:sz="12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dtsr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vki</dc:creator>
  <dc:description/>
  <dc:language>ru-RU</dc:language>
  <cp:revision>41</cp:revision>
  <dcterms:created xsi:type="dcterms:W3CDTF">2025-12-29T11:01:00Z</dcterms:created>
  <dcterms:modified xsi:type="dcterms:W3CDTF">2026-08-10T09:46:37Z</dcterms:modified>
  <cp:version>983040</cp:version>
</cp:coreProperties>
</file>