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2"/>
        <w:contextualSpacing/>
        <w:jc w:val="left"/>
        <w:rPr>
          <w:rFonts w:eastAsia="Calibri"/>
          <w:color w:val="d9d9d9" w:themeColor="background1" w:themeShade="D9"/>
          <w:sz w:val="28"/>
          <w:szCs w:val="28"/>
        </w:rPr>
        <w:suppressLineNumbers w:val="0"/>
      </w:pPr>
      <w:r>
        <w:rPr>
          <w:color w:val="ffffff" w:themeColor="background1"/>
          <w:sz w:val="28"/>
          <w:szCs w:val="28"/>
        </w:rPr>
        <w:t xml:space="preserve">[М</w:t>
      </w:r>
      <w:r>
        <w:rPr>
          <w:color w:val="ffffff" w:themeColor="background1"/>
          <w:sz w:val="28"/>
          <w:szCs w:val="28"/>
        </w:rPr>
        <w:t xml:space="preserve">ЕСТО ДЛЯ ШТАМПА</w:t>
      </w:r>
      <w:r>
        <w:rPr>
          <w:color w:val="ffffff" w:themeColor="background1"/>
          <w:sz w:val="28"/>
          <w:szCs w:val="28"/>
        </w:rPr>
        <w:t xml:space="preserve">]</w:t>
      </w:r>
      <w:r>
        <w:rPr>
          <w:rFonts w:eastAsia="Calibri"/>
          <w:color w:val="d9d9d9" w:themeColor="background1" w:themeShade="D9"/>
          <w:sz w:val="28"/>
          <w:szCs w:val="28"/>
        </w:rPr>
        <w:tab/>
        <w:tab/>
        <w:tab/>
        <w:tab/>
        <w:tab/>
        <w:tab/>
      </w:r>
      <w:r>
        <w:rPr>
          <w:color w:val="auto"/>
          <w:sz w:val="28"/>
          <w:szCs w:val="28"/>
        </w:rPr>
        <w:t xml:space="preserve">Проект</w:t>
      </w:r>
      <w:r>
        <w:rPr>
          <w:rFonts w:eastAsia="Calibri"/>
          <w:color w:val="d9d9d9" w:themeColor="background1" w:themeShade="D9"/>
          <w:sz w:val="28"/>
          <w:szCs w:val="28"/>
        </w:rPr>
      </w:r>
      <w:r>
        <w:rPr>
          <w:rFonts w:eastAsia="Calibri"/>
          <w:color w:val="d9d9d9" w:themeColor="background1" w:themeShade="D9"/>
          <w:sz w:val="28"/>
          <w:szCs w:val="28"/>
        </w:rPr>
      </w:r>
    </w:p>
    <w:p>
      <w:pPr>
        <w:pStyle w:val="682"/>
        <w:contextualSpacing/>
        <w:ind w:left="5760" w:firstLine="0"/>
        <w:jc w:val="left"/>
        <w:rPr>
          <w:color w:val="auto"/>
          <w:highlight w:val="none"/>
        </w:rPr>
        <w:suppressLineNumbers w:val="0"/>
      </w:pPr>
      <w:r>
        <w:rPr>
          <w:color w:val="auto"/>
          <w:sz w:val="28"/>
          <w:szCs w:val="28"/>
        </w:rPr>
        <w:t xml:space="preserve">постановления Правительства 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682"/>
        <w:contextualSpacing/>
        <w:ind w:left="0" w:right="0" w:firstLine="6094"/>
        <w:jc w:val="left"/>
        <w:tabs>
          <w:tab w:val="left" w:pos="9639" w:leader="none"/>
        </w:tabs>
        <w:rPr>
          <w:color w:val="auto" w:themeColor="text1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Новосибирской области</w:t>
      </w:r>
      <w:r>
        <w:rPr>
          <w:color w:val="auto" w:themeColor="text1"/>
          <w:sz w:val="28"/>
          <w:szCs w:val="28"/>
        </w:rPr>
      </w:r>
      <w:r>
        <w:rPr>
          <w:color w:val="auto" w:themeColor="text1"/>
          <w:sz w:val="28"/>
          <w:szCs w:val="28"/>
        </w:rPr>
      </w:r>
    </w:p>
    <w:p>
      <w:pPr>
        <w:contextualSpacing/>
        <w:jc w:val="left"/>
        <w:spacing w:before="0" w:after="0" w:line="259" w:lineRule="auto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682"/>
        <w:contextualSpacing/>
        <w:jc w:val="left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contextualSpacing/>
        <w:jc w:val="left"/>
        <w:rPr>
          <w:color w:val="ffffff" w:themeColor="background1"/>
        </w:rPr>
        <w:suppressLineNumbers w:val="0"/>
      </w:pPr>
      <w:r>
        <w:rPr>
          <w:color w:val="ffffff" w:themeColor="background1"/>
          <w:highlight w:val="none"/>
        </w:rPr>
      </w:r>
      <w:r>
        <w:rPr>
          <w:rFonts w:eastAsia="Calibri"/>
          <w:color w:val="ffffff" w:themeColor="background1"/>
          <w:sz w:val="28"/>
          <w:szCs w:val="28"/>
          <w:lang w:eastAsia="en-US"/>
        </w:rPr>
        <w:t xml:space="preserve">[</w:t>
      </w:r>
      <w:r>
        <w:rPr>
          <w:rFonts w:eastAsia="Calibri"/>
          <w:color w:val="ffffff" w:themeColor="background1"/>
          <w:sz w:val="28"/>
          <w:szCs w:val="28"/>
          <w:lang w:eastAsia="en-US"/>
        </w:rPr>
        <w:t xml:space="preserve">МЕС</w:t>
      </w:r>
      <w:r>
        <w:rPr>
          <w:rFonts w:eastAsia="Calibri"/>
          <w:color w:val="ffffff" w:themeColor="background1"/>
          <w:sz w:val="28"/>
          <w:szCs w:val="28"/>
          <w:lang w:eastAsia="en-US"/>
        </w:rPr>
        <w:t xml:space="preserve">ТО ДЛЯ ПОДПИСИ]</w:t>
      </w:r>
      <w:r>
        <w:rPr>
          <w:color w:val="ffffff" w:themeColor="background1"/>
        </w:rPr>
      </w:r>
      <w:r>
        <w:rPr>
          <w:color w:val="ffffff" w:themeColor="background1"/>
        </w:rPr>
      </w:r>
    </w:p>
    <w:p>
      <w:pPr>
        <w:contextualSpacing/>
        <w:rPr>
          <w:color w:val="ffffff" w:themeColor="background1"/>
        </w:rPr>
      </w:pPr>
      <w:r>
        <w:rPr>
          <w:color w:val="ffffff" w:themeColor="background1"/>
        </w:rPr>
      </w:r>
      <w:r>
        <w:rPr>
          <w:color w:val="ffffff" w:themeColor="background1"/>
        </w:rPr>
      </w:r>
      <w:r>
        <w:rPr>
          <w:color w:val="ffffff" w:themeColor="background1"/>
        </w:rPr>
      </w:r>
    </w:p>
    <w:p>
      <w:pPr>
        <w:ind w:right="-1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-144" w:firstLine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-144" w:firstLine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-144" w:firstLine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-144" w:firstLine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-144" w:firstLine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постановление Правительства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56"/>
        <w:jc w:val="center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 от 27.03.2024 № 134-п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Правительство Новосибирской области</w:t>
      </w:r>
      <w:r>
        <w:rPr>
          <w:b/>
          <w:color w:val="000000"/>
          <w:sz w:val="28"/>
          <w:szCs w:val="28"/>
        </w:rPr>
        <w:t xml:space="preserve"> п о с </w:t>
      </w:r>
      <w:r>
        <w:rPr>
          <w:b/>
          <w:color w:val="000000"/>
          <w:sz w:val="28"/>
          <w:szCs w:val="28"/>
        </w:rPr>
        <w:t xml:space="preserve">т</w:t>
      </w:r>
      <w:r>
        <w:rPr>
          <w:b/>
          <w:color w:val="000000"/>
          <w:sz w:val="28"/>
          <w:szCs w:val="28"/>
        </w:rPr>
        <w:t xml:space="preserve"> а н о в л я е т</w:t>
      </w:r>
      <w:r>
        <w:rPr>
          <w:color w:val="000000"/>
          <w:sz w:val="28"/>
          <w:szCs w:val="28"/>
        </w:rPr>
        <w:t xml:space="preserve">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постановление Правительства Новосибирской области от 27.03.2024 № 134-п «</w:t>
      </w:r>
      <w:r>
        <w:rPr>
          <w:rFonts w:eastAsia="Calibri"/>
          <w:color w:val="000000"/>
          <w:sz w:val="28"/>
          <w:szCs w:val="28"/>
        </w:rPr>
        <w:t xml:space="preserve">О предостав</w:t>
      </w:r>
      <w:r>
        <w:rPr>
          <w:rFonts w:eastAsia="Calibri"/>
          <w:color w:val="000000"/>
          <w:sz w:val="28"/>
          <w:szCs w:val="28"/>
        </w:rPr>
        <w:t xml:space="preserve">лении субсидии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</w:t>
      </w:r>
      <w:r>
        <w:rPr>
          <w:rFonts w:eastAsia="Calibri"/>
          <w:color w:val="000000"/>
          <w:sz w:val="28"/>
          <w:szCs w:val="28"/>
        </w:rPr>
        <w:t xml:space="preserve">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 в Новосибирской области в 2024 и 2025 годах» следующие изменения: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</w:rPr>
        <w:t xml:space="preserve">1. В наименовании слова «в 2024 и 2025 годах» заменить словами «в 2024 - 2026 годах»</w:t>
      </w:r>
      <w:r>
        <w:rPr>
          <w:rFonts w:eastAsia="Calibri"/>
          <w:color w:val="000000"/>
          <w:sz w:val="28"/>
          <w:szCs w:val="28"/>
        </w:rPr>
        <w:t xml:space="preserve">.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2. В преамбуле слова </w:t>
      </w:r>
      <w:r>
        <w:rPr>
          <w:rFonts w:eastAsia="Calibri"/>
          <w:color w:val="000000"/>
          <w:sz w:val="28"/>
          <w:szCs w:val="28"/>
        </w:rPr>
        <w:t xml:space="preserve">«в 2024 и 2025 годах» заменить словами «в 2024 - 2026 годах»</w:t>
      </w:r>
      <w:r>
        <w:rPr>
          <w:rFonts w:eastAsia="Calibri"/>
          <w:color w:val="000000"/>
          <w:sz w:val="28"/>
          <w:szCs w:val="28"/>
          <w:highlight w:val="none"/>
        </w:rPr>
        <w:t xml:space="preserve">.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</w:rPr>
        <w:t xml:space="preserve">3. В порядке определения размера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</w:t>
      </w:r>
      <w:r>
        <w:rPr>
          <w:rFonts w:eastAsia="Calibri"/>
          <w:color w:val="000000"/>
          <w:sz w:val="28"/>
          <w:szCs w:val="28"/>
        </w:rPr>
        <w:t xml:space="preserve">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eastAsia="Calibri"/>
          <w:color w:val="000000"/>
          <w:sz w:val="28"/>
          <w:szCs w:val="28"/>
          <w:highlight w:val="none"/>
        </w:rPr>
        <w:t xml:space="preserve">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1) </w:t>
      </w:r>
      <w:r>
        <w:rPr>
          <w:rFonts w:eastAsia="Calibri"/>
          <w:color w:val="000000"/>
          <w:sz w:val="28"/>
          <w:szCs w:val="28"/>
        </w:rPr>
        <w:t xml:space="preserve">в абзаце первом пункта 1</w:t>
      </w:r>
      <w:r>
        <w:rPr>
          <w:rFonts w:eastAsia="Calibri"/>
          <w:color w:val="000000"/>
          <w:sz w:val="28"/>
          <w:szCs w:val="28"/>
          <w:highlight w:val="none"/>
        </w:rPr>
        <w:t xml:space="preserve"> </w:t>
      </w:r>
      <w:r>
        <w:rPr>
          <w:rFonts w:eastAsia="Calibri"/>
          <w:color w:val="000000"/>
          <w:sz w:val="28"/>
          <w:szCs w:val="28"/>
          <w:highlight w:val="none"/>
        </w:rPr>
        <w:t xml:space="preserve">слова </w:t>
      </w:r>
      <w:r>
        <w:rPr>
          <w:rFonts w:eastAsia="Calibri"/>
          <w:color w:val="000000"/>
          <w:sz w:val="28"/>
          <w:szCs w:val="28"/>
        </w:rPr>
        <w:t xml:space="preserve">«в 2024 и 2025 годах» заменить словами «в 2024 - 2026 годах»;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2) в абзаце втором пункта 9 слова «государственное казенное учреждение Новосибирской области «Центр социальной поддержки населения</w:t>
      </w:r>
      <w:r>
        <w:rPr>
          <w:rFonts w:eastAsia="Calibri"/>
          <w:color w:val="000000"/>
          <w:sz w:val="28"/>
          <w:szCs w:val="28"/>
          <w:highlight w:val="none"/>
        </w:rPr>
        <w:t xml:space="preserve"> </w:t>
      </w:r>
      <w:r>
        <w:rPr>
          <w:rFonts w:eastAsia="Calibri"/>
          <w:color w:val="000000"/>
          <w:sz w:val="28"/>
          <w:szCs w:val="28"/>
          <w:highlight w:val="none"/>
        </w:rPr>
        <w:t xml:space="preserve">г. Новосибирска», государственные казенные учреждения Новосибирской области (центр социальной поддержки населения городов и районов Новосибирской области), подведомственные министерству труда и социального развития Новосибирской области» заменить словами «</w:t>
      </w:r>
      <w:r>
        <w:rPr>
          <w:rFonts w:eastAsia="Calibri"/>
          <w:color w:val="000000"/>
          <w:sz w:val="28"/>
          <w:szCs w:val="28"/>
          <w:highlight w:val="none"/>
        </w:rPr>
        <w:t xml:space="preserve">г</w:t>
      </w:r>
      <w:r>
        <w:rPr>
          <w:rFonts w:eastAsia="Calibri"/>
          <w:color w:val="000000"/>
          <w:sz w:val="28"/>
          <w:szCs w:val="28"/>
          <w:highlight w:val="none"/>
        </w:rPr>
        <w:t xml:space="preserve">осударственное казенное учреждение Новосибирской области – центр социальной поддержки населения, подведомственное министерству труда и социального развития Новосибирской области, либо его клиентскую службу».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4. </w:t>
      </w:r>
      <w:r>
        <w:rPr>
          <w:rFonts w:eastAsia="Calibri"/>
          <w:color w:val="000000"/>
          <w:sz w:val="28"/>
          <w:szCs w:val="28"/>
        </w:rPr>
        <w:t xml:space="preserve">В порядке и сроках предоставления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</w:t>
      </w:r>
      <w:r>
        <w:rPr>
          <w:rFonts w:eastAsia="Calibri"/>
          <w:color w:val="000000"/>
          <w:sz w:val="28"/>
          <w:szCs w:val="28"/>
        </w:rPr>
        <w:t xml:space="preserve">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eastAsia="Calibri"/>
          <w:color w:val="000000"/>
          <w:sz w:val="28"/>
          <w:szCs w:val="28"/>
          <w:highlight w:val="none"/>
        </w:rPr>
        <w:t xml:space="preserve">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1) в пункте 1: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а) в абзаце первом </w:t>
      </w:r>
      <w:r>
        <w:rPr>
          <w:rFonts w:eastAsia="Calibri"/>
          <w:color w:val="000000"/>
          <w:sz w:val="28"/>
          <w:szCs w:val="28"/>
          <w:highlight w:val="none"/>
        </w:rPr>
        <w:t xml:space="preserve">слова </w:t>
      </w:r>
      <w:r>
        <w:rPr>
          <w:rFonts w:eastAsia="Calibri"/>
          <w:color w:val="000000"/>
          <w:sz w:val="28"/>
          <w:szCs w:val="28"/>
        </w:rPr>
        <w:t xml:space="preserve">«в 2024 и 2025 годах» заменить словами «в 2024 - 2026 годах»</w:t>
      </w:r>
      <w:r>
        <w:rPr>
          <w:rFonts w:eastAsia="Calibri"/>
          <w:color w:val="000000"/>
          <w:sz w:val="28"/>
          <w:szCs w:val="28"/>
        </w:rPr>
        <w:t xml:space="preserve">;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б</w:t>
      </w:r>
      <w:r>
        <w:rPr>
          <w:rFonts w:eastAsia="Calibri"/>
          <w:color w:val="000000"/>
          <w:sz w:val="28"/>
          <w:szCs w:val="28"/>
          <w:highlight w:val="white"/>
        </w:rPr>
        <w:t xml:space="preserve">) абзац второй изложить в следующей редакции: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«По договору, субсидия по которому не была предоставлена льготным категориям граждан в полном объеме в 2024 -2025 годах в связи с отсутствием подключения (т</w:t>
      </w:r>
      <w:r>
        <w:rPr>
          <w:rFonts w:eastAsia="Calibri"/>
          <w:color w:val="000000"/>
          <w:sz w:val="28"/>
          <w:szCs w:val="28"/>
          <w:highlight w:val="white"/>
        </w:rPr>
        <w:t xml:space="preserve">е</w:t>
      </w:r>
      <w:r>
        <w:rPr>
          <w:rFonts w:eastAsia="Calibri"/>
          <w:color w:val="000000"/>
          <w:sz w:val="28"/>
          <w:szCs w:val="28"/>
          <w:highlight w:val="white"/>
        </w:rPr>
        <w:t xml:space="preserve">хнологического присоединения) газоиспользующего оборудования к сети газораспределения в рамках догазификации, в 2025 - 2026 годах может быть предоставлена после достижения министерством труда и социального развития Новосибирской области значения результато</w:t>
      </w:r>
      <w:r>
        <w:rPr>
          <w:rFonts w:eastAsia="Calibri"/>
          <w:color w:val="000000"/>
          <w:sz w:val="28"/>
          <w:szCs w:val="28"/>
          <w:highlight w:val="white"/>
        </w:rPr>
        <w:t xml:space="preserve">в использования субсидии, выделенной на 2025 - 2026 годы, по соглашению о предоставлении субсидии из федерального бюджета бюджету Новосибирской области на софинансирование расходов по предоставлению субсидий льготным категориям граждан на покупку и установ</w:t>
      </w:r>
      <w:r>
        <w:rPr>
          <w:rFonts w:eastAsia="Calibri"/>
          <w:color w:val="000000"/>
          <w:sz w:val="28"/>
          <w:szCs w:val="28"/>
          <w:highlight w:val="white"/>
        </w:rPr>
        <w:t xml:space="preserve">к</w:t>
      </w:r>
      <w:r>
        <w:rPr>
          <w:rFonts w:eastAsia="Calibri"/>
          <w:color w:val="000000"/>
          <w:sz w:val="28"/>
          <w:szCs w:val="28"/>
          <w:highlight w:val="white"/>
        </w:rPr>
        <w:t xml:space="preserve">у газоиспользующего оборудования, проведения работ при социальной газификации (догазификации), а также после предоставления акта о подключении (технологическом присоединении) газоиспользующего оборудования к сети газораспределения в рамках догазификации.»;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red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2) в абзаце первом пункта 2 </w:t>
      </w:r>
      <w:r>
        <w:rPr>
          <w:rFonts w:eastAsia="Calibri"/>
          <w:color w:val="000000"/>
          <w:sz w:val="28"/>
          <w:szCs w:val="28"/>
          <w:highlight w:val="none"/>
        </w:rPr>
        <w:t xml:space="preserve">слова «государственным казенным учреждением Новосибирской области «Центр социальной поддержки населения</w:t>
      </w:r>
      <w:r>
        <w:rPr>
          <w:rFonts w:eastAsia="Calibri"/>
          <w:color w:val="000000"/>
          <w:sz w:val="28"/>
          <w:szCs w:val="28"/>
          <w:highlight w:val="none"/>
        </w:rPr>
        <w:t xml:space="preserve"> г. Ново</w:t>
      </w:r>
      <w:r>
        <w:rPr>
          <w:rFonts w:eastAsia="Calibri"/>
          <w:color w:val="000000"/>
          <w:sz w:val="28"/>
          <w:szCs w:val="28"/>
          <w:highlight w:val="none"/>
        </w:rPr>
        <w:t xml:space="preserve">с</w:t>
      </w:r>
      <w:r>
        <w:rPr>
          <w:rFonts w:eastAsia="Calibri"/>
          <w:color w:val="000000"/>
          <w:sz w:val="28"/>
          <w:szCs w:val="28"/>
          <w:highlight w:val="none"/>
        </w:rPr>
        <w:t xml:space="preserve">ибирска», государственными казенными учреждениями Новосибирской области (центрами социальной поддержки населения городов и районов Новосибирской области), подведомственными министерству труда и социального развития Новосибирской области» заменить словами «</w:t>
      </w:r>
      <w:r>
        <w:rPr>
          <w:rFonts w:eastAsia="Calibri"/>
          <w:color w:val="000000"/>
          <w:sz w:val="28"/>
          <w:szCs w:val="28"/>
          <w:highlight w:val="none"/>
        </w:rPr>
        <w:t xml:space="preserve">г</w:t>
      </w:r>
      <w:r>
        <w:rPr>
          <w:rFonts w:eastAsia="Calibri"/>
          <w:color w:val="000000"/>
          <w:sz w:val="28"/>
          <w:szCs w:val="28"/>
          <w:highlight w:val="none"/>
        </w:rPr>
        <w:t xml:space="preserve">осударственным казенным учреждением Новосибирской области – центром социальной поддержки населения, подведомственным министерству труда и социального развития Новосибирской области, либо его клиентской службой».</w:t>
      </w:r>
      <w:r>
        <w:rPr>
          <w:rFonts w:eastAsia="Calibri"/>
          <w:color w:val="000000"/>
          <w:sz w:val="28"/>
          <w:szCs w:val="28"/>
          <w:highlight w:val="red"/>
        </w:rPr>
      </w:r>
      <w:r>
        <w:rPr>
          <w:rFonts w:eastAsia="Calibri"/>
          <w:color w:val="000000"/>
          <w:sz w:val="28"/>
          <w:szCs w:val="28"/>
          <w:highlight w:val="red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5. Пункт 2 порядка взаимодействия между гражданином, министерством труда и социального развития Новосибирской области, газораспределительной организацией изложить в следующей редакции: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«2. </w:t>
      </w:r>
      <w:r>
        <w:rPr>
          <w:rFonts w:eastAsia="Calibri"/>
          <w:color w:val="000000"/>
          <w:sz w:val="28"/>
          <w:szCs w:val="28"/>
          <w:highlight w:val="white"/>
        </w:rPr>
        <w:t xml:space="preserve">Для получения субсидии в Новосибирской области в 2024 - 2026 годах граждане, претендующие на получение субсидии, лично либо через уполномоченного представителя (далее 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–</w:t>
      </w:r>
      <w:r>
        <w:rPr>
          <w:rFonts w:eastAsia="Calibri"/>
          <w:color w:val="000000"/>
          <w:sz w:val="28"/>
          <w:szCs w:val="28"/>
          <w:highlight w:val="white"/>
        </w:rPr>
        <w:t xml:space="preserve"> представитель) обращаются в </w:t>
      </w:r>
      <w:r>
        <w:rPr>
          <w:rFonts w:eastAsia="Calibri"/>
          <w:color w:val="000000"/>
          <w:sz w:val="28"/>
          <w:szCs w:val="28"/>
          <w:highlight w:val="white"/>
        </w:rPr>
        <w:t xml:space="preserve">г</w:t>
      </w:r>
      <w:r>
        <w:rPr>
          <w:rFonts w:eastAsia="Calibri"/>
          <w:color w:val="000000"/>
          <w:sz w:val="28"/>
          <w:szCs w:val="28"/>
          <w:highlight w:val="white"/>
        </w:rPr>
        <w:t xml:space="preserve">осударственные казенные учреждения Новосибирской области – центры социальной поддержки населения, подведомственные министерству труда и социального развития Новосибирской области, либо в его клиентскую службу </w:t>
      </w:r>
      <w:r>
        <w:rPr>
          <w:rFonts w:eastAsia="Calibri"/>
          <w:color w:val="000000"/>
          <w:sz w:val="28"/>
          <w:szCs w:val="28"/>
          <w:highlight w:val="white"/>
        </w:rPr>
        <w:t xml:space="preserve">(далее – центр социальной поддержки населения)</w:t>
      </w:r>
      <w:r>
        <w:rPr>
          <w:rFonts w:eastAsia="Calibri"/>
          <w:color w:val="000000"/>
          <w:sz w:val="28"/>
          <w:szCs w:val="28"/>
          <w:highlight w:val="white"/>
        </w:rPr>
        <w:t xml:space="preserve"> по месту жительства гражданин</w:t>
      </w:r>
      <w:r>
        <w:rPr>
          <w:rFonts w:eastAsia="Calibri"/>
          <w:color w:val="000000"/>
          <w:sz w:val="28"/>
          <w:szCs w:val="28"/>
          <w:highlight w:val="white"/>
        </w:rPr>
        <w:t xml:space="preserve">а</w:t>
      </w:r>
      <w:r>
        <w:rPr>
          <w:rFonts w:eastAsia="Calibri"/>
          <w:color w:val="000000"/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либо в многофункциональный центр предоставления государственных и муниципальных услуг</w:t>
      </w:r>
      <w:r>
        <w:rPr>
          <w:sz w:val="28"/>
          <w:szCs w:val="28"/>
          <w:highlight w:val="white"/>
        </w:rPr>
        <w:t xml:space="preserve">, либо с использованием федеральной государственной информационной системы «Единый портал государственных и муниципальных услуг (функций)» </w:t>
      </w:r>
      <w:r>
        <w:rPr>
          <w:rFonts w:eastAsia="Calibri"/>
          <w:color w:val="000000"/>
          <w:sz w:val="28"/>
          <w:szCs w:val="28"/>
          <w:highlight w:val="white"/>
        </w:rPr>
        <w:t xml:space="preserve">с документами, представляемыми в соответствии с требованиями </w:t>
      </w:r>
      <w:r>
        <w:rPr>
          <w:rFonts w:eastAsia="Calibri"/>
          <w:color w:val="000000"/>
          <w:sz w:val="28"/>
          <w:szCs w:val="28"/>
          <w:highlight w:val="white"/>
        </w:rPr>
        <w:t xml:space="preserve">к перечню документов, представляемых гражданами в целях получения субсидии льготным категориям граждан на покупку и установку газоиспользующего оборудования, </w:t>
      </w:r>
      <w:r>
        <w:rPr>
          <w:rFonts w:eastAsia="Calibri"/>
          <w:color w:val="000000"/>
          <w:sz w:val="28"/>
          <w:szCs w:val="28"/>
          <w:highlight w:val="white"/>
        </w:rPr>
        <w:t xml:space="preserve">проведение работ внутри границ их земельных участков в рамках реализации мероприятий по осуще</w:t>
      </w:r>
      <w:r>
        <w:rPr>
          <w:rFonts w:eastAsia="Calibri"/>
          <w:color w:val="000000"/>
          <w:sz w:val="28"/>
          <w:szCs w:val="28"/>
          <w:highlight w:val="white"/>
        </w:rPr>
        <w:t xml:space="preserve">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eastAsia="Calibri"/>
          <w:color w:val="000000"/>
          <w:sz w:val="28"/>
          <w:szCs w:val="28"/>
          <w:highlight w:val="white"/>
        </w:rPr>
        <w:t xml:space="preserve">, утвержденными настоящим постановлением (далее</w:t>
      </w:r>
      <w:r>
        <w:rPr>
          <w:rFonts w:eastAsia="Calibri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–</w:t>
      </w:r>
      <w:r>
        <w:rPr>
          <w:rFonts w:eastAsia="Calibri"/>
          <w:color w:val="000000"/>
          <w:sz w:val="28"/>
          <w:szCs w:val="28"/>
          <w:highlight w:val="white"/>
        </w:rPr>
        <w:t xml:space="preserve"> документы).</w:t>
      </w:r>
      <w:r>
        <w:rPr>
          <w:rFonts w:eastAsia="Calibri"/>
          <w:color w:val="000000"/>
          <w:sz w:val="28"/>
          <w:szCs w:val="28"/>
          <w:highlight w:val="white"/>
        </w:rPr>
        <w:t xml:space="preserve">»</w:t>
      </w:r>
      <w:r>
        <w:rPr>
          <w:rFonts w:eastAsia="Calibri"/>
          <w:color w:val="000000"/>
          <w:sz w:val="28"/>
          <w:szCs w:val="28"/>
          <w:highlight w:val="white"/>
        </w:rPr>
        <w:t xml:space="preserve">.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6. Абзац первый пункта 1 требований к докум</w:t>
      </w:r>
      <w:r>
        <w:rPr>
          <w:rFonts w:eastAsia="Calibri"/>
          <w:color w:val="000000"/>
          <w:sz w:val="28"/>
          <w:szCs w:val="28"/>
          <w:highlight w:val="none"/>
        </w:rPr>
        <w:t xml:space="preserve">ентам, представляемым гражданами в соответствии с законодательством Российской Федерации и нормативными правовыми актами Новосибирской области в целях подтверждения их статуса (права на получение субсидии льготным категориям граждан на покупку и установку </w:t>
      </w:r>
      <w:r>
        <w:rPr>
          <w:rFonts w:eastAsia="Calibri"/>
          <w:color w:val="000000"/>
          <w:sz w:val="28"/>
          <w:szCs w:val="28"/>
          <w:highlight w:val="none"/>
        </w:rPr>
        <w:t xml:space="preserve">газоиспользующего оборудования, </w:t>
      </w:r>
      <w:r>
        <w:rPr>
          <w:rFonts w:eastAsia="Calibri"/>
          <w:color w:val="000000"/>
          <w:sz w:val="28"/>
          <w:szCs w:val="28"/>
        </w:rPr>
        <w:t xml:space="preserve">проведение работ внутри границ их земельных участков в рамках реализации мероприятий по осуще</w:t>
      </w:r>
      <w:r>
        <w:rPr>
          <w:rFonts w:eastAsia="Calibri"/>
          <w:color w:val="000000"/>
          <w:sz w:val="28"/>
          <w:szCs w:val="28"/>
        </w:rPr>
        <w:t xml:space="preserve">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eastAsia="Calibri"/>
          <w:color w:val="000000"/>
          <w:sz w:val="28"/>
          <w:szCs w:val="28"/>
          <w:highlight w:val="none"/>
        </w:rPr>
        <w:t xml:space="preserve">) изложить в следующей редакции: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«1. В целях подтверждения статуса гражданина для определения его права на получение субсидий льготным </w:t>
      </w:r>
      <w:r>
        <w:rPr>
          <w:rFonts w:eastAsia="Calibri"/>
          <w:color w:val="000000"/>
          <w:sz w:val="28"/>
          <w:szCs w:val="28"/>
          <w:highlight w:val="none"/>
        </w:rPr>
        <w:t xml:space="preserve">категориям граждан на покупку и установку </w:t>
      </w:r>
      <w:r>
        <w:rPr>
          <w:rFonts w:eastAsia="Calibri"/>
          <w:color w:val="000000"/>
          <w:sz w:val="28"/>
          <w:szCs w:val="28"/>
          <w:highlight w:val="none"/>
        </w:rPr>
        <w:t xml:space="preserve">газоиспользующего оборудования, </w:t>
      </w:r>
      <w:r>
        <w:rPr>
          <w:rFonts w:eastAsia="Calibri"/>
          <w:color w:val="000000"/>
          <w:sz w:val="28"/>
          <w:szCs w:val="28"/>
        </w:rPr>
        <w:t xml:space="preserve">проведение работ внутри границ их земельных участков в рамках реализации мероприятий по осуще</w:t>
      </w:r>
      <w:r>
        <w:rPr>
          <w:rFonts w:eastAsia="Calibri"/>
          <w:color w:val="000000"/>
          <w:sz w:val="28"/>
          <w:szCs w:val="28"/>
        </w:rPr>
        <w:t xml:space="preserve">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eastAsia="Calibri"/>
          <w:color w:val="000000"/>
          <w:sz w:val="28"/>
          <w:szCs w:val="28"/>
          <w:highlight w:val="none"/>
        </w:rPr>
        <w:t xml:space="preserve"> </w:t>
      </w:r>
      <w:r>
        <w:rPr>
          <w:rFonts w:eastAsia="Calibri"/>
          <w:color w:val="000000"/>
          <w:sz w:val="28"/>
          <w:szCs w:val="28"/>
          <w:highlight w:val="none"/>
        </w:rPr>
        <w:t xml:space="preserve">(далее</w:t>
      </w:r>
      <w:r>
        <w:rPr>
          <w:rFonts w:eastAsia="Calibri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  <w:t xml:space="preserve">–</w:t>
      </w:r>
      <w:r>
        <w:rPr>
          <w:rFonts w:eastAsia="Calibri"/>
          <w:color w:val="000000"/>
          <w:sz w:val="28"/>
          <w:szCs w:val="28"/>
        </w:rPr>
        <w:t xml:space="preserve"> субсидия) в Новосибирской области </w:t>
      </w:r>
      <w:r>
        <w:rPr>
          <w:rFonts w:eastAsia="Calibri"/>
          <w:color w:val="000000"/>
          <w:sz w:val="28"/>
          <w:szCs w:val="28"/>
        </w:rPr>
        <w:t xml:space="preserve">в 2024 - 2026 годах гражданин либо его уполномоченный представитель (далее </w:t>
      </w:r>
      <w:r>
        <w:rPr>
          <w:rFonts w:ascii="Times New Roman" w:hAnsi="Times New Roman"/>
          <w:color w:val="000000"/>
          <w:sz w:val="28"/>
          <w:szCs w:val="28"/>
        </w:rPr>
        <w:t xml:space="preserve">–</w:t>
      </w:r>
      <w:r>
        <w:rPr>
          <w:rFonts w:eastAsia="Calibri"/>
          <w:color w:val="000000"/>
          <w:sz w:val="28"/>
          <w:szCs w:val="28"/>
        </w:rPr>
        <w:t xml:space="preserve"> представитель) вправе представить по собственной инициативе в </w:t>
      </w:r>
      <w:r>
        <w:rPr>
          <w:rFonts w:eastAsia="Calibri"/>
          <w:color w:val="000000"/>
          <w:sz w:val="28"/>
          <w:szCs w:val="28"/>
          <w:highlight w:val="none"/>
        </w:rPr>
        <w:t xml:space="preserve">г</w:t>
      </w:r>
      <w:r>
        <w:rPr>
          <w:rFonts w:eastAsia="Calibri"/>
          <w:color w:val="000000"/>
          <w:sz w:val="28"/>
          <w:szCs w:val="28"/>
          <w:highlight w:val="none"/>
        </w:rPr>
        <w:t xml:space="preserve">осударственное казенное учреждение Новосибирской области – центр социальной поддержки населения, подведомственное министерству труда и социального развития Новосибирской области, либо в его клиентскую службу </w:t>
      </w:r>
      <w:r>
        <w:rPr>
          <w:rFonts w:eastAsia="Calibri"/>
          <w:color w:val="000000"/>
          <w:sz w:val="28"/>
          <w:szCs w:val="28"/>
          <w:highlight w:val="none"/>
        </w:rPr>
        <w:t xml:space="preserve">(далее – центр социальной поддержки населения)</w:t>
      </w:r>
      <w:r>
        <w:rPr>
          <w:rFonts w:eastAsia="Calibri"/>
          <w:color w:val="000000"/>
          <w:sz w:val="28"/>
          <w:szCs w:val="28"/>
          <w:highlight w:val="none"/>
        </w:rPr>
        <w:t xml:space="preserve"> по месту жительства гражданина, </w:t>
      </w:r>
      <w:r>
        <w:rPr>
          <w:sz w:val="28"/>
          <w:szCs w:val="28"/>
          <w:highlight w:val="white"/>
        </w:rPr>
        <w:t xml:space="preserve">либо в многофункциональный центр предоставления государственных и муниципальных услуг</w:t>
      </w:r>
      <w:r>
        <w:rPr>
          <w:sz w:val="28"/>
          <w:szCs w:val="28"/>
          <w:highlight w:val="white"/>
        </w:rPr>
        <w:t xml:space="preserve">, либо с использованием федеральной государственной информационной системы «Единый портал государственных и муниципальных услуг (функций)» </w:t>
      </w:r>
      <w:r>
        <w:rPr>
          <w:rFonts w:eastAsia="Calibri"/>
          <w:color w:val="000000"/>
          <w:sz w:val="28"/>
          <w:szCs w:val="28"/>
          <w:highlight w:val="white"/>
        </w:rPr>
        <w:t xml:space="preserve">с</w:t>
      </w:r>
      <w:r>
        <w:rPr>
          <w:rFonts w:eastAsia="Calibri"/>
          <w:color w:val="000000"/>
          <w:sz w:val="28"/>
          <w:szCs w:val="28"/>
          <w:highlight w:val="none"/>
        </w:rPr>
        <w:t xml:space="preserve">ледующие документы:».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7. В пункте 1 требований к перечню документов, представляемых гражданами в целях получения субсидий льготным категориям граждан на покупку и установку газоиспользующего обор</w:t>
      </w:r>
      <w:r>
        <w:rPr>
          <w:rFonts w:eastAsia="Calibri"/>
          <w:color w:val="000000"/>
          <w:sz w:val="28"/>
          <w:szCs w:val="28"/>
          <w:highlight w:val="none"/>
        </w:rPr>
        <w:t xml:space="preserve">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</w:t>
      </w:r>
      <w:r>
        <w:rPr>
          <w:rFonts w:eastAsia="Calibri"/>
          <w:color w:val="000000"/>
          <w:sz w:val="28"/>
          <w:szCs w:val="28"/>
        </w:rPr>
        <w:t xml:space="preserve">при догазификации в рамках федерального проекта «Развитие рынка природного газа как моторного топлива»</w:t>
      </w:r>
      <w:r>
        <w:rPr>
          <w:rFonts w:eastAsia="Calibri"/>
          <w:color w:val="000000"/>
          <w:sz w:val="28"/>
          <w:szCs w:val="28"/>
          <w:highlight w:val="none"/>
        </w:rPr>
        <w:t xml:space="preserve">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1) абзац первый изложить в редакции: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«1. Для получения субсидий </w:t>
      </w:r>
      <w:r>
        <w:rPr>
          <w:rFonts w:eastAsia="Calibri"/>
          <w:color w:val="000000"/>
          <w:sz w:val="28"/>
          <w:szCs w:val="28"/>
          <w:highlight w:val="none"/>
        </w:rPr>
        <w:t xml:space="preserve">льготным </w:t>
      </w:r>
      <w:r>
        <w:rPr>
          <w:rFonts w:eastAsia="Calibri"/>
          <w:color w:val="000000"/>
          <w:sz w:val="28"/>
          <w:szCs w:val="28"/>
          <w:highlight w:val="none"/>
        </w:rPr>
        <w:t xml:space="preserve">категориям граждан на покупку и установку </w:t>
      </w:r>
      <w:r>
        <w:rPr>
          <w:rFonts w:eastAsia="Calibri"/>
          <w:color w:val="000000"/>
          <w:sz w:val="28"/>
          <w:szCs w:val="28"/>
          <w:highlight w:val="none"/>
        </w:rPr>
        <w:t xml:space="preserve">газоиспользующего оборудования, </w:t>
      </w:r>
      <w:r>
        <w:rPr>
          <w:rFonts w:eastAsia="Calibri"/>
          <w:color w:val="000000"/>
          <w:sz w:val="28"/>
          <w:szCs w:val="28"/>
        </w:rPr>
        <w:t xml:space="preserve">проведение работ внутри границ их земельных участков в рамках реализации мероприятий по осуще</w:t>
      </w:r>
      <w:r>
        <w:rPr>
          <w:rFonts w:eastAsia="Calibri"/>
          <w:color w:val="000000"/>
          <w:sz w:val="28"/>
          <w:szCs w:val="28"/>
        </w:rPr>
        <w:t xml:space="preserve">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eastAsia="Calibri"/>
          <w:color w:val="000000"/>
          <w:sz w:val="28"/>
          <w:szCs w:val="28"/>
          <w:highlight w:val="none"/>
        </w:rPr>
        <w:t xml:space="preserve"> </w:t>
      </w:r>
      <w:r>
        <w:rPr>
          <w:rFonts w:eastAsia="Calibri"/>
          <w:color w:val="000000"/>
          <w:sz w:val="28"/>
          <w:szCs w:val="28"/>
          <w:highlight w:val="none"/>
        </w:rPr>
        <w:t xml:space="preserve">(далее</w:t>
      </w:r>
      <w:r>
        <w:rPr>
          <w:rFonts w:eastAsia="Calibri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  <w:t xml:space="preserve">–</w:t>
      </w:r>
      <w:r>
        <w:rPr>
          <w:rFonts w:eastAsia="Calibri"/>
          <w:color w:val="000000"/>
          <w:sz w:val="28"/>
          <w:szCs w:val="28"/>
        </w:rPr>
        <w:t xml:space="preserve"> субсидия) в Новосибирской области </w:t>
      </w:r>
      <w:r>
        <w:rPr>
          <w:rFonts w:eastAsia="Calibri"/>
          <w:color w:val="000000"/>
          <w:sz w:val="28"/>
          <w:szCs w:val="28"/>
        </w:rPr>
        <w:t xml:space="preserve">в 2024 - 2026 годах граждане, претендующие на получение субсидии, лично либо через уполномоченного представителя (далее </w:t>
      </w:r>
      <w:r>
        <w:rPr>
          <w:rFonts w:ascii="Times New Roman" w:hAnsi="Times New Roman"/>
          <w:color w:val="000000"/>
          <w:sz w:val="28"/>
          <w:szCs w:val="28"/>
        </w:rPr>
        <w:t xml:space="preserve">–</w:t>
      </w:r>
      <w:r>
        <w:rPr>
          <w:rFonts w:eastAsia="Calibri"/>
          <w:color w:val="000000"/>
          <w:sz w:val="28"/>
          <w:szCs w:val="28"/>
        </w:rPr>
        <w:t xml:space="preserve"> представитель) представляют лично в </w:t>
      </w:r>
      <w:r>
        <w:rPr>
          <w:rFonts w:eastAsia="Calibri"/>
          <w:color w:val="000000"/>
          <w:sz w:val="28"/>
          <w:szCs w:val="28"/>
          <w:highlight w:val="none"/>
        </w:rPr>
        <w:t xml:space="preserve">г</w:t>
      </w:r>
      <w:r>
        <w:rPr>
          <w:rFonts w:eastAsia="Calibri"/>
          <w:color w:val="000000"/>
          <w:sz w:val="28"/>
          <w:szCs w:val="28"/>
          <w:highlight w:val="none"/>
        </w:rPr>
        <w:t xml:space="preserve">осударственное казенное учреждение Новосибирской области – центр социальной поддержки населения, подведомственное министерству труда и социального развития Новосибирской области, либо в его клиентскую службу </w:t>
      </w:r>
      <w:r>
        <w:rPr>
          <w:rFonts w:eastAsia="Calibri"/>
          <w:color w:val="000000"/>
          <w:sz w:val="28"/>
          <w:szCs w:val="28"/>
          <w:highlight w:val="none"/>
        </w:rPr>
        <w:t xml:space="preserve">(далее – центр социальной поддержки населения)</w:t>
      </w:r>
      <w:r>
        <w:rPr>
          <w:rFonts w:eastAsia="Calibri"/>
          <w:color w:val="000000"/>
          <w:sz w:val="28"/>
          <w:szCs w:val="28"/>
          <w:highlight w:val="none"/>
        </w:rPr>
        <w:t xml:space="preserve">, по месту жительства гражданина</w:t>
      </w:r>
      <w:r>
        <w:rPr>
          <w:rFonts w:eastAsia="Calibri"/>
          <w:color w:val="000000"/>
          <w:sz w:val="28"/>
          <w:szCs w:val="28"/>
          <w:highlight w:val="none"/>
        </w:rPr>
        <w:t xml:space="preserve">,</w:t>
      </w:r>
      <w:r>
        <w:rPr>
          <w:rFonts w:eastAsia="Calibri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либо в многофункциональный центр предоставления государственных и муниципальных услуг</w:t>
      </w:r>
      <w:r>
        <w:rPr>
          <w:sz w:val="28"/>
          <w:szCs w:val="28"/>
          <w:highlight w:val="white"/>
        </w:rPr>
        <w:t xml:space="preserve">, либо с использованием федеральной государственной информационной системы «Единый портал государственных и муниципальных услуг (функций)» </w:t>
      </w:r>
      <w:r>
        <w:rPr>
          <w:rFonts w:eastAsia="Calibri"/>
          <w:color w:val="000000"/>
          <w:sz w:val="28"/>
          <w:szCs w:val="28"/>
          <w:highlight w:val="white"/>
        </w:rPr>
        <w:t xml:space="preserve">следующие документы:»;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2) в абзаце четвертом </w:t>
      </w:r>
      <w:r>
        <w:rPr>
          <w:rFonts w:eastAsia="Calibri"/>
          <w:color w:val="000000"/>
          <w:sz w:val="28"/>
          <w:szCs w:val="28"/>
          <w:highlight w:val="none"/>
        </w:rPr>
        <w:t xml:space="preserve">слова </w:t>
      </w:r>
      <w:r>
        <w:rPr>
          <w:rFonts w:eastAsia="Calibri"/>
          <w:color w:val="000000"/>
          <w:sz w:val="28"/>
          <w:szCs w:val="28"/>
        </w:rPr>
        <w:t xml:space="preserve">«в 2024 и 2025 годах» заменить словами «в 2024 - 2026 годах»</w:t>
      </w:r>
      <w:r>
        <w:rPr>
          <w:rFonts w:eastAsia="Calibri"/>
          <w:color w:val="000000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</w:rPr>
        <w:t xml:space="preserve">8. В порядке и основаниях возврата средств субсидии льготным категориям граждан </w:t>
      </w:r>
      <w:r>
        <w:rPr>
          <w:rFonts w:eastAsia="Calibri"/>
          <w:color w:val="000000"/>
          <w:sz w:val="28"/>
          <w:szCs w:val="28"/>
          <w:highlight w:val="none"/>
        </w:rPr>
        <w:t xml:space="preserve">покупку и установку газоиспользующего обор</w:t>
      </w:r>
      <w:r>
        <w:rPr>
          <w:rFonts w:eastAsia="Calibri"/>
          <w:color w:val="000000"/>
          <w:sz w:val="28"/>
          <w:szCs w:val="28"/>
          <w:highlight w:val="none"/>
        </w:rPr>
        <w:t xml:space="preserve">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</w:t>
      </w:r>
      <w:r>
        <w:rPr>
          <w:rFonts w:eastAsia="Calibri"/>
          <w:color w:val="000000"/>
          <w:sz w:val="28"/>
          <w:szCs w:val="28"/>
        </w:rPr>
        <w:t xml:space="preserve">при догазификации в рамках федерального проекта «Развитие рынка природного газа как моторного топлива»</w:t>
      </w:r>
      <w:r>
        <w:rPr>
          <w:rFonts w:eastAsia="Calibri"/>
          <w:color w:val="000000"/>
          <w:sz w:val="28"/>
          <w:szCs w:val="28"/>
          <w:highlight w:val="none"/>
        </w:rPr>
        <w:t xml:space="preserve">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1) пункт 1 изложить в следующей редакции: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«1. </w:t>
      </w:r>
      <w:r>
        <w:rPr>
          <w:rFonts w:eastAsia="Calibri"/>
          <w:color w:val="000000"/>
          <w:sz w:val="28"/>
          <w:szCs w:val="28"/>
        </w:rPr>
        <w:t xml:space="preserve">Контроль за целевым использованием субсидий </w:t>
      </w:r>
      <w:r>
        <w:rPr>
          <w:rFonts w:eastAsia="Calibri"/>
          <w:color w:val="000000"/>
          <w:sz w:val="28"/>
          <w:szCs w:val="28"/>
          <w:highlight w:val="none"/>
        </w:rPr>
        <w:t xml:space="preserve">льготным </w:t>
      </w:r>
      <w:r>
        <w:rPr>
          <w:rFonts w:eastAsia="Calibri"/>
          <w:color w:val="000000"/>
          <w:sz w:val="28"/>
          <w:szCs w:val="28"/>
          <w:highlight w:val="none"/>
        </w:rPr>
        <w:t xml:space="preserve">категориям граждан на покупку и установку </w:t>
      </w:r>
      <w:r>
        <w:rPr>
          <w:rFonts w:eastAsia="Calibri"/>
          <w:color w:val="000000"/>
          <w:sz w:val="28"/>
          <w:szCs w:val="28"/>
          <w:highlight w:val="none"/>
        </w:rPr>
        <w:t xml:space="preserve">газоиспользующего оборудования, </w:t>
      </w:r>
      <w:r>
        <w:rPr>
          <w:rFonts w:eastAsia="Calibri"/>
          <w:color w:val="000000"/>
          <w:sz w:val="28"/>
          <w:szCs w:val="28"/>
        </w:rPr>
        <w:t xml:space="preserve">проведение работ внутри границ их земельных участков в рамках реализации мероприятий по осуще</w:t>
      </w:r>
      <w:r>
        <w:rPr>
          <w:rFonts w:eastAsia="Calibri"/>
          <w:color w:val="000000"/>
          <w:sz w:val="28"/>
          <w:szCs w:val="28"/>
        </w:rPr>
        <w:t xml:space="preserve">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eastAsia="Calibri"/>
          <w:color w:val="000000"/>
          <w:sz w:val="28"/>
          <w:szCs w:val="28"/>
          <w:highlight w:val="none"/>
        </w:rPr>
        <w:t xml:space="preserve"> </w:t>
      </w:r>
      <w:r>
        <w:rPr>
          <w:rFonts w:eastAsia="Calibri"/>
          <w:color w:val="000000"/>
          <w:sz w:val="28"/>
          <w:szCs w:val="28"/>
          <w:highlight w:val="none"/>
        </w:rPr>
        <w:t xml:space="preserve">(далее</w:t>
      </w:r>
      <w:r>
        <w:rPr>
          <w:rFonts w:eastAsia="Calibri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  <w:t xml:space="preserve">–</w:t>
      </w:r>
      <w:r>
        <w:rPr>
          <w:rFonts w:eastAsia="Calibri"/>
          <w:color w:val="000000"/>
          <w:sz w:val="28"/>
          <w:szCs w:val="28"/>
        </w:rPr>
        <w:t xml:space="preserve"> субсидия) в Новосибирской области </w:t>
      </w:r>
      <w:r>
        <w:rPr>
          <w:rFonts w:eastAsia="Calibri"/>
          <w:color w:val="000000"/>
          <w:sz w:val="28"/>
          <w:szCs w:val="28"/>
        </w:rPr>
        <w:t xml:space="preserve">в 2024 - 2026 годах</w:t>
      </w:r>
      <w:r>
        <w:rPr>
          <w:rFonts w:eastAsia="Calibri"/>
          <w:color w:val="000000"/>
          <w:sz w:val="28"/>
          <w:szCs w:val="28"/>
        </w:rPr>
        <w:t xml:space="preserve"> осуществляется в соответствии с законодательством Российской Федерации министерством труда и социального развития Новосибирской области через </w:t>
      </w:r>
      <w:r>
        <w:rPr>
          <w:rFonts w:eastAsia="Calibri"/>
          <w:color w:val="000000"/>
          <w:sz w:val="28"/>
          <w:szCs w:val="28"/>
          <w:highlight w:val="none"/>
        </w:rPr>
        <w:t xml:space="preserve">центры социальной поддержки населения, подведомственные министерству труда и социального развития Новосибирской области, либо их клиентские службы </w:t>
      </w:r>
      <w:r>
        <w:rPr>
          <w:rFonts w:eastAsia="Calibri"/>
          <w:color w:val="000000"/>
          <w:sz w:val="28"/>
          <w:szCs w:val="28"/>
          <w:highlight w:val="none"/>
        </w:rPr>
        <w:t xml:space="preserve">(далее – центр социальной поддержки населения), в которые граждане обратились за предоставлением субсидии.</w:t>
      </w:r>
      <w:r>
        <w:rPr>
          <w:rFonts w:eastAsia="Calibri"/>
          <w:color w:val="000000"/>
          <w:sz w:val="28"/>
          <w:szCs w:val="28"/>
        </w:rPr>
        <w:t xml:space="preserve">»</w:t>
      </w:r>
      <w:r>
        <w:rPr>
          <w:rFonts w:eastAsia="Calibri"/>
          <w:color w:val="000000"/>
          <w:sz w:val="28"/>
          <w:szCs w:val="28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  <w:highlight w:val="none"/>
        </w:rPr>
        <w:t xml:space="preserve">2) в подпункте 1 пункта 2 слова </w:t>
      </w:r>
      <w:r>
        <w:rPr>
          <w:rFonts w:eastAsia="Calibri"/>
          <w:color w:val="000000"/>
          <w:sz w:val="28"/>
          <w:szCs w:val="28"/>
        </w:rPr>
        <w:t xml:space="preserve">«в 2024 и 2025 годах» заменить словами «в 2024 - 2026 годах»</w:t>
      </w:r>
      <w:r>
        <w:t xml:space="preserve">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</w:r>
      <w:r>
        <w:rPr>
          <w:color w:val="000000"/>
          <w:sz w:val="28"/>
          <w:szCs w:val="24"/>
        </w:rPr>
      </w:r>
      <w:r>
        <w:rPr>
          <w:color w:val="000000"/>
          <w:sz w:val="28"/>
          <w:szCs w:val="24"/>
        </w:rPr>
      </w:r>
    </w:p>
    <w:p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  <w:r>
        <w:rPr>
          <w:rFonts w:eastAsia="Calibri"/>
          <w:color w:val="000000"/>
          <w:sz w:val="20"/>
          <w:szCs w:val="20"/>
        </w:rPr>
      </w:r>
    </w:p>
    <w:p>
      <w:pPr>
        <w:ind w:right="-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62" w:left="1417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Droid Sans Devanagari">
    <w:panose1 w:val="020B06060308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 w:default="1">
    <w:name w:val="Normal"/>
    <w:qFormat/>
    <w:rPr>
      <w:rFonts w:ascii="Times New Roman" w:hAnsi="Times New Roman" w:eastAsia="Times New Roman"/>
      <w:lang w:eastAsia="ru-RU"/>
    </w:rPr>
  </w:style>
  <w:style w:type="paragraph" w:styleId="683">
    <w:name w:val="Heading 1"/>
    <w:basedOn w:val="682"/>
    <w:qFormat/>
    <w:pPr>
      <w:jc w:val="right"/>
      <w:keepNext/>
      <w:outlineLvl w:val="0"/>
    </w:pPr>
    <w:rPr>
      <w:sz w:val="28"/>
      <w:lang w:val="en-US"/>
    </w:rPr>
  </w:style>
  <w:style w:type="paragraph" w:styleId="684">
    <w:name w:val="Heading 2"/>
    <w:basedOn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5">
    <w:name w:val="Heading 3"/>
    <w:basedOn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6">
    <w:name w:val="Heading 4"/>
    <w:basedOn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96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97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98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4" w:customStyle="1">
    <w:name w:val="Title Char"/>
    <w:uiPriority w:val="10"/>
    <w:qFormat/>
    <w:rPr>
      <w:sz w:val="48"/>
      <w:szCs w:val="48"/>
    </w:rPr>
  </w:style>
  <w:style w:type="character" w:styleId="705" w:customStyle="1">
    <w:name w:val="Subtitle Char"/>
    <w:uiPriority w:val="11"/>
    <w:qFormat/>
    <w:rPr>
      <w:sz w:val="24"/>
      <w:szCs w:val="24"/>
    </w:rPr>
  </w:style>
  <w:style w:type="character" w:styleId="706" w:customStyle="1">
    <w:name w:val="Quote Char"/>
    <w:uiPriority w:val="29"/>
    <w:qFormat/>
    <w:rPr>
      <w:i/>
    </w:rPr>
  </w:style>
  <w:style w:type="character" w:styleId="707" w:customStyle="1">
    <w:name w:val="Intense Quote Char"/>
    <w:uiPriority w:val="30"/>
    <w:qFormat/>
    <w:rPr>
      <w:i/>
    </w:rPr>
  </w:style>
  <w:style w:type="character" w:styleId="708" w:customStyle="1">
    <w:name w:val="Header Char"/>
    <w:uiPriority w:val="99"/>
    <w:qFormat/>
  </w:style>
  <w:style w:type="character" w:styleId="709" w:customStyle="1">
    <w:name w:val="Footer Char"/>
    <w:uiPriority w:val="99"/>
    <w:qFormat/>
  </w:style>
  <w:style w:type="character" w:styleId="710" w:customStyle="1">
    <w:name w:val="Caption Char"/>
    <w:uiPriority w:val="99"/>
    <w:qFormat/>
  </w:style>
  <w:style w:type="character" w:styleId="711">
    <w:name w:val="Hyperlink"/>
    <w:uiPriority w:val="99"/>
    <w:unhideWhenUsed/>
    <w:rPr>
      <w:color w:val="0000ff" w:themeColor="hyperlink"/>
      <w:u w:val="single"/>
    </w:rPr>
  </w:style>
  <w:style w:type="character" w:styleId="712" w:customStyle="1">
    <w:name w:val="Footnote Text Char"/>
    <w:uiPriority w:val="99"/>
    <w:qFormat/>
    <w:rPr>
      <w:sz w:val="18"/>
    </w:rPr>
  </w:style>
  <w:style w:type="character" w:styleId="713" w:customStyle="1">
    <w:name w:val="Символ сноски"/>
    <w:uiPriority w:val="99"/>
    <w:unhideWhenUsed/>
    <w:qFormat/>
    <w:rPr>
      <w:vertAlign w:val="superscript"/>
    </w:rPr>
  </w:style>
  <w:style w:type="character" w:styleId="714">
    <w:name w:val="footnote reference"/>
    <w:rPr>
      <w:vertAlign w:val="superscript"/>
    </w:rPr>
  </w:style>
  <w:style w:type="character" w:styleId="715" w:customStyle="1">
    <w:name w:val="Endnote Text Char"/>
    <w:uiPriority w:val="99"/>
    <w:qFormat/>
    <w:rPr>
      <w:sz w:val="20"/>
    </w:rPr>
  </w:style>
  <w:style w:type="character" w:styleId="71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17">
    <w:name w:val="endnote reference"/>
    <w:rPr>
      <w:vertAlign w:val="superscript"/>
    </w:rPr>
  </w:style>
  <w:style w:type="character" w:styleId="718" w:customStyle="1">
    <w:name w:val="Заголовок 1 Знак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19" w:customStyle="1">
    <w:name w:val="Текст выноски Знак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720" w:customStyle="1">
    <w:name w:val="Верхний колонтитул Знак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21" w:customStyle="1">
    <w:name w:val="Нижний колонтитул Знак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22">
    <w:name w:val="annotation reference"/>
    <w:uiPriority w:val="99"/>
    <w:semiHidden/>
    <w:unhideWhenUsed/>
    <w:qFormat/>
    <w:rPr>
      <w:sz w:val="16"/>
      <w:szCs w:val="16"/>
    </w:rPr>
  </w:style>
  <w:style w:type="character" w:styleId="723" w:customStyle="1">
    <w:name w:val="Текст примечания Знак"/>
    <w:uiPriority w:val="99"/>
    <w:semiHidden/>
    <w:qFormat/>
    <w:rPr>
      <w:rFonts w:ascii="Times New Roman" w:hAnsi="Times New Roman" w:eastAsia="Times New Roman"/>
    </w:rPr>
  </w:style>
  <w:style w:type="character" w:styleId="724">
    <w:name w:val="Strong"/>
    <w:uiPriority w:val="22"/>
    <w:qFormat/>
    <w:rPr>
      <w:b/>
      <w:bCs/>
    </w:rPr>
  </w:style>
  <w:style w:type="paragraph" w:styleId="725">
    <w:name w:val="Title"/>
    <w:basedOn w:val="682"/>
    <w:next w:val="72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26">
    <w:name w:val="Body Text"/>
    <w:basedOn w:val="682"/>
    <w:pPr>
      <w:spacing w:after="140" w:line="276" w:lineRule="auto"/>
    </w:pPr>
  </w:style>
  <w:style w:type="paragraph" w:styleId="727">
    <w:name w:val="List"/>
    <w:basedOn w:val="726"/>
    <w:rPr>
      <w:rFonts w:cs="Droid Sans Devanagari"/>
    </w:rPr>
  </w:style>
  <w:style w:type="paragraph" w:styleId="728">
    <w:name w:val="Caption"/>
    <w:basedOn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29">
    <w:name w:val="index heading"/>
    <w:basedOn w:val="725"/>
  </w:style>
  <w:style w:type="paragraph" w:styleId="730">
    <w:name w:val="List Paragraph"/>
    <w:basedOn w:val="682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ind w:firstLine="720"/>
      <w:jc w:val="both"/>
      <w:widowControl w:val="off"/>
    </w:pPr>
    <w:rPr>
      <w:rFonts w:ascii="Arial" w:hAnsi="Arial" w:eastAsia="Times New Roman" w:cs="Arial"/>
      <w:lang w:eastAsia="ru-RU"/>
    </w:rPr>
  </w:style>
  <w:style w:type="paragraph" w:styleId="732">
    <w:name w:val="Subtitle"/>
    <w:basedOn w:val="682"/>
    <w:uiPriority w:val="11"/>
    <w:qFormat/>
    <w:pPr>
      <w:spacing w:before="200" w:after="200"/>
    </w:pPr>
    <w:rPr>
      <w:sz w:val="24"/>
      <w:szCs w:val="24"/>
    </w:rPr>
  </w:style>
  <w:style w:type="paragraph" w:styleId="733">
    <w:name w:val="Quote"/>
    <w:basedOn w:val="682"/>
    <w:uiPriority w:val="29"/>
    <w:qFormat/>
    <w:pPr>
      <w:ind w:left="720" w:right="720"/>
    </w:pPr>
    <w:rPr>
      <w:i/>
    </w:rPr>
  </w:style>
  <w:style w:type="paragraph" w:styleId="734">
    <w:name w:val="Intense Quote"/>
    <w:basedOn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5" w:customStyle="1">
    <w:name w:val="Колонтитул"/>
    <w:basedOn w:val="682"/>
    <w:qFormat/>
  </w:style>
  <w:style w:type="paragraph" w:styleId="736">
    <w:name w:val="Header"/>
    <w:basedOn w:val="682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737">
    <w:name w:val="Footer"/>
    <w:basedOn w:val="682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738">
    <w:name w:val="footnote text"/>
    <w:basedOn w:val="682"/>
    <w:uiPriority w:val="99"/>
    <w:semiHidden/>
    <w:unhideWhenUsed/>
    <w:pPr>
      <w:spacing w:after="40"/>
    </w:pPr>
    <w:rPr>
      <w:sz w:val="18"/>
    </w:rPr>
  </w:style>
  <w:style w:type="paragraph" w:styleId="739">
    <w:name w:val="endnote text"/>
    <w:basedOn w:val="682"/>
    <w:uiPriority w:val="99"/>
    <w:semiHidden/>
    <w:unhideWhenUsed/>
  </w:style>
  <w:style w:type="paragraph" w:styleId="740">
    <w:name w:val="toc 1"/>
    <w:basedOn w:val="682"/>
    <w:uiPriority w:val="39"/>
    <w:unhideWhenUsed/>
    <w:pPr>
      <w:spacing w:after="57"/>
    </w:pPr>
  </w:style>
  <w:style w:type="paragraph" w:styleId="741">
    <w:name w:val="toc 2"/>
    <w:basedOn w:val="682"/>
    <w:uiPriority w:val="39"/>
    <w:unhideWhenUsed/>
    <w:pPr>
      <w:ind w:left="283"/>
      <w:spacing w:after="57"/>
    </w:pPr>
  </w:style>
  <w:style w:type="paragraph" w:styleId="742">
    <w:name w:val="toc 3"/>
    <w:basedOn w:val="682"/>
    <w:uiPriority w:val="39"/>
    <w:unhideWhenUsed/>
    <w:pPr>
      <w:ind w:left="567"/>
      <w:spacing w:after="57"/>
    </w:pPr>
  </w:style>
  <w:style w:type="paragraph" w:styleId="743">
    <w:name w:val="toc 4"/>
    <w:basedOn w:val="682"/>
    <w:uiPriority w:val="39"/>
    <w:unhideWhenUsed/>
    <w:pPr>
      <w:ind w:left="850"/>
      <w:spacing w:after="57"/>
    </w:pPr>
  </w:style>
  <w:style w:type="paragraph" w:styleId="744">
    <w:name w:val="toc 5"/>
    <w:basedOn w:val="682"/>
    <w:uiPriority w:val="39"/>
    <w:unhideWhenUsed/>
    <w:pPr>
      <w:ind w:left="1134"/>
      <w:spacing w:after="57"/>
    </w:pPr>
  </w:style>
  <w:style w:type="paragraph" w:styleId="745">
    <w:name w:val="toc 6"/>
    <w:basedOn w:val="682"/>
    <w:uiPriority w:val="39"/>
    <w:unhideWhenUsed/>
    <w:pPr>
      <w:ind w:left="1417"/>
      <w:spacing w:after="57"/>
    </w:pPr>
  </w:style>
  <w:style w:type="paragraph" w:styleId="746">
    <w:name w:val="toc 7"/>
    <w:basedOn w:val="682"/>
    <w:uiPriority w:val="39"/>
    <w:unhideWhenUsed/>
    <w:pPr>
      <w:ind w:left="1701"/>
      <w:spacing w:after="57"/>
    </w:pPr>
  </w:style>
  <w:style w:type="paragraph" w:styleId="747">
    <w:name w:val="toc 8"/>
    <w:basedOn w:val="682"/>
    <w:uiPriority w:val="39"/>
    <w:unhideWhenUsed/>
    <w:pPr>
      <w:ind w:left="1984"/>
      <w:spacing w:after="57"/>
    </w:pPr>
  </w:style>
  <w:style w:type="paragraph" w:styleId="748">
    <w:name w:val="toc 9"/>
    <w:basedOn w:val="682"/>
    <w:uiPriority w:val="39"/>
    <w:unhideWhenUsed/>
    <w:pPr>
      <w:ind w:left="2268"/>
      <w:spacing w:after="57"/>
    </w:pPr>
  </w:style>
  <w:style w:type="paragraph" w:styleId="749">
    <w:name w:val="TOC Heading"/>
    <w:uiPriority w:val="39"/>
    <w:unhideWhenUsed/>
  </w:style>
  <w:style w:type="paragraph" w:styleId="750">
    <w:name w:val="table of figures"/>
    <w:basedOn w:val="682"/>
    <w:uiPriority w:val="99"/>
    <w:unhideWhenUsed/>
    <w:qFormat/>
  </w:style>
  <w:style w:type="paragraph" w:styleId="751">
    <w:name w:val="Balloon Text"/>
    <w:basedOn w:val="682"/>
    <w:uiPriority w:val="99"/>
    <w:semiHidden/>
    <w:unhideWhenUsed/>
    <w:qFormat/>
    <w:rPr>
      <w:rFonts w:ascii="Tahoma" w:hAnsi="Tahoma"/>
      <w:sz w:val="16"/>
      <w:szCs w:val="16"/>
      <w:lang w:val="en-US"/>
    </w:rPr>
  </w:style>
  <w:style w:type="paragraph" w:styleId="752" w:customStyle="1">
    <w:name w:val="ConsPlusCell"/>
    <w:uiPriority w:val="99"/>
    <w:qFormat/>
    <w:rPr>
      <w:rFonts w:ascii="Times New Roman" w:hAnsi="Times New Roman"/>
      <w:sz w:val="28"/>
      <w:szCs w:val="28"/>
      <w:lang w:eastAsia="en-US"/>
    </w:rPr>
  </w:style>
  <w:style w:type="paragraph" w:styleId="753" w:customStyle="1">
    <w:name w:val="ConsPlusNonformat"/>
    <w:qFormat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754" w:customStyle="1">
    <w:name w:val="ConsPlusNormal"/>
    <w:qFormat/>
    <w:rPr>
      <w:rFonts w:cs="Calibri"/>
      <w:b/>
      <w:bCs/>
      <w:sz w:val="22"/>
      <w:szCs w:val="22"/>
      <w:lang w:eastAsia="ru-RU"/>
    </w:rPr>
  </w:style>
  <w:style w:type="paragraph" w:styleId="755">
    <w:name w:val="annotation text"/>
    <w:basedOn w:val="682"/>
    <w:uiPriority w:val="99"/>
    <w:semiHidden/>
    <w:unhideWhenUsed/>
    <w:qFormat/>
  </w:style>
  <w:style w:type="paragraph" w:styleId="756" w:customStyle="1">
    <w:name w:val="s5"/>
    <w:basedOn w:val="682"/>
    <w:qFormat/>
    <w:pPr>
      <w:spacing w:beforeAutospacing="1" w:afterAutospacing="1"/>
    </w:pPr>
    <w:rPr>
      <w:sz w:val="24"/>
      <w:szCs w:val="24"/>
    </w:rPr>
  </w:style>
  <w:style w:type="table" w:styleId="757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0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1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787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788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789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790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1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2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799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1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2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3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4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27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2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3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4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5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6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7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8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49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0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51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52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53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54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55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6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6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6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6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6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6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6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7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7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7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7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7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7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76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7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8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79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80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81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82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vki</dc:creator>
  <dc:description/>
  <dc:language>ru-RU</dc:language>
  <cp:revision>19</cp:revision>
  <dcterms:created xsi:type="dcterms:W3CDTF">2025-12-29T11:01:00Z</dcterms:created>
  <dcterms:modified xsi:type="dcterms:W3CDTF">2026-02-19T09:34:26Z</dcterms:modified>
  <cp:version>983040</cp:version>
</cp:coreProperties>
</file>