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G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  <w:lang w:val="en-US"/>
        </w:rPr>
        <w:t xml:space="preserve">ERBIMAGE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/>
        </w:rPr>
      </w:r>
      <w:r>
        <w:rPr>
          <w:b/>
          <w:bCs/>
          <w:sz w:val="28"/>
          <w:szCs w:val="28"/>
          <w:highlight w:val="white"/>
          <w:lang w:val="en-US"/>
        </w:rPr>
        <w:t xml:space="preserve">МИНИСТЕРСТВО ТРУДА И СОЦИАЛЬНОГО РАЗВИТИЯ НОВОСИБИРСКОЙ ОБЛАСТИ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  <w:lang w:val="en-US"/>
        </w:rPr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/>
        </w:rPr>
        <w:t xml:space="preserve">ПРИКАЗ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МИНИСТРА ТРУДА И СОЦИАЛЬНОГО РАЗВИТИЯ НОВОСИБИРСКОЙ ОБЛАСТИ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left"/>
        <w:rPr>
          <w:sz w:val="28"/>
          <w:szCs w:val="28"/>
          <w:highlight w:val="white"/>
          <w:u w:val="single"/>
        </w:rPr>
      </w:pPr>
      <w:r>
        <w:rPr>
          <w:sz w:val="28"/>
          <w:szCs w:val="28"/>
          <w:highlight w:val="white"/>
          <w:u w:val="single"/>
          <w:lang w:val="en-US"/>
        </w:rPr>
        <w:t xml:space="preserve">DATEACTIVATED </w:t>
      </w:r>
      <w:r>
        <w:rPr>
          <w:sz w:val="28"/>
          <w:szCs w:val="28"/>
          <w:highlight w:val="white"/>
          <w:u w:val="single"/>
        </w:rPr>
        <w:t xml:space="preserve">г</w:t>
      </w:r>
      <w:r>
        <w:rPr>
          <w:sz w:val="28"/>
          <w:szCs w:val="28"/>
          <w:highlight w:val="white"/>
          <w:u w:val="single"/>
          <w:lang w:val="en-US"/>
        </w:rPr>
        <w:t xml:space="preserve">.</w:t>
      </w:r>
      <w:r>
        <w:rPr>
          <w:sz w:val="28"/>
          <w:szCs w:val="28"/>
          <w:highlight w:val="white"/>
          <w:lang w:val="en-US"/>
        </w:rPr>
        <w:t xml:space="preserve">                                                                              № </w:t>
      </w:r>
      <w:r>
        <w:rPr>
          <w:sz w:val="28"/>
          <w:szCs w:val="28"/>
          <w:highlight w:val="white"/>
          <w:u w:val="single"/>
          <w:lang w:val="en-US"/>
        </w:rPr>
        <w:t xml:space="preserve">DOCNUMBER</w:t>
      </w: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</w:r>
    </w:p>
    <w:p>
      <w:pPr>
        <w:ind w:firstLine="993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  <w:lang w:val="en-US" w:eastAsia="ru-RU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г. Новосибирск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8"/>
          <w:szCs w:val="28"/>
          <w:highlight w:val="white"/>
          <w:u w:val="none"/>
          <w:lang w:val="en-US" w:eastAsia="ru-RU"/>
        </w:rPr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jc w:val="center"/>
        <w:rPr>
          <w:b w:val="0"/>
          <w:bCs w:val="0"/>
          <w:sz w:val="28"/>
          <w:szCs w:val="28"/>
          <w:highlight w:val="white"/>
          <w:u w:val="none"/>
        </w:rPr>
      </w:pP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</w:p>
    <w:p>
      <w:pPr>
        <w:jc w:val="center"/>
        <w:rPr>
          <w:b w:val="0"/>
          <w:bCs w:val="0"/>
          <w:sz w:val="28"/>
          <w:szCs w:val="28"/>
          <w:highlight w:val="white"/>
          <w:u w:val="none"/>
        </w:rPr>
      </w:pP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Об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дминистративного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</w:p>
    <w:p>
      <w:pPr>
        <w:jc w:val="center"/>
        <w:rPr>
          <w:b w:val="0"/>
          <w:bCs w:val="0"/>
          <w:sz w:val="28"/>
          <w:szCs w:val="28"/>
          <w:highlight w:val="white"/>
          <w:u w:val="none"/>
        </w:rPr>
      </w:pPr>
      <w:r>
        <w:rPr>
          <w:b w:val="0"/>
          <w:bCs w:val="0"/>
          <w:sz w:val="28"/>
          <w:szCs w:val="28"/>
          <w:highlight w:val="white"/>
          <w:u w:val="none"/>
          <w:lang w:val="en-US"/>
        </w:rPr>
      </w:r>
      <w:r>
        <w:rPr>
          <w:b w:val="0"/>
          <w:bCs w:val="0"/>
          <w:sz w:val="28"/>
          <w:szCs w:val="28"/>
          <w:highlight w:val="white"/>
          <w:u w:val="none"/>
          <w:lang w:val="en-US"/>
        </w:rPr>
        <w:t xml:space="preserve">министерства труда и социального развития Новосибирской области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по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предоставлению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государственной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 услуги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br/>
        <w:t xml:space="preserve">«</w:t>
      </w:r>
      <w:r>
        <w:rPr>
          <w:b w:val="0"/>
          <w:bCs w:val="0"/>
          <w:sz w:val="28"/>
          <w:szCs w:val="28"/>
          <w:highlight w:val="white"/>
          <w:u w:val="none"/>
        </w:rPr>
        <w:t xml:space="preserve">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b w:val="0"/>
          <w:bCs w:val="0"/>
          <w:sz w:val="28"/>
          <w:szCs w:val="28"/>
          <w:highlight w:val="white"/>
          <w:u w:val="none"/>
        </w:rPr>
        <w:t xml:space="preserve">»</w:t>
      </w: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</w:p>
    <w:p>
      <w:pPr>
        <w:ind w:firstLine="709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</w:t>
      </w:r>
      <w:r>
        <w:rPr>
          <w:sz w:val="28"/>
          <w:szCs w:val="28"/>
          <w:highlight w:val="white"/>
          <w:u w:val="none"/>
          <w:lang w:val="en-US"/>
        </w:rPr>
        <w:t xml:space="preserve">ием Правительства Российской Федерации от 27.10.2016 № 1096 «Об утверждении перечня общественно полезных услуг и критериев оценки качества их оказания», постановлением Правительства Российской Федерации от 26.01.2017 № 89 «О реестре некоммерческих организа</w:t>
      </w:r>
      <w:r>
        <w:rPr>
          <w:sz w:val="28"/>
          <w:szCs w:val="28"/>
          <w:highlight w:val="white"/>
          <w:u w:val="none"/>
          <w:lang w:val="en-US"/>
        </w:rPr>
        <w:t xml:space="preserve">ций - исполнителей общественно полезных услуг»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0"/>
        <w:jc w:val="both"/>
        <w:rPr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8"/>
          <w:szCs w:val="28"/>
          <w:highlight w:val="white"/>
          <w:u w:val="none"/>
          <w:lang w:val="en-US"/>
        </w:rPr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ind w:firstLine="0"/>
        <w:jc w:val="both"/>
        <w:rPr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8"/>
          <w:szCs w:val="28"/>
          <w:highlight w:val="white"/>
          <w:u w:val="none"/>
          <w:lang w:val="en-US"/>
        </w:rPr>
        <w:t xml:space="preserve">ПРИКАЗЫВАЮ: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ind w:firstLine="0"/>
        <w:jc w:val="both"/>
        <w:rPr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8"/>
          <w:szCs w:val="28"/>
          <w:highlight w:val="white"/>
          <w:u w:val="none"/>
          <w:lang w:val="en-US"/>
        </w:rPr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Утвердить</w:t>
      </w:r>
      <w:r>
        <w:rPr>
          <w:sz w:val="28"/>
          <w:szCs w:val="28"/>
          <w:highlight w:val="white"/>
          <w:u w:val="none"/>
          <w:lang w:eastAsia="ru-RU"/>
        </w:rPr>
        <w:t xml:space="preserve"> прилагаемый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дминистративный </w:t>
      </w:r>
      <w:hyperlink r:id="rId14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highlight w:val="white"/>
            <w:u w:val="none"/>
            <w:lang w:eastAsia="ru-RU"/>
          </w:rPr>
          <w:t xml:space="preserve">регламент</w:t>
        </w:r>
      </w:hyperlink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министерства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по предоставлению </w:t>
      </w:r>
      <w:r>
        <w:rPr>
          <w:sz w:val="28"/>
          <w:szCs w:val="28"/>
          <w:highlight w:val="white"/>
          <w:u w:val="none"/>
          <w:lang w:eastAsia="ru-RU"/>
        </w:rPr>
        <w:t xml:space="preserve">государственной</w:t>
      </w:r>
      <w:r>
        <w:rPr>
          <w:sz w:val="28"/>
          <w:szCs w:val="28"/>
          <w:highlight w:val="white"/>
          <w:u w:val="none"/>
          <w:lang w:eastAsia="ru-RU"/>
        </w:rPr>
        <w:t xml:space="preserve"> услуги </w:t>
      </w:r>
      <w:r>
        <w:rPr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sz w:val="28"/>
          <w:szCs w:val="28"/>
          <w:highlight w:val="white"/>
          <w:u w:val="none"/>
        </w:rPr>
        <w:t xml:space="preserve">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</w:rPr>
        <w:t xml:space="preserve">» </w:t>
      </w:r>
      <w:r>
        <w:rPr>
          <w:sz w:val="28"/>
          <w:szCs w:val="28"/>
          <w:highlight w:val="white"/>
          <w:u w:val="none"/>
        </w:rPr>
        <w:t xml:space="preserve">(далее – Административный регламент)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Признать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утратившим</w:t>
      </w:r>
      <w:r>
        <w:rPr>
          <w:sz w:val="28"/>
          <w:szCs w:val="28"/>
          <w:highlight w:val="white"/>
          <w:u w:val="none"/>
        </w:rPr>
        <w:t xml:space="preserve">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силу</w:t>
      </w:r>
      <w:r>
        <w:rPr>
          <w:sz w:val="28"/>
          <w:szCs w:val="28"/>
          <w:highlight w:val="white"/>
          <w:u w:val="none"/>
          <w:lang w:val="en-US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приказ министерства труда и социального развития Новосибирской области от 13.02.2020 № 115 «Об утверждении Административного регламента предоставления государстве</w:t>
      </w:r>
      <w:r>
        <w:rPr>
          <w:sz w:val="28"/>
          <w:szCs w:val="28"/>
          <w:highlight w:val="white"/>
          <w:u w:val="none"/>
          <w:lang w:val="en-US"/>
        </w:rPr>
        <w:t xml:space="preserve">нной услуги по оценке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области»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приказ министерства труда и социального развития Новосибирской области  от 03.07.2020 № 589 «О внесении изменений в приказ министерства труда и социального развития Новосибирской области от 13.02.2020 №115»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Начальнику управления комплексного анализа и социального проектирования </w:t>
      </w:r>
      <w:r>
        <w:rPr>
          <w:sz w:val="28"/>
          <w:szCs w:val="28"/>
          <w:highlight w:val="white"/>
          <w:u w:val="none"/>
          <w:lang w:val="en-US"/>
        </w:rPr>
        <w:t xml:space="preserve">Савченко Т.А. обеспечить предоставление государственной услуги  в соответствии с Административным  регламентом.
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 Контроль за исполнением приказа  возложить на первого заместителя министра труда и социального развития Новосибирской области Москалеву Е.М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tbl>
      <w:tblPr>
        <w:tblStyle w:val="1086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  <w:highlight w:val="white"/>
                <w:u w:val="none"/>
              </w:rPr>
            </w:pPr>
            <w:r>
              <w:rPr>
                <w:sz w:val="28"/>
                <w:szCs w:val="28"/>
                <w:highlight w:val="white"/>
                <w:u w:val="none"/>
                <w:shd w:val="clear" w:color="auto" w:fill="ffffff"/>
              </w:rPr>
              <w:t xml:space="preserve">POSITIONAPPROVING</w:t>
            </w:r>
            <w:r>
              <w:rPr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ind w:right="-114"/>
              <w:jc w:val="center"/>
              <w:keepNext/>
              <w:rPr>
                <w:sz w:val="28"/>
                <w:szCs w:val="28"/>
                <w:highlight w:val="white"/>
                <w:u w:val="none"/>
              </w:rPr>
            </w:pPr>
            <w:r>
              <w:rPr>
                <w:sz w:val="28"/>
                <w:szCs w:val="28"/>
                <w:highlight w:val="white"/>
                <w:u w:val="none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right="-114"/>
              <w:jc w:val="right"/>
              <w:keepNext/>
              <w:rPr>
                <w:sz w:val="28"/>
                <w:szCs w:val="28"/>
                <w:highlight w:val="white"/>
                <w:u w:val="none"/>
              </w:rPr>
            </w:pPr>
            <w:r>
              <w:rPr>
                <w:sz w:val="28"/>
                <w:szCs w:val="28"/>
                <w:highlight w:val="white"/>
                <w:u w:val="none"/>
                <w:shd w:val="clear" w:color="auto" w:fill="ffffff"/>
              </w:rPr>
              <w:t xml:space="preserve">FIOAPPROVING</w:t>
            </w:r>
            <w:r>
              <w:rPr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</w:r>
          </w:p>
        </w:tc>
      </w:tr>
    </w:tbl>
    <w:p>
      <w:pPr>
        <w:ind w:left="6237"/>
        <w:jc w:val="both"/>
        <w:spacing w:after="160" w:line="259" w:lineRule="auto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left="6237"/>
        <w:jc w:val="both"/>
        <w:spacing w:before="240"/>
        <w:rPr>
          <w:sz w:val="28"/>
          <w:szCs w:val="28"/>
          <w:highlight w:val="white"/>
          <w:u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left="6237"/>
        <w:spacing w:before="240"/>
        <w:rPr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Утвержден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приказом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Министра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от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DATEDOUBLEACTIVATED № DOCNUMBER</w:t>
      </w:r>
      <w:r>
        <w:rPr>
          <w:highlight w:val="white"/>
          <w:u w:val="none"/>
        </w:rPr>
      </w:r>
      <w:r>
        <w:rPr>
          <w:highlight w:val="white"/>
          <w:u w:val="none"/>
        </w:rPr>
      </w:r>
    </w:p>
    <w:p>
      <w:pPr>
        <w:ind w:left="7371"/>
        <w:jc w:val="center"/>
        <w:rPr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8"/>
          <w:szCs w:val="28"/>
          <w:highlight w:val="white"/>
          <w:u w:val="none"/>
          <w:lang w:val="en-US" w:eastAsia="ru-RU"/>
        </w:rPr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jc w:val="center"/>
        <w:rPr>
          <w:b w:val="0"/>
          <w:bCs w:val="0"/>
          <w:sz w:val="28"/>
          <w:szCs w:val="28"/>
          <w:highlight w:val="white"/>
          <w:u w:val="none"/>
        </w:rPr>
      </w:pP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Административный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регламент</w:t>
      </w: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</w:p>
    <w:p>
      <w:pPr>
        <w:jc w:val="center"/>
        <w:rPr>
          <w:b w:val="0"/>
          <w:bCs w:val="0"/>
          <w:sz w:val="28"/>
          <w:szCs w:val="28"/>
          <w:highlight w:val="white"/>
          <w:u w:val="none"/>
        </w:rPr>
      </w:pPr>
      <w:r>
        <w:rPr>
          <w:b w:val="0"/>
          <w:bCs w:val="0"/>
          <w:sz w:val="28"/>
          <w:szCs w:val="28"/>
          <w:highlight w:val="white"/>
          <w:u w:val="none"/>
          <w:lang w:val="en-US"/>
        </w:rPr>
      </w:r>
      <w:r>
        <w:rPr>
          <w:b w:val="0"/>
          <w:bCs w:val="0"/>
          <w:sz w:val="28"/>
          <w:szCs w:val="28"/>
          <w:highlight w:val="white"/>
          <w:u w:val="none"/>
          <w:lang w:val="en-US"/>
        </w:rPr>
        <w:t xml:space="preserve">Министерства труда и социального развития Новосибирской области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br/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по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предоставлению</w:t>
      </w:r>
      <w:r>
        <w:rPr>
          <w:b w:val="0"/>
          <w:bCs w:val="0"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государственной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 услуги </w:t>
      </w:r>
      <w:r>
        <w:rPr>
          <w:b w:val="0"/>
          <w:bCs w:val="0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b w:val="0"/>
          <w:bCs w:val="0"/>
          <w:sz w:val="28"/>
          <w:szCs w:val="28"/>
          <w:highlight w:val="white"/>
          <w:u w:val="none"/>
        </w:rPr>
        <w:t xml:space="preserve">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b w:val="0"/>
          <w:bCs w:val="0"/>
          <w:sz w:val="28"/>
          <w:szCs w:val="28"/>
          <w:highlight w:val="white"/>
          <w:u w:val="none"/>
        </w:rPr>
        <w:t xml:space="preserve">»</w:t>
      </w:r>
      <w:r>
        <w:rPr>
          <w:b w:val="0"/>
          <w:bCs w:val="0"/>
          <w:sz w:val="28"/>
          <w:szCs w:val="28"/>
          <w:highlight w:val="white"/>
          <w:u w:val="none"/>
        </w:rPr>
      </w:r>
      <w:r>
        <w:rPr>
          <w:b w:val="0"/>
          <w:bCs w:val="0"/>
          <w:sz w:val="28"/>
          <w:szCs w:val="28"/>
          <w:highlight w:val="white"/>
          <w:u w:val="none"/>
        </w:rPr>
      </w:r>
    </w:p>
    <w:p>
      <w:pPr>
        <w:ind w:firstLine="709"/>
        <w:rPr>
          <w:rFonts w:eastAsia="Calibri"/>
          <w:sz w:val="28"/>
          <w:szCs w:val="28"/>
          <w:highlight w:val="white"/>
          <w:u w:val="none"/>
        </w:rPr>
      </w:pPr>
      <w:r>
        <w:rPr>
          <w:rFonts w:eastAsia="Calibri"/>
          <w:sz w:val="28"/>
          <w:szCs w:val="28"/>
          <w:highlight w:val="white"/>
          <w:u w:val="none"/>
        </w:rPr>
      </w:r>
      <w:r>
        <w:rPr>
          <w:rFonts w:eastAsia="Calibri"/>
          <w:sz w:val="28"/>
          <w:szCs w:val="28"/>
          <w:highlight w:val="white"/>
          <w:u w:val="none"/>
        </w:rPr>
      </w:r>
      <w:r>
        <w:rPr>
          <w:rFonts w:eastAsia="Calibri"/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highlight w:val="white"/>
          <w:u w:val="none"/>
        </w:rPr>
        <w:outlineLvl w:val="0"/>
      </w:pPr>
      <w:r>
        <w:rPr>
          <w:rFonts w:eastAsia="Yu Gothic Light"/>
          <w:b/>
          <w:bCs/>
          <w:sz w:val="28"/>
          <w:szCs w:val="28"/>
          <w:highlight w:val="white"/>
          <w:u w:val="none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  <w:t xml:space="preserve">Общие</w:t>
      </w:r>
      <w:r>
        <w:rPr>
          <w:rFonts w:eastAsia="Yu Gothic Light"/>
          <w:b/>
          <w:bCs/>
          <w:sz w:val="28"/>
          <w:szCs w:val="28"/>
          <w:highlight w:val="white"/>
          <w:u w:val="none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Настоящий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дминистративный регламент устан</w:t>
      </w:r>
      <w:r>
        <w:rPr>
          <w:sz w:val="28"/>
          <w:szCs w:val="28"/>
          <w:highlight w:val="white"/>
          <w:u w:val="none"/>
          <w:lang w:eastAsia="ru-RU"/>
        </w:rPr>
        <w:t xml:space="preserve">авливает порядок</w:t>
      </w:r>
      <w:r>
        <w:rPr>
          <w:sz w:val="28"/>
          <w:szCs w:val="28"/>
          <w:highlight w:val="white"/>
          <w:u w:val="none"/>
          <w:lang w:eastAsia="ru-RU"/>
        </w:rPr>
        <w:t xml:space="preserve"> и стандарт</w:t>
      </w:r>
      <w:r>
        <w:rPr>
          <w:sz w:val="28"/>
          <w:szCs w:val="28"/>
          <w:highlight w:val="white"/>
          <w:u w:val="none"/>
          <w:lang w:eastAsia="ru-RU"/>
        </w:rPr>
        <w:t xml:space="preserve"> предоставления </w:t>
      </w:r>
      <w:r>
        <w:rPr>
          <w:bCs/>
          <w:sz w:val="28"/>
          <w:szCs w:val="28"/>
          <w:highlight w:val="white"/>
          <w:u w:val="none"/>
          <w:lang w:eastAsia="ru-RU"/>
        </w:rPr>
        <w:t xml:space="preserve">государственной</w:t>
      </w:r>
      <w:r>
        <w:rPr>
          <w:bCs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 «</w:t>
      </w:r>
      <w:r>
        <w:rPr>
          <w:sz w:val="28"/>
          <w:szCs w:val="28"/>
          <w:highlight w:val="white"/>
          <w:u w:val="none"/>
        </w:rPr>
        <w:t xml:space="preserve">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eastAsia="ru-RU"/>
        </w:rPr>
        <w:t xml:space="preserve"> (далее – Услуга).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Услуга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предоставляется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представителям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</w:t>
      </w:r>
      <w:r>
        <w:rPr>
          <w:sz w:val="28"/>
          <w:szCs w:val="28"/>
          <w:highlight w:val="white"/>
          <w:u w:val="none"/>
        </w:rPr>
        <w:t xml:space="preserve">ющим п</w:t>
      </w:r>
      <w:r>
        <w:rPr>
          <w:sz w:val="28"/>
          <w:szCs w:val="28"/>
          <w:highlight w:val="white"/>
          <w:u w:val="none"/>
        </w:rPr>
        <w:t xml:space="preserve">раво действовать от имени организации без доверенности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представителям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</w:t>
      </w:r>
      <w:r>
        <w:rPr>
          <w:sz w:val="28"/>
          <w:szCs w:val="28"/>
          <w:highlight w:val="white"/>
          <w:u w:val="none"/>
        </w:rPr>
        <w:t xml:space="preserve">меющим </w:t>
      </w:r>
      <w:r>
        <w:rPr>
          <w:sz w:val="28"/>
          <w:szCs w:val="28"/>
          <w:highlight w:val="white"/>
          <w:u w:val="none"/>
        </w:rPr>
        <w:t xml:space="preserve">право действовать от имени организации по доверенности</w:t>
      </w:r>
      <w:r>
        <w:rPr>
          <w:sz w:val="28"/>
          <w:szCs w:val="28"/>
          <w:highlight w:val="white"/>
          <w:u w:val="none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далее</w:t>
      </w:r>
      <w:r>
        <w:rPr>
          <w:sz w:val="28"/>
          <w:szCs w:val="28"/>
          <w:highlight w:val="white"/>
          <w:u w:val="none"/>
        </w:rPr>
        <w:t xml:space="preserve"> – заявители)</w:t>
      </w:r>
      <w:r>
        <w:rPr>
          <w:sz w:val="28"/>
          <w:szCs w:val="28"/>
          <w:highlight w:val="white"/>
          <w:u w:val="none"/>
        </w:rPr>
        <w:t xml:space="preserve">,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указанным в таблице 1</w:t>
      </w:r>
      <w:r>
        <w:rPr>
          <w:sz w:val="28"/>
          <w:szCs w:val="28"/>
          <w:highlight w:val="white"/>
          <w:u w:val="none"/>
          <w:lang w:eastAsia="ru-RU"/>
        </w:rPr>
        <w:t xml:space="preserve"> приложения №</w:t>
      </w:r>
      <w:r>
        <w:rPr>
          <w:sz w:val="28"/>
          <w:szCs w:val="28"/>
          <w:highlight w:val="white"/>
          <w:u w:val="none"/>
          <w:lang w:eastAsia="ru-RU"/>
        </w:rPr>
        <w:t xml:space="preserve"> </w:t>
      </w:r>
      <w:r>
        <w:rPr>
          <w:sz w:val="28"/>
          <w:szCs w:val="28"/>
          <w:highlight w:val="white"/>
          <w:u w:val="none"/>
          <w:lang w:eastAsia="ru-RU"/>
        </w:rPr>
        <w:t xml:space="preserve">1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к </w:t>
      </w:r>
      <w:r>
        <w:rPr>
          <w:sz w:val="28"/>
          <w:szCs w:val="28"/>
          <w:highlight w:val="white"/>
          <w:u w:val="none"/>
          <w:lang w:eastAsia="ru-RU"/>
        </w:rPr>
        <w:t xml:space="preserve">настоящему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highlight w:val="white"/>
          <w:u w:val="none"/>
        </w:rPr>
      </w:r>
      <w:r>
        <w:rPr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Услуга должна быть предоставлена заявителю в соответс</w:t>
      </w:r>
      <w:r>
        <w:rPr>
          <w:sz w:val="28"/>
          <w:szCs w:val="28"/>
          <w:highlight w:val="white"/>
          <w:u w:val="none"/>
        </w:rPr>
        <w:t xml:space="preserve">твии с вариантом предоставления </w:t>
      </w:r>
      <w:r>
        <w:rPr>
          <w:sz w:val="28"/>
          <w:szCs w:val="28"/>
          <w:highlight w:val="white"/>
          <w:u w:val="none"/>
          <w:lang w:eastAsia="ru-RU"/>
        </w:rPr>
        <w:t xml:space="preserve">У</w:t>
      </w:r>
      <w:r>
        <w:rPr>
          <w:sz w:val="28"/>
          <w:szCs w:val="28"/>
          <w:highlight w:val="white"/>
          <w:u w:val="none"/>
          <w:lang w:eastAsia="ru-RU"/>
        </w:rPr>
        <w:t xml:space="preserve">слуги (далее – вариант)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Вариант</w:t>
      </w:r>
      <w:r>
        <w:rPr>
          <w:sz w:val="28"/>
          <w:szCs w:val="28"/>
          <w:highlight w:val="white"/>
          <w:u w:val="none"/>
          <w:lang w:eastAsia="ru-RU"/>
        </w:rPr>
        <w:t xml:space="preserve"> определяется в соответствии</w:t>
      </w:r>
      <w:r>
        <w:rPr>
          <w:sz w:val="28"/>
          <w:szCs w:val="28"/>
          <w:highlight w:val="white"/>
          <w:u w:val="none"/>
          <w:lang w:eastAsia="ru-RU"/>
        </w:rPr>
        <w:t xml:space="preserve"> с таблицей 2 приложения</w:t>
      </w:r>
      <w:r>
        <w:rPr>
          <w:sz w:val="28"/>
          <w:szCs w:val="28"/>
          <w:highlight w:val="white"/>
          <w:u w:val="none"/>
          <w:lang w:eastAsia="ru-RU"/>
        </w:rPr>
        <w:t xml:space="preserve"> №</w:t>
      </w:r>
      <w:r>
        <w:rPr>
          <w:sz w:val="28"/>
          <w:szCs w:val="28"/>
          <w:highlight w:val="white"/>
          <w:u w:val="none"/>
          <w:lang w:eastAsia="ru-RU"/>
        </w:rPr>
        <w:t xml:space="preserve"> </w:t>
      </w:r>
      <w:r>
        <w:rPr>
          <w:sz w:val="28"/>
          <w:szCs w:val="28"/>
          <w:highlight w:val="white"/>
          <w:u w:val="none"/>
          <w:lang w:eastAsia="ru-RU"/>
        </w:rPr>
        <w:t xml:space="preserve">1 к настоящему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white"/>
          <w:u w:val="none"/>
          <w:lang w:eastAsia="ru-RU"/>
        </w:rPr>
        <w:t xml:space="preserve"> исходя из</w:t>
      </w:r>
      <w:r>
        <w:rPr>
          <w:sz w:val="28"/>
          <w:szCs w:val="28"/>
          <w:highlight w:val="white"/>
          <w:u w:val="none"/>
          <w:lang w:eastAsia="ru-RU"/>
        </w:rPr>
        <w:t xml:space="preserve"> общих</w:t>
      </w:r>
      <w:r>
        <w:rPr>
          <w:sz w:val="28"/>
          <w:szCs w:val="28"/>
          <w:highlight w:val="white"/>
          <w:u w:val="none"/>
          <w:lang w:eastAsia="ru-RU"/>
        </w:rPr>
        <w:t xml:space="preserve"> признаков заявителя,</w:t>
      </w:r>
      <w:r>
        <w:rPr>
          <w:sz w:val="28"/>
          <w:szCs w:val="28"/>
          <w:highlight w:val="white"/>
          <w:u w:val="none"/>
          <w:lang w:eastAsia="ru-RU"/>
        </w:rPr>
        <w:t xml:space="preserve"> а также из результата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</w:t>
      </w:r>
      <w:r>
        <w:rPr>
          <w:sz w:val="28"/>
          <w:szCs w:val="28"/>
          <w:highlight w:val="white"/>
          <w:u w:val="none"/>
          <w:lang w:eastAsia="ru-RU"/>
        </w:rPr>
        <w:t xml:space="preserve">сл</w:t>
      </w:r>
      <w:r>
        <w:rPr>
          <w:sz w:val="28"/>
          <w:szCs w:val="28"/>
          <w:highlight w:val="white"/>
          <w:u w:val="none"/>
          <w:lang w:eastAsia="ru-RU"/>
        </w:rPr>
        <w:t xml:space="preserve">уги, за предоставлением которой</w:t>
      </w:r>
      <w:r>
        <w:rPr>
          <w:sz w:val="28"/>
          <w:szCs w:val="28"/>
          <w:highlight w:val="white"/>
          <w:u w:val="none"/>
          <w:lang w:eastAsia="ru-RU"/>
        </w:rPr>
        <w:t xml:space="preserve"> обратился указанный заявитель.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Признаки заявителя определяются </w:t>
      </w:r>
      <w:r>
        <w:rPr>
          <w:sz w:val="28"/>
          <w:szCs w:val="28"/>
          <w:highlight w:val="white"/>
          <w:u w:val="none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1097"/>
          <w:sz w:val="28"/>
          <w:szCs w:val="28"/>
          <w:highlight w:val="white"/>
          <w:u w:val="none"/>
          <w:lang w:eastAsia="ru-RU"/>
        </w:rPr>
        <w:footnoteReference w:id="2"/>
      </w:r>
      <w:r>
        <w:rPr>
          <w:sz w:val="28"/>
          <w:szCs w:val="28"/>
          <w:highlight w:val="white"/>
          <w:u w:val="none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дминистративным регламентом.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highlight w:val="white"/>
          <w:u w:val="none"/>
          <w:lang w:eastAsia="ru-RU"/>
        </w:rPr>
        <w:t xml:space="preserve">муниципальных услуг (функций)»</w:t>
      </w:r>
      <w:r>
        <w:rPr>
          <w:rStyle w:val="1097"/>
          <w:sz w:val="28"/>
          <w:szCs w:val="28"/>
          <w:highlight w:val="white"/>
          <w:u w:val="none"/>
          <w:lang w:eastAsia="ru-RU"/>
        </w:rPr>
        <w:footnoteReference w:id="3"/>
      </w:r>
      <w:r>
        <w:rPr>
          <w:sz w:val="28"/>
          <w:szCs w:val="28"/>
          <w:highlight w:val="white"/>
          <w:u w:val="none"/>
          <w:lang w:eastAsia="ru-RU"/>
        </w:rPr>
        <w:t xml:space="preserve"> (далее – Единый портал)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highlight w:val="white"/>
          <w:u w:val="none"/>
        </w:rPr>
        <w:outlineLvl w:val="0"/>
      </w:pPr>
      <w:r>
        <w:rPr>
          <w:rFonts w:eastAsia="Yu Gothic Light"/>
          <w:b/>
          <w:bCs/>
          <w:sz w:val="28"/>
          <w:szCs w:val="28"/>
          <w:highlight w:val="white"/>
          <w:u w:val="none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  <w:t xml:space="preserve">. Стандарт предоставления</w:t>
      </w:r>
      <w:r>
        <w:rPr>
          <w:b/>
          <w:sz w:val="28"/>
          <w:szCs w:val="28"/>
          <w:highlight w:val="white"/>
          <w:u w:val="none"/>
        </w:rPr>
        <w:t xml:space="preserve"> 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  <w:t xml:space="preserve">У</w:t>
      </w:r>
      <w:r>
        <w:rPr>
          <w:rFonts w:eastAsia="Yu Gothic Light"/>
          <w:b/>
          <w:bCs/>
          <w:sz w:val="28"/>
          <w:szCs w:val="28"/>
          <w:highlight w:val="white"/>
          <w:u w:val="none"/>
        </w:rPr>
        <w:t xml:space="preserve">слуги</w:t>
      </w:r>
      <w:r>
        <w:rPr>
          <w:b/>
          <w:sz w:val="28"/>
          <w:szCs w:val="28"/>
          <w:highlight w:val="white"/>
          <w:u w:val="none"/>
        </w:rPr>
      </w:r>
      <w:r>
        <w:rPr>
          <w:b/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Наименование У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Оценка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Услуга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предоставляется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мини</w:t>
      </w:r>
      <w:r>
        <w:rPr>
          <w:sz w:val="28"/>
          <w:szCs w:val="28"/>
          <w:highlight w:val="white"/>
          <w:u w:val="none"/>
          <w:lang w:val="en-US"/>
        </w:rPr>
        <w:t xml:space="preserve">стерством труда и социального развития Новосибирской области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(</w:t>
      </w:r>
      <w:r>
        <w:rPr>
          <w:sz w:val="28"/>
          <w:szCs w:val="28"/>
          <w:highlight w:val="white"/>
          <w:u w:val="none"/>
          <w:lang w:eastAsia="ru-RU"/>
        </w:rPr>
        <w:t xml:space="preserve">далее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Орган власти</w:t>
      </w:r>
      <w:r>
        <w:rPr>
          <w:sz w:val="28"/>
          <w:szCs w:val="28"/>
          <w:highlight w:val="white"/>
          <w:u w:val="none"/>
          <w:lang w:val="en-US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white"/>
          <w:u w:val="none"/>
        </w:rPr>
        <w:t xml:space="preserve">оценкой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результатами</w:t>
      </w:r>
      <w:r>
        <w:rPr>
          <w:sz w:val="28"/>
          <w:szCs w:val="28"/>
          <w:highlight w:val="white"/>
          <w:u w:val="none"/>
        </w:rPr>
        <w:t xml:space="preserve"> предоставления</w:t>
      </w:r>
      <w:r>
        <w:rPr>
          <w:sz w:val="28"/>
          <w:szCs w:val="28"/>
          <w:highlight w:val="white"/>
          <w:u w:val="none"/>
        </w:rPr>
        <w:t xml:space="preserve"> Услуги являются: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о форме согласно приложению № 2 к Правилам принятия решения о признании с</w:t>
      </w:r>
      <w:r>
        <w:rPr>
          <w:sz w:val="28"/>
          <w:szCs w:val="28"/>
          <w:highlight w:val="white"/>
          <w:u w:val="none"/>
        </w:rPr>
        <w:t xml:space="preserve">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26.01.2017 № 89 «О реестре некоммерческих организаций – исполнителей общественно полезных услуг»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(</w:t>
      </w:r>
      <w:r>
        <w:rPr>
          <w:sz w:val="28"/>
          <w:szCs w:val="28"/>
          <w:highlight w:val="white"/>
          <w:u w:val="none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уведомление об отказе в выдаче заключения о соответствии качества </w:t>
      </w:r>
      <w:r>
        <w:rPr>
          <w:sz w:val="28"/>
          <w:szCs w:val="28"/>
          <w:highlight w:val="white"/>
          <w:u w:val="none"/>
        </w:rPr>
        <w:t xml:space="preserve">оказываемых социально ориентированной некоммерческой организацией общественно полезных услуг </w:t>
      </w:r>
      <w:r>
        <w:rPr>
          <w:sz w:val="28"/>
          <w:szCs w:val="28"/>
          <w:highlight w:val="white"/>
          <w:u w:val="none"/>
        </w:rPr>
        <w:t xml:space="preserve">установленным критериям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в свободной форме </w:t>
      </w:r>
      <w:r>
        <w:rPr>
          <w:sz w:val="28"/>
          <w:szCs w:val="28"/>
          <w:highlight w:val="white"/>
          <w:u w:val="none"/>
        </w:rPr>
        <w:t xml:space="preserve">(</w:t>
      </w:r>
      <w:r>
        <w:rPr>
          <w:sz w:val="28"/>
          <w:szCs w:val="28"/>
          <w:highlight w:val="white"/>
          <w:u w:val="none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  <w:highlight w:val="white"/>
          <w:u w:val="none"/>
        </w:rPr>
        <w:t xml:space="preserve">Услуги</w:t>
      </w:r>
      <w:r>
        <w:rPr>
          <w:sz w:val="28"/>
          <w:szCs w:val="28"/>
          <w:highlight w:val="white"/>
          <w:u w:val="none"/>
        </w:rPr>
        <w:t xml:space="preserve"> не предусмотрено.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</w:r>
      <w:r>
        <w:rPr>
          <w:sz w:val="28"/>
          <w:szCs w:val="28"/>
          <w:highlight w:val="white"/>
          <w:u w:val="none"/>
        </w:rPr>
        <w:t xml:space="preserve">Результаты</w:t>
      </w:r>
      <w:r>
        <w:rPr>
          <w:sz w:val="28"/>
          <w:szCs w:val="28"/>
          <w:highlight w:val="white"/>
          <w:u w:val="none"/>
        </w:rPr>
        <w:t xml:space="preserve"> предоставления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</w:t>
      </w:r>
      <w:r>
        <w:rPr>
          <w:sz w:val="28"/>
          <w:szCs w:val="28"/>
          <w:highlight w:val="white"/>
          <w:u w:val="none"/>
        </w:rPr>
        <w:t xml:space="preserve">слуги могут быть получены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в Органе власти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4"/>
          <w:szCs w:val="24"/>
          <w:highlight w:val="white"/>
          <w:u w:val="none"/>
        </w:rPr>
      </w:r>
      <w:r>
        <w:rPr>
          <w:sz w:val="24"/>
          <w:szCs w:val="24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Максимальный с</w:t>
      </w:r>
      <w:r>
        <w:rPr>
          <w:sz w:val="28"/>
          <w:szCs w:val="28"/>
          <w:highlight w:val="white"/>
          <w:u w:val="none"/>
          <w:lang w:eastAsia="ru-RU"/>
        </w:rPr>
        <w:t xml:space="preserve">рок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составляет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20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рабочих дней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даты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регистрации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(далее – заявление)</w:t>
      </w:r>
      <w:r>
        <w:rPr>
          <w:sz w:val="28"/>
          <w:szCs w:val="28"/>
          <w:highlight w:val="white"/>
          <w:u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keepNext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highlight w:val="white"/>
          <w:u w:val="none"/>
          <w:lang w:eastAsia="ru-RU"/>
        </w:rPr>
        <w:t xml:space="preserve">рианта и п</w:t>
      </w:r>
      <w:r>
        <w:rPr>
          <w:sz w:val="28"/>
          <w:szCs w:val="28"/>
          <w:highlight w:val="white"/>
          <w:u w:val="none"/>
          <w:lang w:eastAsia="ru-RU"/>
        </w:rPr>
        <w:t xml:space="preserve">риведен в их описании, содержаще</w:t>
      </w:r>
      <w:r>
        <w:rPr>
          <w:sz w:val="28"/>
          <w:szCs w:val="28"/>
          <w:highlight w:val="white"/>
          <w:u w:val="none"/>
          <w:lang w:eastAsia="ru-RU"/>
        </w:rPr>
        <w:t xml:space="preserve">мся в разделе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III</w:t>
      </w:r>
      <w:r>
        <w:rPr>
          <w:sz w:val="28"/>
          <w:szCs w:val="28"/>
          <w:highlight w:val="white"/>
          <w:u w:val="none"/>
          <w:lang w:eastAsia="ru-RU"/>
        </w:rPr>
        <w:t xml:space="preserve"> настоящего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дминистративного регламента.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highlight w:val="white"/>
          <w:u w:val="none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</w:t>
      </w:r>
      <w:r>
        <w:rPr>
          <w:sz w:val="28"/>
          <w:szCs w:val="28"/>
          <w:highlight w:val="white"/>
          <w:u w:val="none"/>
          <w:lang w:eastAsia="ru-RU"/>
        </w:rPr>
        <w:t xml:space="preserve">регламента в описании вариантов предоставления Услуги.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Исчерпывающий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перечень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оснований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для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отказа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br/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в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приеме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b/>
          <w:sz w:val="28"/>
          <w:szCs w:val="28"/>
          <w:highlight w:val="white"/>
          <w:u w:val="none"/>
        </w:rPr>
        <w:t xml:space="preserve"> и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Основания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для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отказа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приеме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Cs/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</w:rPr>
        <w:t xml:space="preserve"> и </w:t>
      </w:r>
      <w:r>
        <w:rPr>
          <w:sz w:val="28"/>
          <w:szCs w:val="28"/>
          <w:highlight w:val="white"/>
          <w:u w:val="none"/>
          <w:lang w:eastAsia="ru-RU"/>
        </w:rPr>
        <w:t xml:space="preserve">документов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законодательством  Российской Федерации не предусмотрены.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sz w:val="28"/>
          <w:szCs w:val="28"/>
          <w:highlight w:val="white"/>
          <w:u w:val="none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Основания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для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приостановления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предоставления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Услуги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законодательством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Российской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Федерации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не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предусмотрены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highlight w:val="white"/>
          <w:u w:val="none"/>
        </w:rPr>
      </w:r>
      <w:r>
        <w:rPr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highlight w:val="white"/>
          <w:u w:val="none"/>
        </w:rPr>
      </w:r>
      <w:r>
        <w:rPr>
          <w:highlight w:val="white"/>
          <w:u w:val="non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Максимальный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ожидания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в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очере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ди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при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подаче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заявителем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Максимальный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ожидания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очереди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подаче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b/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составляет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15 </w:t>
      </w:r>
      <w:r>
        <w:rPr>
          <w:sz w:val="28"/>
          <w:szCs w:val="28"/>
          <w:highlight w:val="white"/>
          <w:u w:val="none"/>
          <w:lang w:eastAsia="ru-RU"/>
        </w:rPr>
        <w:t xml:space="preserve">минут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.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Максимальный срок ожидания в оч</w:t>
      </w:r>
      <w:r>
        <w:rPr>
          <w:sz w:val="28"/>
          <w:szCs w:val="28"/>
          <w:highlight w:val="white"/>
          <w:u w:val="none"/>
          <w:lang w:eastAsia="ru-RU"/>
        </w:rPr>
        <w:t xml:space="preserve">ереди при получении результата</w:t>
      </w:r>
      <w:r>
        <w:rPr>
          <w:sz w:val="28"/>
          <w:szCs w:val="28"/>
          <w:highlight w:val="white"/>
          <w:u w:val="none"/>
          <w:lang w:eastAsia="ru-RU"/>
        </w:rPr>
        <w:t xml:space="preserve"> Услуги составляет 15 минут.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регистрации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регистрации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и документов, необходимых для предоставления Услуги: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</w:r>
      <w:r>
        <w:rPr>
          <w:sz w:val="28"/>
          <w:szCs w:val="28"/>
          <w:highlight w:val="white"/>
          <w:u w:val="none"/>
        </w:rPr>
        <w:t xml:space="preserve">а) в Органе власти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</w:rPr>
        <w:t xml:space="preserve">1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рабочий день;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</w:r>
      <w:r>
        <w:rPr>
          <w:sz w:val="28"/>
          <w:szCs w:val="28"/>
          <w:highlight w:val="white"/>
          <w:u w:val="none"/>
        </w:rPr>
        <w:t xml:space="preserve">б) почтовым отправлением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</w:rPr>
        <w:t xml:space="preserve">1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рабочий день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Услуга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highlight w:val="white"/>
          <w:u w:val="none"/>
          <w:lang w:eastAsia="ru-RU"/>
        </w:rPr>
        <w:t xml:space="preserve">Органа власти</w:t>
      </w:r>
      <w:r>
        <w:rPr>
          <w:sz w:val="28"/>
          <w:szCs w:val="28"/>
          <w:highlight w:val="white"/>
          <w:u w:val="none"/>
        </w:rPr>
        <w:t xml:space="preserve"> в сети «Интернет», а также на Едином портале.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По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highlight w:val="white"/>
          <w:u w:val="none"/>
          <w:lang w:eastAsia="ru-RU"/>
        </w:rPr>
        <w:t xml:space="preserve">Органа власти</w:t>
      </w:r>
      <w:r>
        <w:rPr>
          <w:sz w:val="28"/>
          <w:szCs w:val="28"/>
          <w:highlight w:val="white"/>
          <w:u w:val="none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  <w:highlight w:val="white"/>
          <w:u w:val="none"/>
        </w:rPr>
      </w:r>
      <w:r>
        <w:rPr>
          <w:rFonts w:eastAsia="Calibri"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Информационная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система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, </w:t>
      </w:r>
      <w:r>
        <w:rPr>
          <w:sz w:val="28"/>
          <w:szCs w:val="28"/>
          <w:highlight w:val="white"/>
          <w:u w:val="none"/>
          <w:lang w:eastAsia="ru-RU"/>
        </w:rPr>
        <w:t xml:space="preserve">используемая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для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, – </w:t>
      </w:r>
      <w:r>
        <w:rPr>
          <w:sz w:val="28"/>
          <w:szCs w:val="28"/>
          <w:highlight w:val="white"/>
          <w:u w:val="none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1097"/>
          <w:sz w:val="28"/>
          <w:szCs w:val="28"/>
          <w:highlight w:val="white"/>
          <w:u w:val="none"/>
          <w:lang w:eastAsia="ru-RU"/>
        </w:rPr>
        <w:footnoteReference w:id="4"/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0"/>
      </w:pP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III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white"/>
          <w:u w:val="none"/>
        </w:rPr>
        <w:t xml:space="preserve">оценкой качества оказываемых социально ориентированной некоммерческой организацией общественно полезных услуг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Услуга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предоставляется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соответствии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со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следующими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вариантами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Вариант</w:t>
      </w:r>
      <w:r>
        <w:rPr>
          <w:sz w:val="28"/>
          <w:szCs w:val="28"/>
          <w:highlight w:val="white"/>
          <w:u w:val="none"/>
        </w:rPr>
        <w:t xml:space="preserve"> </w:t>
      </w:r>
      <w:r>
        <w:rPr>
          <w:sz w:val="28"/>
          <w:szCs w:val="28"/>
          <w:highlight w:val="white"/>
          <w:u w:val="none"/>
          <w:lang w:val="en-US"/>
        </w:rPr>
        <w:t xml:space="preserve">1</w:t>
      </w:r>
      <w:r>
        <w:rPr>
          <w:sz w:val="28"/>
          <w:szCs w:val="28"/>
          <w:highlight w:val="white"/>
          <w:u w:val="none"/>
          <w:lang w:val="en-US"/>
        </w:rPr>
        <w:t xml:space="preserve">: </w:t>
      </w:r>
      <w:r>
        <w:rPr>
          <w:sz w:val="28"/>
          <w:szCs w:val="28"/>
          <w:highlight w:val="white"/>
          <w:u w:val="none"/>
          <w:lang w:val="en-US"/>
        </w:rPr>
        <w:t xml:space="preserve">представители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имеющие право действовать от имени организации без доверенности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Вариант</w:t>
      </w:r>
      <w:r>
        <w:rPr>
          <w:sz w:val="28"/>
          <w:szCs w:val="28"/>
          <w:highlight w:val="white"/>
          <w:u w:val="none"/>
        </w:rPr>
        <w:t xml:space="preserve"> </w:t>
      </w:r>
      <w:r>
        <w:rPr>
          <w:sz w:val="28"/>
          <w:szCs w:val="28"/>
          <w:highlight w:val="white"/>
          <w:u w:val="none"/>
          <w:lang w:val="en-US"/>
        </w:rPr>
        <w:t xml:space="preserve">2</w:t>
      </w:r>
      <w:r>
        <w:rPr>
          <w:sz w:val="28"/>
          <w:szCs w:val="28"/>
          <w:highlight w:val="white"/>
          <w:u w:val="none"/>
          <w:lang w:val="en-US"/>
        </w:rPr>
        <w:t xml:space="preserve">: </w:t>
      </w:r>
      <w:r>
        <w:rPr>
          <w:sz w:val="28"/>
          <w:szCs w:val="28"/>
          <w:highlight w:val="white"/>
          <w:u w:val="none"/>
          <w:lang w:val="en-US"/>
        </w:rPr>
        <w:t xml:space="preserve">предс</w:t>
      </w:r>
      <w:r>
        <w:rPr>
          <w:sz w:val="28"/>
          <w:szCs w:val="28"/>
          <w:highlight w:val="white"/>
          <w:u w:val="none"/>
          <w:lang w:val="en-US"/>
        </w:rPr>
        <w:t xml:space="preserve">тавители</w:t>
      </w:r>
      <w:r>
        <w:rPr>
          <w:sz w:val="28"/>
          <w:szCs w:val="28"/>
          <w:highlight w:val="white"/>
          <w:u w:val="none"/>
          <w:lang w:val="en-US"/>
        </w:rPr>
        <w:t xml:space="preserve">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имею</w:t>
      </w:r>
      <w:r>
        <w:rPr>
          <w:sz w:val="28"/>
          <w:szCs w:val="28"/>
          <w:highlight w:val="white"/>
          <w:u w:val="none"/>
          <w:lang w:val="en-US"/>
        </w:rPr>
        <w:t xml:space="preserve">щие пр</w:t>
      </w:r>
      <w:r>
        <w:rPr>
          <w:sz w:val="28"/>
          <w:szCs w:val="28"/>
          <w:highlight w:val="white"/>
          <w:u w:val="none"/>
          <w:lang w:val="en-US"/>
        </w:rPr>
        <w:t xml:space="preserve">аво действовать от имени организации по доверенности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  <w:t xml:space="preserve">Возможность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оставления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</w:rPr>
        <w:t xml:space="preserve"> без рассмотрения не предусмотрена.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Профилирование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  <w:lang w:eastAsia="ru-RU"/>
        </w:rPr>
        <w:t xml:space="preserve">заявителя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Вариант определяется</w:t>
      </w:r>
      <w:r>
        <w:rPr>
          <w:sz w:val="28"/>
          <w:szCs w:val="28"/>
          <w:highlight w:val="white"/>
          <w:u w:val="none"/>
          <w:lang w:eastAsia="ru-RU"/>
        </w:rPr>
        <w:t xml:space="preserve"> путем </w:t>
      </w:r>
      <w:r>
        <w:rPr>
          <w:sz w:val="28"/>
          <w:szCs w:val="28"/>
          <w:highlight w:val="white"/>
          <w:u w:val="none"/>
          <w:lang w:eastAsia="ru-RU"/>
        </w:rPr>
        <w:t xml:space="preserve">профилирования</w:t>
      </w:r>
      <w:r>
        <w:rPr>
          <w:sz w:val="28"/>
          <w:szCs w:val="28"/>
          <w:highlight w:val="white"/>
          <w:u w:val="none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highlight w:val="white"/>
          <w:u w:val="none"/>
          <w:lang w:eastAsia="ru-RU"/>
        </w:rPr>
        <w:t xml:space="preserve"> </w:t>
      </w:r>
      <w:r>
        <w:rPr>
          <w:sz w:val="28"/>
          <w:szCs w:val="28"/>
          <w:highlight w:val="white"/>
          <w:u w:val="none"/>
          <w:lang w:eastAsia="ru-RU"/>
        </w:rPr>
        <w:t xml:space="preserve">1 к настоящему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дминистративному регламенту.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Профилирование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осуществ</w:t>
      </w:r>
      <w:r>
        <w:rPr>
          <w:sz w:val="28"/>
          <w:szCs w:val="28"/>
          <w:highlight w:val="white"/>
          <w:u w:val="none"/>
          <w:lang w:eastAsia="ru-RU"/>
        </w:rPr>
        <w:t xml:space="preserve">ляется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  <w:t xml:space="preserve">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Органе власти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highlight w:val="white"/>
          <w:u w:val="none"/>
          <w:lang w:eastAsia="ru-RU"/>
        </w:rPr>
        <w:t xml:space="preserve">профилирования</w:t>
      </w:r>
      <w:r>
        <w:rPr>
          <w:sz w:val="28"/>
          <w:szCs w:val="28"/>
          <w:highlight w:val="white"/>
          <w:u w:val="none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highlight w:val="white"/>
          <w:u w:val="none"/>
          <w:lang w:eastAsia="ru-RU"/>
        </w:rPr>
        <w:t xml:space="preserve">А</w:t>
      </w:r>
      <w:r>
        <w:rPr>
          <w:sz w:val="28"/>
          <w:szCs w:val="28"/>
          <w:highlight w:val="white"/>
          <w:u w:val="none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О</w:t>
      </w:r>
      <w:r>
        <w:rPr>
          <w:sz w:val="28"/>
          <w:szCs w:val="28"/>
          <w:highlight w:val="white"/>
          <w:u w:val="none"/>
          <w:lang w:eastAsia="ru-RU"/>
        </w:rPr>
        <w:t xml:space="preserve">писания</w:t>
      </w:r>
      <w:r>
        <w:rPr>
          <w:sz w:val="28"/>
          <w:szCs w:val="28"/>
          <w:highlight w:val="white"/>
          <w:u w:val="none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highlight w:val="white"/>
          <w:u w:val="none"/>
          <w:lang w:eastAsia="ru-RU"/>
        </w:rPr>
        <w:t xml:space="preserve">Органом власти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общедоступном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для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ознакомления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месте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pStyle w:val="1087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highlight w:val="white"/>
          <w:u w:val="none"/>
        </w:rPr>
        <w:outlineLvl w:val="1"/>
      </w:pPr>
      <w:r>
        <w:rPr>
          <w:b/>
          <w:bCs/>
          <w:sz w:val="28"/>
          <w:szCs w:val="28"/>
          <w:highlight w:val="white"/>
          <w:u w:val="none"/>
          <w:lang w:val="en-US" w:eastAsia="ru-RU"/>
        </w:rPr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Максимальный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варианта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составляет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20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рабочих дней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даты</w:t>
      </w:r>
      <w:r>
        <w:rPr>
          <w:sz w:val="28"/>
          <w:szCs w:val="28"/>
          <w:highlight w:val="white"/>
          <w:u w:val="none"/>
          <w:lang w:eastAsia="ru-RU"/>
        </w:rPr>
        <w:t xml:space="preserve"> регистрации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Результатом</w:t>
      </w:r>
      <w:r>
        <w:rPr>
          <w:sz w:val="28"/>
          <w:szCs w:val="28"/>
          <w:highlight w:val="white"/>
          <w:u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являются</w:t>
      </w:r>
      <w:r>
        <w:rPr>
          <w:sz w:val="28"/>
          <w:szCs w:val="28"/>
          <w:highlight w:val="white"/>
          <w:u w:val="none"/>
          <w:lang w:val="en-US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по форме согласно приложению № 2 к Правилам принятия решения о признании с</w:t>
      </w:r>
      <w:r>
        <w:rPr>
          <w:sz w:val="28"/>
          <w:szCs w:val="28"/>
          <w:highlight w:val="white"/>
          <w:u w:val="none"/>
        </w:rPr>
        <w:t xml:space="preserve">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№ 89 «О реестре некоммерческих организаций – исполнителей общественно полезных услуг»</w:t>
      </w:r>
      <w:r>
        <w:rPr>
          <w:sz w:val="28"/>
          <w:szCs w:val="28"/>
          <w:highlight w:val="white"/>
          <w:u w:val="none"/>
          <w:lang w:val="en-US"/>
        </w:rPr>
        <w:t xml:space="preserve"> (</w:t>
      </w:r>
      <w:r>
        <w:rPr>
          <w:sz w:val="28"/>
          <w:szCs w:val="28"/>
          <w:highlight w:val="white"/>
          <w:u w:val="none"/>
          <w:lang w:val="en-US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уведомление об отказе в выдаче заключения о соответствии качества </w:t>
      </w:r>
      <w:r>
        <w:rPr>
          <w:sz w:val="28"/>
          <w:szCs w:val="28"/>
          <w:highlight w:val="white"/>
          <w:u w:val="none"/>
          <w:lang w:val="en-US"/>
        </w:rPr>
        <w:t xml:space="preserve">оказываемых</w:t>
      </w:r>
      <w:r>
        <w:rPr>
          <w:sz w:val="28"/>
          <w:szCs w:val="28"/>
          <w:highlight w:val="white"/>
          <w:u w:val="none"/>
          <w:lang w:val="en-US"/>
        </w:rPr>
        <w:t xml:space="preserve"> социально ориентированной некоммерческой организацией общественно </w:t>
      </w:r>
      <w:r>
        <w:rPr>
          <w:sz w:val="28"/>
          <w:szCs w:val="28"/>
          <w:highlight w:val="white"/>
          <w:u w:val="none"/>
          <w:lang w:val="en-US"/>
        </w:rPr>
        <w:t xml:space="preserve">полезных услуг </w:t>
      </w:r>
      <w:r>
        <w:rPr>
          <w:sz w:val="28"/>
          <w:szCs w:val="28"/>
          <w:highlight w:val="white"/>
          <w:u w:val="none"/>
          <w:lang w:val="en-US"/>
        </w:rPr>
        <w:t xml:space="preserve">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в </w:t>
      </w:r>
      <w:r>
        <w:rPr>
          <w:sz w:val="28"/>
          <w:szCs w:val="28"/>
          <w:highlight w:val="white"/>
          <w:u w:val="none"/>
          <w:lang w:val="en-US"/>
        </w:rPr>
        <w:t xml:space="preserve">в свободной форме </w:t>
      </w:r>
      <w:r>
        <w:rPr>
          <w:sz w:val="28"/>
          <w:szCs w:val="28"/>
          <w:highlight w:val="white"/>
          <w:u w:val="none"/>
          <w:lang w:val="en-US"/>
        </w:rPr>
        <w:t xml:space="preserve">(</w:t>
      </w:r>
      <w:r>
        <w:rPr>
          <w:sz w:val="28"/>
          <w:szCs w:val="28"/>
          <w:highlight w:val="white"/>
          <w:u w:val="none"/>
          <w:lang w:val="en-US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Административные</w:t>
      </w:r>
      <w:r>
        <w:rPr>
          <w:sz w:val="28"/>
          <w:szCs w:val="28"/>
          <w:highlight w:val="white"/>
          <w:u w:val="none"/>
          <w:lang w:eastAsia="ru-RU"/>
        </w:rPr>
        <w:t xml:space="preserve"> процедур</w:t>
      </w:r>
      <w:r>
        <w:rPr>
          <w:sz w:val="28"/>
          <w:szCs w:val="28"/>
          <w:highlight w:val="white"/>
          <w:u w:val="none"/>
          <w:lang w:eastAsia="ru-RU"/>
        </w:rPr>
        <w:t xml:space="preserve">ы</w:t>
      </w:r>
      <w:r>
        <w:rPr>
          <w:sz w:val="28"/>
          <w:szCs w:val="28"/>
          <w:highlight w:val="white"/>
          <w:u w:val="none"/>
          <w:lang w:eastAsia="ru-RU"/>
        </w:rPr>
        <w:t xml:space="preserve">,</w:t>
      </w:r>
      <w:r>
        <w:rPr>
          <w:sz w:val="28"/>
          <w:szCs w:val="28"/>
          <w:highlight w:val="white"/>
          <w:u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white"/>
          <w:u w:val="none"/>
          <w:lang w:eastAsia="ru-RU"/>
        </w:rPr>
        <w:t xml:space="preserve">слуги </w:t>
      </w:r>
      <w:r>
        <w:rPr>
          <w:sz w:val="28"/>
          <w:szCs w:val="28"/>
          <w:highlight w:val="white"/>
          <w:u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white"/>
          <w:u w:val="none"/>
          <w:lang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white"/>
          <w:u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не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приведена </w:t>
      </w:r>
      <w:r>
        <w:rPr>
          <w:sz w:val="28"/>
          <w:szCs w:val="28"/>
          <w:highlight w:val="white"/>
          <w:u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приостановле</w:t>
      </w:r>
      <w:r>
        <w:rPr>
          <w:sz w:val="28"/>
          <w:szCs w:val="28"/>
          <w:highlight w:val="white"/>
          <w:u w:val="none"/>
        </w:rPr>
        <w:t xml:space="preserve">ния </w:t>
      </w:r>
      <w:r>
        <w:rPr>
          <w:sz w:val="28"/>
          <w:szCs w:val="28"/>
          <w:highlight w:val="white"/>
          <w:u w:val="none"/>
        </w:rPr>
        <w:t xml:space="preserve">предоставления Услуги</w:t>
      </w:r>
      <w:r>
        <w:rPr>
          <w:sz w:val="28"/>
          <w:szCs w:val="28"/>
          <w:highlight w:val="white"/>
          <w:u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2"/>
      </w:pPr>
      <w:r>
        <w:rPr>
          <w:b/>
          <w:sz w:val="28"/>
          <w:szCs w:val="28"/>
          <w:highlight w:val="white"/>
          <w:u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Представление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заявителем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документов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форма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которого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утверждена</w:t>
      </w:r>
      <w:r>
        <w:rPr>
          <w:sz w:val="28"/>
          <w:szCs w:val="28"/>
          <w:highlight w:val="white"/>
          <w:u w:val="none"/>
          <w:lang w:val="en-US"/>
        </w:rPr>
        <w:t xml:space="preserve"> п</w:t>
      </w:r>
      <w:r>
        <w:rPr>
          <w:sz w:val="28"/>
          <w:szCs w:val="28"/>
          <w:highlight w:val="white"/>
          <w:u w:val="none"/>
          <w:lang w:val="en-US"/>
        </w:rPr>
        <w:t xml:space="preserve">риказом министерства труда и социального развития Новосибирской области от 30.06.2025 № 1263-НПА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Об утверждении формы заявления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eastAsia="ru-RU"/>
        </w:rPr>
        <w:t xml:space="preserve"> осуществляется </w:t>
      </w:r>
      <w:r>
        <w:rPr>
          <w:sz w:val="28"/>
          <w:szCs w:val="28"/>
          <w:highlight w:val="white"/>
          <w:u w:val="none"/>
        </w:rPr>
        <w:t xml:space="preserve">путем непосредственного обращения в Орган власти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white"/>
          <w:u w:val="none"/>
          <w:lang w:eastAsia="ru-RU"/>
        </w:rPr>
        <w:t xml:space="preserve">лжен представить</w:t>
      </w:r>
      <w:r>
        <w:rPr>
          <w:sz w:val="28"/>
          <w:szCs w:val="28"/>
          <w:highlight w:val="white"/>
          <w:u w:val="none"/>
          <w:lang w:eastAsia="ru-RU"/>
        </w:rPr>
        <w:t xml:space="preserve"> самостоятельно</w:t>
      </w:r>
      <w:r>
        <w:rPr>
          <w:sz w:val="28"/>
          <w:szCs w:val="28"/>
          <w:highlight w:val="white"/>
          <w:u w:val="none"/>
          <w:lang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документ, удостоверяющий личность</w:t>
      </w:r>
      <w:r>
        <w:rPr>
          <w:sz w:val="28"/>
          <w:szCs w:val="28"/>
          <w:highlight w:val="white"/>
          <w:u w:val="none"/>
          <w:lang w:val="en-US"/>
        </w:rPr>
        <w:t xml:space="preserve"> (предъявление оригинала документа</w:t>
      </w:r>
      <w:r>
        <w:rPr>
          <w:sz w:val="28"/>
          <w:szCs w:val="28"/>
          <w:highlight w:val="white"/>
          <w:u w:val="none"/>
          <w:lang w:val="en-US"/>
        </w:rPr>
        <w:t xml:space="preserve">)</w:t>
      </w:r>
      <w:r>
        <w:rPr>
          <w:sz w:val="28"/>
          <w:szCs w:val="28"/>
          <w:highlight w:val="white"/>
          <w:u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spacing w:after="160"/>
        <w:rPr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паспорт гражданина Российской Федерации;</w:t>
      </w:r>
      <w:r>
        <w:rPr>
          <w:highlight w:val="white"/>
          <w:u w:val="none"/>
        </w:rPr>
      </w:r>
      <w:r>
        <w:rPr>
          <w:highlight w:val="white"/>
          <w:u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документ, подтверждающий сведения о юридическом лице, необходимый для предоставления Услуги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устав некоммерческой организации</w:t>
      </w:r>
      <w:r>
        <w:rPr>
          <w:sz w:val="28"/>
          <w:szCs w:val="28"/>
          <w:highlight w:val="white"/>
          <w:u w:val="none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в виде отдельного документа</w:t>
      </w:r>
      <w:r>
        <w:rPr>
          <w:sz w:val="28"/>
          <w:szCs w:val="28"/>
          <w:highlight w:val="white"/>
          <w:u w:val="none"/>
          <w:lang w:val="en-US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white"/>
          <w:u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white"/>
          <w:u w:val="none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обосновывающие соответствие оказываемой заявителем общественно полезной услуги критериям оценки качества общественно полезных услуг, </w:t>
      </w:r>
      <w:r>
        <w:rPr>
          <w:sz w:val="28"/>
          <w:szCs w:val="28"/>
          <w:highlight w:val="white"/>
          <w:u w:val="none"/>
        </w:rPr>
        <w:t xml:space="preserve">утвержденным </w:t>
      </w:r>
      <w:r>
        <w:rPr>
          <w:sz w:val="28"/>
          <w:szCs w:val="28"/>
          <w:highlight w:val="white"/>
          <w:u w:val="none"/>
        </w:rPr>
        <w:t xml:space="preserve">постановлением Правительства Российской Федерации от 27.10.2016 № 1096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Об утверждении перечня общественно полезных услуг и критериев оценки качества их оказания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справка об отсутствии организации в реестре недобросовестных поставщиков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по результатам оказания услуги в рамках исполнения контрактов, заключенных в соответствии с Федеральным законом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подтверждающие отсутствие организации в реестре некоммерческих организаций, выполняющих функцию иностранного агента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выписка из реестра некоммерческих организаций, выполняющих функции иностранного агента</w:t>
      </w:r>
      <w:r>
        <w:rPr>
          <w:sz w:val="28"/>
          <w:szCs w:val="28"/>
          <w:highlight w:val="white"/>
          <w:u w:val="none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</w:t>
      </w:r>
      <w:r>
        <w:rPr>
          <w:sz w:val="28"/>
          <w:szCs w:val="28"/>
          <w:highlight w:val="white"/>
          <w:u w:val="none"/>
        </w:rPr>
        <w:t xml:space="preserve">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>
        <w:rPr>
          <w:sz w:val="28"/>
          <w:szCs w:val="28"/>
          <w:highlight w:val="white"/>
          <w:u w:val="none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подтверждающие сведения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сведения, подтверждающие факт внесения записи о юридическом лице в Единый государственный реестр юридических лиц</w:t>
      </w:r>
      <w:r>
        <w:rPr>
          <w:sz w:val="28"/>
          <w:szCs w:val="28"/>
          <w:highlight w:val="white"/>
          <w:u w:val="none"/>
        </w:rPr>
        <w:t xml:space="preserve"> (п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white"/>
          <w:u w:val="none"/>
          <w:lang w:eastAsia="ru-RU"/>
        </w:rPr>
        <w:t xml:space="preserve">заявителя</w:t>
      </w:r>
      <w:r>
        <w:rPr>
          <w:sz w:val="28"/>
          <w:szCs w:val="28"/>
          <w:highlight w:val="white"/>
          <w:u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являются: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 в Органе власти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док</w:t>
      </w:r>
      <w:r>
        <w:rPr>
          <w:sz w:val="28"/>
          <w:szCs w:val="28"/>
          <w:highlight w:val="white"/>
          <w:u w:val="none"/>
          <w:lang w:val="en-US"/>
        </w:rPr>
        <w:t xml:space="preserve">умент, удостоверяющий личность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установление личности не требуется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  <w:t xml:space="preserve">Основания для отказа в приеме заявления и документов законодательством Российской Федерации не предусмотрены.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Услуга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не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предусматривает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возможности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приема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,</w:t>
      </w:r>
      <w:r>
        <w:rPr>
          <w:sz w:val="28"/>
          <w:szCs w:val="28"/>
          <w:highlight w:val="white"/>
          <w:u w:val="none"/>
        </w:rPr>
        <w:t xml:space="preserve"> по выбору заявителя</w:t>
      </w:r>
      <w:r>
        <w:rPr>
          <w:sz w:val="28"/>
          <w:szCs w:val="28"/>
          <w:highlight w:val="white"/>
          <w:u w:val="none"/>
        </w:rPr>
        <w:t xml:space="preserve">,</w:t>
      </w:r>
      <w:r>
        <w:rPr>
          <w:sz w:val="28"/>
          <w:szCs w:val="28"/>
          <w:highlight w:val="white"/>
          <w:u w:val="none"/>
        </w:rPr>
        <w:t xml:space="preserve"> независимо </w:t>
      </w:r>
      <w:r>
        <w:rPr>
          <w:sz w:val="28"/>
          <w:szCs w:val="28"/>
          <w:highlight w:val="white"/>
          <w:u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регистрации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предоставления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а) </w:t>
      </w:r>
      <w:r>
        <w:rPr>
          <w:sz w:val="28"/>
          <w:szCs w:val="28"/>
          <w:highlight w:val="white"/>
          <w:u w:val="none"/>
        </w:rPr>
        <w:t xml:space="preserve">в Органе власти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1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рабочий день;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 w:eastAsia="ru-RU"/>
        </w:rPr>
        <w:t xml:space="preserve">б) </w:t>
      </w:r>
      <w:r>
        <w:rPr>
          <w:sz w:val="28"/>
          <w:szCs w:val="28"/>
          <w:highlight w:val="white"/>
          <w:u w:val="none"/>
        </w:rPr>
        <w:t xml:space="preserve">почтовым отправлением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1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рабочий день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2"/>
      </w:pPr>
      <w:r>
        <w:rPr>
          <w:b/>
          <w:sz w:val="28"/>
          <w:szCs w:val="28"/>
          <w:highlight w:val="white"/>
          <w:u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Для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white"/>
          <w:u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sz w:val="28"/>
          <w:szCs w:val="28"/>
          <w:highlight w:val="white"/>
          <w:u w:val="none"/>
        </w:rPr>
        <w:t xml:space="preserve"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sz w:val="28"/>
          <w:szCs w:val="28"/>
          <w:highlight w:val="white"/>
          <w:u w:val="none"/>
        </w:rPr>
        <w:t xml:space="preserve">Указанный информационный запрос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направляется в </w:t>
      </w:r>
      <w:r>
        <w:rPr>
          <w:sz w:val="28"/>
          <w:szCs w:val="28"/>
          <w:highlight w:val="white"/>
          <w:u w:val="none"/>
        </w:rPr>
        <w:t xml:space="preserve">Федеральную налоговую службу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sz w:val="28"/>
          <w:szCs w:val="28"/>
          <w:highlight w:val="white"/>
          <w:u w:val="none"/>
        </w:rPr>
        <w:t xml:space="preserve">Реестр недобросовестных поставщиков (РНП)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sz w:val="28"/>
          <w:szCs w:val="28"/>
          <w:highlight w:val="white"/>
          <w:u w:val="none"/>
        </w:rPr>
        <w:t xml:space="preserve">Указанный информационный запрос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направляется в </w:t>
      </w:r>
      <w:r>
        <w:rPr>
          <w:sz w:val="28"/>
          <w:szCs w:val="28"/>
          <w:highlight w:val="white"/>
          <w:u w:val="none"/>
        </w:rPr>
        <w:t xml:space="preserve">Федеральное казначейство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sz w:val="28"/>
          <w:szCs w:val="28"/>
          <w:highlight w:val="white"/>
          <w:u w:val="none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sz w:val="28"/>
          <w:szCs w:val="28"/>
          <w:highlight w:val="white"/>
          <w:u w:val="none"/>
        </w:rPr>
        <w:t xml:space="preserve">Указанный информационный запрос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направляется </w:t>
      </w:r>
      <w:r>
        <w:rPr>
          <w:sz w:val="28"/>
          <w:szCs w:val="28"/>
          <w:highlight w:val="white"/>
          <w:u w:val="none"/>
        </w:rPr>
        <w:t xml:space="preserve">в </w:t>
      </w:r>
      <w:r>
        <w:rPr>
          <w:sz w:val="28"/>
          <w:szCs w:val="28"/>
          <w:highlight w:val="white"/>
          <w:u w:val="none"/>
        </w:rPr>
        <w:t xml:space="preserve">Федеральную налоговую 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лужбу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при осуществлении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ме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жведомственного и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еестр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 некоммерческих организаций, выполняющих функцию иностранного агента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Указанный информационный запрос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направляется в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Министерство юстиции Российской Федерации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2"/>
      </w:pPr>
      <w:r>
        <w:rPr>
          <w:b/>
          <w:sz w:val="28"/>
          <w:szCs w:val="28"/>
          <w:highlight w:val="white"/>
          <w:u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/>
        </w:rPr>
        <w:t xml:space="preserve">Орган власти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отказывает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заявителю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предоставлении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Услуги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при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наличии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сле</w:t>
      </w:r>
      <w:r>
        <w:rPr>
          <w:sz w:val="28"/>
          <w:szCs w:val="28"/>
          <w:highlight w:val="white"/>
          <w:u w:val="none"/>
        </w:rPr>
        <w:t xml:space="preserve">дующих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оснований</w:t>
      </w:r>
      <w:r>
        <w:rPr>
          <w:sz w:val="28"/>
          <w:szCs w:val="28"/>
          <w:highlight w:val="white"/>
          <w:u w:val="none"/>
          <w:lang w:val="en-US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а)</w:t>
        <w:tab/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непредставление или представление не в полном объеме документов, которые необходимо представить самостоятельно;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б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) 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несоответствие уровня открытости и доступности информации о некоммерческой организации требованиям, установленным Федеральным законом 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от 28.12.2013 № 442-ФЗ 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Об основах социального обслуживания граждан в Российской Федерации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  <w:lang w:val="en-US" w:eastAsia="ru-RU"/>
        </w:rPr>
        <w:t xml:space="preserve">в)</w:t>
        <w:tab/>
        <w:tab/>
        <w:tab/>
        <w:tab/>
        <w:tab/>
      </w:r>
      <w:r>
        <w:rPr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наличие в течение 2 лет,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предшествующих выдаче заключения о соот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ветствии качества, информации о некоммерческой организации в реестре не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добросовестных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поставщиков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по результатам оказания Услуги в рамках исполнения контрактов, заключенных в соответствии с Федеральным законом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  <w:t xml:space="preserve">г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) 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наличие информации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о некоммерческой организации в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реестре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некоммерческих организаций, выполняющих функцию иностранного агента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Принятие</w:t>
      </w:r>
      <w:r>
        <w:rPr>
          <w:sz w:val="28"/>
          <w:szCs w:val="28"/>
          <w:highlight w:val="white"/>
          <w:u w:val="none"/>
          <w:lang w:eastAsia="ru-RU"/>
        </w:rPr>
        <w:t xml:space="preserve"> решения</w:t>
      </w:r>
      <w:r>
        <w:rPr>
          <w:sz w:val="28"/>
          <w:szCs w:val="28"/>
          <w:highlight w:val="white"/>
          <w:u w:val="none"/>
          <w:lang w:eastAsia="ru-RU"/>
        </w:rPr>
        <w:t xml:space="preserve"> о предоставлении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осущес</w:t>
      </w:r>
      <w:r>
        <w:rPr>
          <w:sz w:val="28"/>
          <w:szCs w:val="28"/>
          <w:highlight w:val="white"/>
          <w:u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white"/>
          <w:u w:val="none"/>
        </w:rPr>
        <w:t xml:space="preserve">14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рабочих дней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со дня получения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Органом власти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white"/>
          <w:u w:val="none"/>
          <w:lang w:eastAsia="ru-RU"/>
        </w:rPr>
        <w:t xml:space="preserve"> принятия решения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2"/>
      </w:pPr>
      <w:r>
        <w:rPr>
          <w:b/>
          <w:sz w:val="28"/>
          <w:szCs w:val="28"/>
          <w:highlight w:val="white"/>
          <w:u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/>
        </w:rPr>
        <w:t xml:space="preserve">в </w:t>
      </w:r>
      <w:r>
        <w:rPr>
          <w:sz w:val="28"/>
          <w:szCs w:val="28"/>
          <w:highlight w:val="white"/>
          <w:u w:val="none"/>
          <w:lang w:val="en-US"/>
        </w:rPr>
        <w:t xml:space="preserve">Органе вл</w:t>
      </w:r>
      <w:r>
        <w:rPr>
          <w:sz w:val="28"/>
          <w:szCs w:val="28"/>
          <w:highlight w:val="white"/>
          <w:u w:val="none"/>
          <w:lang w:val="en-US"/>
        </w:rPr>
        <w:t xml:space="preserve">асти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/>
        </w:rPr>
        <w:t xml:space="preserve">в </w:t>
      </w:r>
      <w:r>
        <w:rPr>
          <w:sz w:val="28"/>
          <w:szCs w:val="28"/>
          <w:highlight w:val="white"/>
          <w:u w:val="none"/>
          <w:lang w:val="en-US"/>
        </w:rPr>
        <w:t xml:space="preserve">Органе власт</w:t>
      </w:r>
      <w:r>
        <w:rPr>
          <w:sz w:val="28"/>
          <w:szCs w:val="28"/>
          <w:highlight w:val="white"/>
          <w:u w:val="none"/>
          <w:lang w:val="en-US"/>
        </w:rPr>
        <w:t xml:space="preserve">и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уведомление об отказе в выдаче заключения о соответствии качества оказ</w:t>
      </w:r>
      <w:r>
        <w:rPr>
          <w:sz w:val="28"/>
          <w:szCs w:val="28"/>
          <w:highlight w:val="white"/>
          <w:u w:val="none"/>
          <w:lang w:val="en-US"/>
        </w:rPr>
        <w:t xml:space="preserve">ываемых со</w:t>
      </w:r>
      <w:r>
        <w:rPr>
          <w:sz w:val="28"/>
          <w:szCs w:val="28"/>
          <w:highlight w:val="white"/>
          <w:u w:val="none"/>
          <w:lang w:val="en-US"/>
        </w:rPr>
        <w:t xml:space="preserve">циально ориентированной некоммерческой организацией общественно полезн</w:t>
      </w:r>
      <w:r>
        <w:rPr>
          <w:sz w:val="28"/>
          <w:szCs w:val="28"/>
          <w:highlight w:val="white"/>
          <w:u w:val="none"/>
          <w:lang w:val="en-US"/>
        </w:rPr>
        <w:t xml:space="preserve">ых услуг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Предоставление</w:t>
      </w:r>
      <w:r>
        <w:rPr>
          <w:sz w:val="28"/>
          <w:szCs w:val="28"/>
          <w:highlight w:val="white"/>
          <w:u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white"/>
          <w:u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3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</w:t>
      </w:r>
      <w:r>
        <w:rPr>
          <w:sz w:val="28"/>
          <w:szCs w:val="28"/>
          <w:highlight w:val="white"/>
          <w:u w:val="none"/>
        </w:rPr>
        <w:t xml:space="preserve">х дней </w:t>
      </w:r>
      <w:r>
        <w:rPr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sz w:val="28"/>
          <w:szCs w:val="28"/>
          <w:highlight w:val="white"/>
          <w:u w:val="none"/>
          <w:lang w:eastAsia="ru-RU"/>
        </w:rPr>
        <w:t xml:space="preserve">о дня принятия решения</w:t>
      </w:r>
      <w:r>
        <w:rPr>
          <w:sz w:val="28"/>
          <w:szCs w:val="28"/>
          <w:highlight w:val="white"/>
          <w:u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white"/>
          <w:u w:val="none"/>
          <w:lang w:eastAsia="ru-RU"/>
        </w:rPr>
        <w:t xml:space="preserve">исимо </w:t>
      </w:r>
      <w:r>
        <w:rPr>
          <w:sz w:val="28"/>
          <w:szCs w:val="28"/>
          <w:highlight w:val="white"/>
          <w:u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pStyle w:val="1087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u w:val="none"/>
        </w:rPr>
        <w:outlineLvl w:val="1"/>
      </w:pPr>
      <w:r>
        <w:rPr>
          <w:b/>
          <w:bCs/>
          <w:sz w:val="28"/>
          <w:szCs w:val="28"/>
          <w:u w:val="none"/>
          <w:lang w:val="en-US" w:eastAsia="ru-RU"/>
        </w:rPr>
      </w:r>
      <w:r>
        <w:rPr>
          <w:b/>
          <w:bCs/>
          <w:sz w:val="28"/>
          <w:szCs w:val="28"/>
          <w:u w:val="none"/>
          <w:lang w:val="en-US"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Максимальный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срок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предоставления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варианта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составляет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20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рабочих дней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даты</w:t>
      </w:r>
      <w:r>
        <w:rPr>
          <w:sz w:val="28"/>
          <w:szCs w:val="28"/>
          <w:highlight w:val="white"/>
          <w:u w:val="none"/>
          <w:lang w:eastAsia="ru-RU"/>
        </w:rPr>
        <w:t xml:space="preserve"> регистрации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Результатом</w:t>
      </w:r>
      <w:r>
        <w:rPr>
          <w:sz w:val="28"/>
          <w:szCs w:val="28"/>
          <w:highlight w:val="white"/>
          <w:u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являются</w:t>
      </w:r>
      <w:r>
        <w:rPr>
          <w:sz w:val="28"/>
          <w:szCs w:val="28"/>
          <w:highlight w:val="white"/>
          <w:u w:val="none"/>
          <w:lang w:val="en-US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по фор</w:t>
      </w:r>
      <w:r>
        <w:rPr>
          <w:sz w:val="28"/>
          <w:szCs w:val="28"/>
          <w:highlight w:val="white"/>
          <w:u w:val="none"/>
        </w:rPr>
        <w:t xml:space="preserve">ме </w:t>
      </w:r>
      <w:r>
        <w:rPr>
          <w:sz w:val="28"/>
          <w:szCs w:val="28"/>
          <w:highlight w:val="white"/>
          <w:u w:val="none"/>
        </w:rPr>
        <w:t xml:space="preserve">согласно приложению № 2 к Правилам принятия решения о признании с</w:t>
      </w:r>
      <w:r>
        <w:rPr>
          <w:sz w:val="28"/>
          <w:szCs w:val="28"/>
          <w:highlight w:val="white"/>
          <w:u w:val="none"/>
        </w:rPr>
        <w:t xml:space="preserve">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№ 89 «О реестре некоммерческих организаций – исполнителей общественно полезных услуг»</w:t>
      </w:r>
      <w:r>
        <w:rPr>
          <w:sz w:val="28"/>
          <w:szCs w:val="28"/>
          <w:highlight w:val="white"/>
          <w:u w:val="none"/>
          <w:lang w:val="en-US"/>
        </w:rPr>
        <w:t xml:space="preserve"> (</w:t>
      </w:r>
      <w:r>
        <w:rPr>
          <w:sz w:val="28"/>
          <w:szCs w:val="28"/>
          <w:highlight w:val="white"/>
          <w:u w:val="none"/>
          <w:lang w:val="en-US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уведомление об отказе в выдаче заключения о соответствии качества ок</w:t>
      </w:r>
      <w:r>
        <w:rPr>
          <w:sz w:val="28"/>
          <w:szCs w:val="28"/>
          <w:highlight w:val="white"/>
          <w:u w:val="none"/>
          <w:lang w:val="en-US"/>
        </w:rPr>
        <w:t xml:space="preserve">азываемых </w:t>
      </w:r>
      <w:r>
        <w:rPr>
          <w:sz w:val="28"/>
          <w:szCs w:val="28"/>
          <w:highlight w:val="white"/>
          <w:u w:val="none"/>
          <w:lang w:val="en-US"/>
        </w:rPr>
        <w:t xml:space="preserve">социально ориентированной некоммерческой организацией общественно полез</w:t>
      </w:r>
      <w:r>
        <w:rPr>
          <w:sz w:val="28"/>
          <w:szCs w:val="28"/>
          <w:highlight w:val="white"/>
          <w:u w:val="none"/>
          <w:lang w:val="en-US"/>
        </w:rPr>
        <w:t xml:space="preserve">ных услуг</w:t>
      </w:r>
      <w:r>
        <w:rPr>
          <w:sz w:val="28"/>
          <w:szCs w:val="28"/>
          <w:highlight w:val="white"/>
          <w:u w:val="none"/>
          <w:lang w:val="en-US"/>
        </w:rPr>
        <w:t xml:space="preserve">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в свободной форме </w:t>
      </w:r>
      <w:r>
        <w:rPr>
          <w:sz w:val="28"/>
          <w:szCs w:val="28"/>
          <w:highlight w:val="white"/>
          <w:u w:val="none"/>
          <w:lang w:val="en-US"/>
        </w:rPr>
        <w:t xml:space="preserve">(</w:t>
      </w:r>
      <w:r>
        <w:rPr>
          <w:sz w:val="28"/>
          <w:szCs w:val="28"/>
          <w:highlight w:val="white"/>
          <w:u w:val="none"/>
          <w:lang w:val="en-US"/>
        </w:rPr>
        <w:t xml:space="preserve">документ на бумажном носителе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оригинал документа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  <w:lang w:eastAsia="ru-RU"/>
        </w:rPr>
        <w:t xml:space="preserve">Административные</w:t>
      </w:r>
      <w:r>
        <w:rPr>
          <w:sz w:val="28"/>
          <w:szCs w:val="28"/>
          <w:u w:val="none"/>
          <w:lang w:eastAsia="ru-RU"/>
        </w:rPr>
        <w:t xml:space="preserve"> процедур</w:t>
      </w:r>
      <w:r>
        <w:rPr>
          <w:sz w:val="28"/>
          <w:szCs w:val="28"/>
          <w:u w:val="none"/>
          <w:lang w:eastAsia="ru-RU"/>
        </w:rPr>
        <w:t xml:space="preserve">ы</w:t>
      </w:r>
      <w:r>
        <w:rPr>
          <w:sz w:val="28"/>
          <w:szCs w:val="28"/>
          <w:u w:val="none"/>
          <w:lang w:eastAsia="ru-RU"/>
        </w:rPr>
        <w:t xml:space="preserve">,</w:t>
      </w:r>
      <w:r>
        <w:rPr>
          <w:sz w:val="28"/>
          <w:szCs w:val="28"/>
          <w:u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u w:val="none"/>
          <w:lang w:eastAsia="ru-RU"/>
        </w:rPr>
        <w:t xml:space="preserve">слуги </w:t>
      </w:r>
      <w:r>
        <w:rPr>
          <w:sz w:val="28"/>
          <w:szCs w:val="28"/>
          <w:u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u w:val="none"/>
          <w:lang w:eastAsia="ru-RU"/>
        </w:rPr>
        <w:t xml:space="preserve">: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u w:val="none"/>
          <w:lang w:val="en-US"/>
        </w:rPr>
        <w:t xml:space="preserve">;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u w:val="none"/>
          <w:lang w:val="en-US"/>
        </w:rPr>
        <w:t xml:space="preserve">;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u w:val="none"/>
          <w:lang w:val="en-US"/>
        </w:rPr>
        <w:t xml:space="preserve">;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u w:val="none"/>
          <w:lang w:val="en-US"/>
        </w:rPr>
        <w:t xml:space="preserve">.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В настоящем варианте</w:t>
      </w:r>
      <w:r>
        <w:rPr>
          <w:sz w:val="28"/>
          <w:szCs w:val="28"/>
          <w:u w:val="none"/>
          <w:lang w:eastAsia="ru-RU"/>
        </w:rPr>
        <w:t xml:space="preserve"> предоставления Услуги</w:t>
      </w:r>
      <w:r>
        <w:rPr>
          <w:sz w:val="28"/>
          <w:szCs w:val="28"/>
          <w:u w:val="none"/>
          <w:lang w:eastAsia="ru-RU"/>
        </w:rPr>
        <w:t xml:space="preserve"> не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</w:rPr>
        <w:t xml:space="preserve">приведена </w:t>
      </w:r>
      <w:r>
        <w:rPr>
          <w:sz w:val="28"/>
          <w:szCs w:val="28"/>
          <w:u w:val="none"/>
          <w:lang w:eastAsia="ru-RU"/>
        </w:rPr>
        <w:t xml:space="preserve">административная процедура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</w:rPr>
        <w:t xml:space="preserve">приостановления предоставления Услуги</w:t>
      </w:r>
      <w:r>
        <w:rPr>
          <w:sz w:val="28"/>
          <w:szCs w:val="28"/>
          <w:u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2"/>
      </w:pPr>
      <w:r>
        <w:rPr>
          <w:b/>
          <w:sz w:val="28"/>
          <w:szCs w:val="28"/>
          <w:u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u w:val="none"/>
          <w:lang w:val="en-US"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Представление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заявителем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документов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и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заявления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форма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которого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утверждена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п</w:t>
      </w:r>
      <w:r>
        <w:rPr>
          <w:sz w:val="28"/>
          <w:szCs w:val="28"/>
          <w:highlight w:val="white"/>
          <w:u w:val="none"/>
          <w:lang w:val="en-US"/>
        </w:rPr>
        <w:t xml:space="preserve">риказом министерства труда и социального развития Новосибирской области от 30.06.2025 № 1263-НПА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Об утверждении формы заявления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осуществляется </w:t>
      </w:r>
      <w:r>
        <w:rPr>
          <w:sz w:val="28"/>
          <w:szCs w:val="28"/>
          <w:highlight w:val="white"/>
          <w:u w:val="none"/>
        </w:rPr>
        <w:t xml:space="preserve">путем непосредственного обращения в Орган власти</w:t>
      </w:r>
      <w:r>
        <w:rPr>
          <w:sz w:val="28"/>
          <w:szCs w:val="28"/>
          <w:highlight w:val="white"/>
          <w:u w:val="none"/>
        </w:rPr>
        <w:t xml:space="preserve">, </w:t>
      </w:r>
      <w:r>
        <w:rPr>
          <w:sz w:val="28"/>
          <w:szCs w:val="28"/>
          <w:highlight w:val="white"/>
          <w:u w:val="none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u w:val="none"/>
          <w:lang w:eastAsia="ru-RU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u w:val="none"/>
          <w:lang w:eastAsia="ru-RU"/>
        </w:rPr>
        <w:t xml:space="preserve">лжен представить</w:t>
      </w:r>
      <w:r>
        <w:rPr>
          <w:sz w:val="28"/>
          <w:szCs w:val="28"/>
          <w:u w:val="none"/>
          <w:lang w:eastAsia="ru-RU"/>
        </w:rPr>
        <w:t xml:space="preserve"> самостоятельно</w:t>
      </w:r>
      <w:r>
        <w:rPr>
          <w:sz w:val="28"/>
          <w:szCs w:val="28"/>
          <w:u w:val="none"/>
          <w:lang w:eastAsia="ru-RU"/>
        </w:rPr>
        <w:t xml:space="preserve">: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документ, удостоверяющий личность</w:t>
      </w:r>
      <w:r>
        <w:rPr>
          <w:sz w:val="28"/>
          <w:szCs w:val="28"/>
          <w:u w:val="none"/>
          <w:lang w:val="en-US"/>
        </w:rPr>
        <w:t xml:space="preserve"> (</w:t>
      </w:r>
      <w:r>
        <w:rPr>
          <w:sz w:val="28"/>
          <w:szCs w:val="28"/>
          <w:u w:val="none"/>
        </w:rPr>
        <w:t xml:space="preserve">предъявление оригинала докум</w:t>
      </w:r>
      <w:r>
        <w:rPr>
          <w:sz w:val="28"/>
          <w:szCs w:val="28"/>
          <w:u w:val="none"/>
          <w:lang w:val="en-US"/>
        </w:rPr>
        <w:t xml:space="preserve">ента</w:t>
      </w:r>
      <w:r>
        <w:rPr>
          <w:sz w:val="28"/>
          <w:szCs w:val="28"/>
          <w:u w:val="none"/>
          <w:lang w:val="en-US"/>
        </w:rPr>
        <w:t xml:space="preserve">)</w:t>
      </w:r>
      <w:r>
        <w:rPr>
          <w:sz w:val="28"/>
          <w:szCs w:val="28"/>
          <w:u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паспорт гражданина Российской Федерации</w:t>
      </w:r>
      <w:r>
        <w:rPr>
          <w:sz w:val="28"/>
          <w:szCs w:val="28"/>
          <w:u w:val="none"/>
          <w:lang w:val="en-US"/>
        </w:rPr>
        <w:t xml:space="preserve">;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u w:val="none"/>
          <w:lang w:val="en-US"/>
        </w:rPr>
        <w:t xml:space="preserve">;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u w:val="none"/>
        </w:rPr>
        <w:t xml:space="preserve">документ, подтверждающий сведения о юридическом лице, необходимый для предоставления Услуги</w:t>
      </w:r>
      <w:r>
        <w:rPr>
          <w:sz w:val="28"/>
          <w:szCs w:val="28"/>
          <w:u w:val="none"/>
          <w:lang w:val="en-US"/>
        </w:rPr>
        <w:t xml:space="preserve">,</w:t>
      </w:r>
      <w:r>
        <w:rPr>
          <w:sz w:val="28"/>
          <w:szCs w:val="28"/>
          <w:u w:val="none"/>
          <w:lang w:val="en-US"/>
        </w:rPr>
        <w:t xml:space="preserve"> – </w:t>
      </w:r>
      <w:r>
        <w:rPr>
          <w:sz w:val="28"/>
          <w:szCs w:val="28"/>
          <w:u w:val="none"/>
          <w:lang w:val="en-US"/>
        </w:rPr>
        <w:t xml:space="preserve">устав некоммерческой организации</w:t>
      </w:r>
      <w:r>
        <w:rPr>
          <w:sz w:val="28"/>
          <w:szCs w:val="28"/>
          <w:u w:val="none"/>
        </w:rPr>
        <w:t xml:space="preserve"> (</w:t>
      </w:r>
      <w:r>
        <w:rPr>
          <w:sz w:val="28"/>
          <w:szCs w:val="28"/>
          <w:u w:val="none"/>
        </w:rPr>
        <w:t xml:space="preserve">в виде отдельного д</w:t>
      </w:r>
      <w:r>
        <w:rPr>
          <w:sz w:val="28"/>
          <w:szCs w:val="28"/>
          <w:highlight w:val="white"/>
          <w:u w:val="none"/>
        </w:rPr>
        <w:t xml:space="preserve">о</w:t>
      </w:r>
      <w:r>
        <w:rPr>
          <w:sz w:val="28"/>
          <w:szCs w:val="28"/>
          <w:highlight w:val="white"/>
          <w:u w:val="none"/>
        </w:rPr>
        <w:t xml:space="preserve">к</w:t>
      </w:r>
      <w:r>
        <w:rPr>
          <w:sz w:val="28"/>
          <w:szCs w:val="28"/>
          <w:highlight w:val="white"/>
          <w:u w:val="none"/>
        </w:rPr>
        <w:t xml:space="preserve">умента</w:t>
      </w:r>
      <w:r>
        <w:rPr>
          <w:sz w:val="28"/>
          <w:szCs w:val="28"/>
          <w:highlight w:val="white"/>
          <w:u w:val="none"/>
          <w:lang w:val="en-US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  <w:t xml:space="preserve">до</w:t>
      </w:r>
      <w:r>
        <w:rPr>
          <w:sz w:val="28"/>
          <w:szCs w:val="28"/>
          <w:highlight w:val="white"/>
          <w:u w:val="none"/>
        </w:rPr>
        <w:t xml:space="preserve">кум</w:t>
      </w:r>
      <w:r>
        <w:rPr>
          <w:sz w:val="28"/>
          <w:szCs w:val="28"/>
          <w:highlight w:val="white"/>
          <w:u w:val="none"/>
        </w:rPr>
        <w:t xml:space="preserve">ент, подтверждающий полномочия представителя заявителя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</w:rPr>
        <w:t xml:space="preserve"> документ, подтверждающий полномочия представителя заявителя (при подаче заявлен</w:t>
      </w:r>
      <w:r>
        <w:rPr>
          <w:sz w:val="28"/>
          <w:szCs w:val="28"/>
          <w:highlight w:val="white"/>
          <w:u w:val="none"/>
        </w:rPr>
        <w:t xml:space="preserve">ия в Орган власти: коп</w:t>
      </w:r>
      <w:r>
        <w:rPr>
          <w:sz w:val="28"/>
          <w:szCs w:val="28"/>
          <w:highlight w:val="white"/>
          <w:u w:val="none"/>
        </w:rPr>
        <w:t xml:space="preserve">ия</w:t>
      </w:r>
      <w:r>
        <w:rPr>
          <w:sz w:val="28"/>
          <w:szCs w:val="28"/>
          <w:highlight w:val="none"/>
          <w:u w:val="none"/>
        </w:rPr>
        <w:t xml:space="preserve"> документа с представлением ори</w:t>
      </w:r>
      <w:r>
        <w:rPr>
          <w:sz w:val="28"/>
          <w:szCs w:val="28"/>
          <w:highlight w:val="none"/>
          <w:u w:val="none"/>
        </w:rPr>
        <w:t xml:space="preserve">гинала или копия документа, заверенная в порядке, установленном законодательством Российской Федерации,  посредством почтовой связи: копия документа, заверенная в порядке, установленном законодательс</w:t>
      </w:r>
      <w:r>
        <w:rPr>
          <w:sz w:val="28"/>
          <w:szCs w:val="28"/>
          <w:highlight w:val="none"/>
          <w:u w:val="none"/>
        </w:rPr>
        <w:t xml:space="preserve">твом Российской Федерации.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u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u w:val="none"/>
        </w:rPr>
        <w:t xml:space="preserve">: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</w:t>
      </w:r>
      <w:r>
        <w:rPr>
          <w:sz w:val="28"/>
          <w:szCs w:val="28"/>
          <w:highlight w:val="white"/>
          <w:u w:val="none"/>
        </w:rPr>
        <w:t xml:space="preserve">обосновывающие соответствие </w:t>
      </w:r>
      <w:r>
        <w:rPr>
          <w:sz w:val="28"/>
          <w:szCs w:val="28"/>
          <w:highlight w:val="white"/>
          <w:u w:val="none"/>
        </w:rPr>
        <w:t xml:space="preserve">оказываемой заявителем общественно полезной услуги критериям оценки качества общественно полезных услуг, </w:t>
      </w:r>
      <w:r>
        <w:rPr>
          <w:sz w:val="28"/>
          <w:szCs w:val="28"/>
          <w:highlight w:val="white"/>
          <w:u w:val="none"/>
        </w:rPr>
        <w:t xml:space="preserve">утвержденным </w:t>
      </w:r>
      <w:r>
        <w:rPr>
          <w:sz w:val="28"/>
          <w:szCs w:val="28"/>
          <w:highlight w:val="white"/>
          <w:u w:val="none"/>
        </w:rPr>
        <w:t xml:space="preserve">постановлением Правительства Российской Федерации от 27.10.2016 № 1096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Об утверждении перечня общественно полезных услуг и критериев оценки качества их оказания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справка об отсутствии организации в реестре недобросовестных поставщиков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по результатам оказания услуги в рамках исполнения контрактов, заключенных в соответствии с Федеральным законом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  <w:lang w:val="en-US"/>
        </w:rPr>
        <w:t xml:space="preserve"> 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подтверждающие отсутствие организации в реестре некоммерческих организаций, выполняющих функцию иностранного агента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выписка из реестра некоммерческих организаций, выполняющих функции иностранного агента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</w:t>
      </w:r>
      <w:r>
        <w:rPr>
          <w:sz w:val="28"/>
          <w:szCs w:val="28"/>
          <w:highlight w:val="white"/>
          <w:u w:val="none"/>
        </w:rPr>
        <w:t xml:space="preserve">окументы, подтверждающие отсутс</w:t>
      </w:r>
      <w:r>
        <w:rPr>
          <w:sz w:val="28"/>
          <w:szCs w:val="28"/>
          <w:highlight w:val="white"/>
          <w:u w:val="none"/>
        </w:rPr>
        <w:t xml:space="preserve">твие у заявителя задолженности по налогам и сборам, иным обязательным платежам в бюджеты бюджетной системы Российской Федерации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справка об отсутствии у заявителя задолженности по налогам и сборам, иным обязательным платежам в бюджеты бюджетной системы Российской Федерации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  <w:t xml:space="preserve">документы, подтверждающие сведения</w:t>
      </w:r>
      <w:r>
        <w:rPr>
          <w:sz w:val="28"/>
          <w:szCs w:val="28"/>
          <w:highlight w:val="white"/>
          <w:u w:val="none"/>
          <w:lang w:val="en-US"/>
        </w:rPr>
        <w:t xml:space="preserve">,</w:t>
      </w:r>
      <w:r>
        <w:rPr>
          <w:sz w:val="28"/>
          <w:szCs w:val="28"/>
          <w:highlight w:val="white"/>
          <w:u w:val="none"/>
          <w:lang w:val="en-US"/>
        </w:rPr>
        <w:t xml:space="preserve"> – </w:t>
      </w:r>
      <w:r>
        <w:rPr>
          <w:sz w:val="28"/>
          <w:szCs w:val="28"/>
          <w:highlight w:val="white"/>
          <w:u w:val="none"/>
          <w:lang w:val="en-US"/>
        </w:rPr>
        <w:t xml:space="preserve">сведения, подтверждающие факт внесения записи о юридическом лице в Единый государственный реестр юридических лиц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(</w:t>
      </w:r>
      <w:r>
        <w:rPr>
          <w:sz w:val="28"/>
          <w:szCs w:val="28"/>
          <w:highlight w:val="white"/>
          <w:u w:val="none"/>
        </w:rPr>
        <w:t xml:space="preserve">п</w:t>
      </w:r>
      <w:r>
        <w:rPr>
          <w:sz w:val="28"/>
          <w:szCs w:val="28"/>
          <w:highlight w:val="white"/>
          <w:u w:val="none"/>
        </w:rPr>
        <w:t xml:space="preserve">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документа, заверенная в порядке, установленном</w:t>
      </w:r>
      <w:r>
        <w:rPr>
          <w:sz w:val="28"/>
          <w:szCs w:val="28"/>
          <w:highlight w:val="white"/>
          <w:u w:val="none"/>
        </w:rPr>
        <w:t xml:space="preserve"> законодательством Российской Федерации</w:t>
      </w:r>
      <w:r>
        <w:rPr>
          <w:sz w:val="28"/>
          <w:szCs w:val="28"/>
          <w:highlight w:val="white"/>
          <w:u w:val="none"/>
        </w:rPr>
        <w:t xml:space="preserve">)</w:t>
      </w:r>
      <w:r>
        <w:rPr>
          <w:highlight w:val="white"/>
          <w:u w:val="none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white"/>
          <w:u w:val="none"/>
          <w:lang w:eastAsia="ru-RU"/>
        </w:rPr>
        <w:t xml:space="preserve">заявителя</w:t>
      </w:r>
      <w:r>
        <w:rPr>
          <w:sz w:val="28"/>
          <w:szCs w:val="28"/>
          <w:highlight w:val="white"/>
          <w:u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являются: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в Органе власти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 </w:t>
      </w:r>
      <w:r>
        <w:rPr>
          <w:sz w:val="28"/>
          <w:szCs w:val="28"/>
          <w:highlight w:val="white"/>
          <w:u w:val="none"/>
          <w:lang w:val="en-US"/>
        </w:rPr>
        <w:t xml:space="preserve">установление личности </w:t>
      </w:r>
      <w:r>
        <w:rPr>
          <w:sz w:val="28"/>
          <w:szCs w:val="28"/>
          <w:u w:val="none"/>
          <w:lang w:val="en-US"/>
        </w:rPr>
        <w:t xml:space="preserve">не требуется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</w:rPr>
        <w:t xml:space="preserve">Основания для отказа в приеме заявления и документов законодательством Российской Федерации не предусмотрены.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Услуга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не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предусматривает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возможности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приема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заявления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u w:val="none"/>
          <w:lang w:eastAsia="ru-RU"/>
        </w:rPr>
        <w:t xml:space="preserve">,</w:t>
      </w:r>
      <w:r>
        <w:rPr>
          <w:sz w:val="28"/>
          <w:szCs w:val="28"/>
          <w:u w:val="none"/>
        </w:rPr>
        <w:t xml:space="preserve"> по выбору заявителя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независимо </w:t>
      </w:r>
      <w:r>
        <w:rPr>
          <w:sz w:val="28"/>
          <w:szCs w:val="28"/>
          <w:u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</w:r>
      <w:r>
        <w:rPr>
          <w:sz w:val="28"/>
          <w:szCs w:val="28"/>
          <w:u w:val="none"/>
          <w:lang w:eastAsia="ru-RU"/>
        </w:rPr>
        <w:t xml:space="preserve">Срок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регистрации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заявления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u w:val="none"/>
          <w:lang w:eastAsia="ru-RU"/>
        </w:rPr>
        <w:t xml:space="preserve">предоставления </w:t>
      </w:r>
      <w:r>
        <w:rPr>
          <w:sz w:val="28"/>
          <w:szCs w:val="28"/>
          <w:u w:val="none"/>
          <w:lang w:eastAsia="ru-RU"/>
        </w:rPr>
        <w:t xml:space="preserve">Услуги</w:t>
      </w:r>
      <w:r>
        <w:rPr>
          <w:sz w:val="28"/>
          <w:szCs w:val="28"/>
          <w:u w:val="none"/>
          <w:lang w:eastAsia="ru-RU"/>
        </w:rPr>
        <w:t xml:space="preserve">: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а) </w:t>
      </w:r>
      <w:r>
        <w:rPr>
          <w:sz w:val="28"/>
          <w:szCs w:val="28"/>
          <w:u w:val="none"/>
        </w:rPr>
        <w:t xml:space="preserve">в Органе власти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 w:eastAsia="ru-RU"/>
        </w:rPr>
        <w:t xml:space="preserve">–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val="en-US"/>
        </w:rPr>
        <w:t xml:space="preserve">1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  <w:lang w:val="en-US"/>
        </w:rPr>
        <w:t xml:space="preserve">рабочий день</w:t>
      </w:r>
      <w:r>
        <w:rPr>
          <w:sz w:val="28"/>
          <w:szCs w:val="28"/>
          <w:u w:val="none"/>
          <w:lang w:val="en-US" w:eastAsia="ru-RU"/>
        </w:rPr>
        <w:t xml:space="preserve">;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б) </w:t>
      </w:r>
      <w:r>
        <w:rPr>
          <w:sz w:val="28"/>
          <w:szCs w:val="28"/>
          <w:u w:val="none"/>
        </w:rPr>
        <w:t xml:space="preserve">почтовым отправлением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 w:eastAsia="ru-RU"/>
        </w:rPr>
        <w:t xml:space="preserve">–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val="en-US"/>
        </w:rPr>
        <w:t xml:space="preserve">1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  <w:lang w:val="en-US"/>
        </w:rPr>
        <w:t xml:space="preserve">рабочий день</w:t>
      </w:r>
      <w:r>
        <w:rPr>
          <w:sz w:val="28"/>
          <w:szCs w:val="28"/>
          <w:u w:val="none"/>
          <w:lang w:val="en-US" w:eastAsia="ru-RU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2"/>
      </w:pPr>
      <w:r>
        <w:rPr>
          <w:b/>
          <w:sz w:val="28"/>
          <w:szCs w:val="28"/>
          <w:u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u w:val="none"/>
          <w:lang w:val="en-US"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</w:r>
      <w:r>
        <w:rPr>
          <w:sz w:val="28"/>
          <w:szCs w:val="28"/>
          <w:u w:val="none"/>
          <w:lang w:eastAsia="ru-RU"/>
        </w:rPr>
        <w:t xml:space="preserve">Для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u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u w:val="none"/>
          <w:lang w:eastAsia="ru-RU"/>
        </w:rPr>
        <w:t xml:space="preserve">«</w:t>
      </w:r>
      <w:r>
        <w:rPr>
          <w:sz w:val="28"/>
          <w:szCs w:val="28"/>
          <w:u w:val="none"/>
        </w:rPr>
        <w:t xml:space="preserve"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  <w:lang w:eastAsia="ru-RU"/>
        </w:rPr>
        <w:t xml:space="preserve">. </w:t>
      </w:r>
      <w:r>
        <w:rPr>
          <w:sz w:val="28"/>
          <w:szCs w:val="28"/>
          <w:u w:val="none"/>
        </w:rPr>
        <w:t xml:space="preserve">Указанный информационный запрос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направляется в </w:t>
      </w:r>
      <w:r>
        <w:rPr>
          <w:sz w:val="28"/>
          <w:szCs w:val="28"/>
          <w:u w:val="none"/>
        </w:rPr>
        <w:t xml:space="preserve">Федеральную налоговую службу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u w:val="none"/>
          <w:lang w:eastAsia="ru-RU"/>
        </w:rPr>
        <w:t xml:space="preserve">«</w:t>
      </w:r>
      <w:r>
        <w:rPr>
          <w:sz w:val="28"/>
          <w:szCs w:val="28"/>
          <w:u w:val="none"/>
        </w:rPr>
        <w:t xml:space="preserve">Реестр недобросовестных поставщиков (РНП)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  <w:lang w:eastAsia="ru-RU"/>
        </w:rPr>
        <w:t xml:space="preserve">. </w:t>
      </w:r>
      <w:r>
        <w:rPr>
          <w:sz w:val="28"/>
          <w:szCs w:val="28"/>
          <w:u w:val="none"/>
        </w:rPr>
        <w:t xml:space="preserve">Указанный информационный запрос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направляется в </w:t>
      </w:r>
      <w:r>
        <w:rPr>
          <w:sz w:val="28"/>
          <w:szCs w:val="28"/>
          <w:u w:val="none"/>
        </w:rPr>
        <w:t xml:space="preserve">Федеральное казначейство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sz w:val="28"/>
          <w:szCs w:val="28"/>
          <w:u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u w:val="none"/>
          <w:lang w:eastAsia="ru-RU"/>
        </w:rPr>
        <w:t xml:space="preserve">«</w:t>
      </w:r>
      <w:r>
        <w:rPr>
          <w:sz w:val="28"/>
          <w:szCs w:val="28"/>
          <w:u w:val="none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  <w:lang w:eastAsia="ru-RU"/>
        </w:rPr>
        <w:t xml:space="preserve">. </w:t>
      </w:r>
      <w:r>
        <w:rPr>
          <w:sz w:val="28"/>
          <w:szCs w:val="28"/>
          <w:u w:val="none"/>
        </w:rPr>
        <w:t xml:space="preserve">Указанный информационный запрос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направляется в </w:t>
      </w:r>
      <w:r>
        <w:rPr>
          <w:sz w:val="28"/>
          <w:szCs w:val="28"/>
          <w:u w:val="none"/>
        </w:rPr>
        <w:t xml:space="preserve">Федеральную налоговую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службу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при осуществлении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Р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еестр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 некоммерческих организаций, выполняющих функцию иностранного агента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.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Указанный информационный запрос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направляется в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Министерство юстиции Российской Федерации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2"/>
      </w:pPr>
      <w:r>
        <w:rPr>
          <w:b/>
          <w:color w:val="000000" w:themeColor="text1"/>
          <w:sz w:val="28"/>
          <w:szCs w:val="28"/>
          <w:highlight w:val="white"/>
          <w:u w:val="none"/>
          <w:lang w:val="en-US"/>
        </w:rPr>
        <w:t xml:space="preserve">Принятие решения о предоставлении (об отка</w:t>
      </w:r>
      <w:r>
        <w:rPr>
          <w:b/>
          <w:color w:val="000000" w:themeColor="text1"/>
          <w:sz w:val="28"/>
          <w:szCs w:val="28"/>
          <w:u w:val="none"/>
          <w:lang w:val="en-US"/>
        </w:rPr>
        <w:t xml:space="preserve">з</w:t>
      </w:r>
      <w:r>
        <w:rPr>
          <w:b/>
          <w:sz w:val="28"/>
          <w:szCs w:val="28"/>
          <w:u w:val="none"/>
          <w:lang w:val="en-US"/>
        </w:rPr>
        <w:t xml:space="preserve">е в предоставлении) Услуги</w:t>
      </w:r>
      <w:r>
        <w:rPr>
          <w:b/>
          <w:bCs/>
          <w:sz w:val="28"/>
          <w:szCs w:val="28"/>
          <w:u w:val="none"/>
          <w:lang w:val="en-US"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</w:r>
      <w:r>
        <w:rPr>
          <w:sz w:val="28"/>
          <w:szCs w:val="28"/>
          <w:u w:val="none"/>
          <w:lang w:val="en-US"/>
        </w:rPr>
        <w:t xml:space="preserve">Орган власти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отказывает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заявителю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в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предоставлении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Услуги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при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наличии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следующего</w:t>
      </w:r>
      <w:r>
        <w:rPr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  <w:u w:val="none"/>
        </w:rPr>
        <w:t xml:space="preserve">основания: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  <w:t xml:space="preserve">а) н</w:t>
      </w:r>
      <w:r>
        <w:rPr>
          <w:sz w:val="28"/>
          <w:szCs w:val="28"/>
          <w:highlight w:val="white"/>
          <w:u w:val="none"/>
          <w:lang w:val="en-US"/>
        </w:rPr>
        <w:t xml:space="preserve">епредставление или представление не в полном объеме документов, которые необходимо представить самостоятельно;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color w:val="000000" w:themeColor="text1"/>
          <w:sz w:val="28"/>
          <w:szCs w:val="28"/>
          <w:highlight w:val="white"/>
          <w:u w:val="none"/>
        </w:rPr>
      </w:pP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б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) 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несоответствие уровня открытости и доступности информации о некоммерческой организации требованиям, установленным Федеральным законом 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от 28.12.2013 № 442-ФЗ </w:t>
      </w:r>
      <w:r>
        <w:rPr>
          <w:color w:val="000000" w:themeColor="text1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Об основах социального обслуживания граждан в Ро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ссийской Федерации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»</w:t>
      </w:r>
      <w:r>
        <w:rPr>
          <w:color w:val="000000" w:themeColor="text1"/>
          <w:sz w:val="28"/>
          <w:szCs w:val="28"/>
          <w:highlight w:val="white"/>
          <w:u w:val="none"/>
          <w:lang w:val="en-US" w:eastAsia="ru-RU"/>
        </w:rPr>
        <w:t xml:space="preserve">;</w:t>
      </w:r>
      <w:r>
        <w:rPr>
          <w:color w:val="000000" w:themeColor="text1"/>
          <w:sz w:val="28"/>
          <w:szCs w:val="28"/>
          <w:highlight w:val="white"/>
          <w:u w:val="none"/>
        </w:rPr>
      </w:r>
      <w:r>
        <w:rPr>
          <w:color w:val="000000" w:themeColor="text1"/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</w:r>
      <w:r>
        <w:rPr>
          <w:sz w:val="28"/>
          <w:szCs w:val="28"/>
          <w:highlight w:val="white"/>
          <w:u w:val="none"/>
          <w:lang w:val="en-US" w:eastAsia="ru-RU"/>
        </w:rPr>
        <w:t xml:space="preserve">в)</w:t>
        <w:tab/>
        <w:tab/>
        <w:tab/>
        <w:tab/>
        <w:tab/>
      </w:r>
      <w:r>
        <w:rPr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наличие в течение 2 лет,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предшествующих выдаче заключения о соот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ветствии качества, информации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о некоммерческой организации в реестре не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добросовестных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поставщиков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по результатам оказания Услуги</w:t>
      </w:r>
      <w:r>
        <w:rPr>
          <w:sz w:val="28"/>
          <w:szCs w:val="28"/>
          <w:highlight w:val="white"/>
          <w:u w:val="none"/>
          <w:lang w:val="en-US"/>
        </w:rPr>
        <w:t xml:space="preserve"> в рамках исполнения контрактов, заключенных в соответствии с Федеральным законом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  <w:lang w:val="en-US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  <w:u w:val="none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contextualSpacing/>
        <w:ind w:left="0" w:right="0"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 w:eastAsia="ru-RU"/>
        </w:rPr>
        <w:t xml:space="preserve">г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) 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наличие информации о некоммерческой организации в реестре некоммерческих организаций, выполняющих функцию иностранного агента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Принятие</w:t>
      </w:r>
      <w:r>
        <w:rPr>
          <w:sz w:val="28"/>
          <w:szCs w:val="28"/>
          <w:highlight w:val="white"/>
          <w:u w:val="none"/>
          <w:lang w:eastAsia="ru-RU"/>
        </w:rPr>
        <w:t xml:space="preserve"> решения</w:t>
      </w:r>
      <w:r>
        <w:rPr>
          <w:sz w:val="28"/>
          <w:szCs w:val="28"/>
          <w:highlight w:val="white"/>
          <w:u w:val="none"/>
          <w:lang w:eastAsia="ru-RU"/>
        </w:rPr>
        <w:t xml:space="preserve"> о предоставлении </w:t>
      </w:r>
      <w:r>
        <w:rPr>
          <w:sz w:val="28"/>
          <w:szCs w:val="28"/>
          <w:highlight w:val="white"/>
          <w:u w:val="none"/>
          <w:lang w:eastAsia="ru-RU"/>
        </w:rPr>
        <w:t xml:space="preserve">Услуги</w:t>
      </w:r>
      <w:r>
        <w:rPr>
          <w:sz w:val="28"/>
          <w:szCs w:val="28"/>
          <w:highlight w:val="white"/>
          <w:u w:val="none"/>
          <w:lang w:eastAsia="ru-RU"/>
        </w:rPr>
        <w:t xml:space="preserve"> осущес</w:t>
      </w:r>
      <w:r>
        <w:rPr>
          <w:sz w:val="28"/>
          <w:szCs w:val="28"/>
          <w:highlight w:val="white"/>
          <w:u w:val="none"/>
          <w:lang w:eastAsia="ru-RU"/>
        </w:rPr>
        <w:t xml:space="preserve">твляется в ср</w:t>
      </w:r>
      <w:r>
        <w:rPr>
          <w:sz w:val="28"/>
          <w:szCs w:val="28"/>
          <w:highlight w:val="white"/>
          <w:u w:val="none"/>
          <w:lang w:eastAsia="ru-RU"/>
        </w:rPr>
        <w:t xml:space="preserve">ок, не превышающий </w:t>
      </w:r>
      <w:r>
        <w:rPr>
          <w:sz w:val="28"/>
          <w:szCs w:val="28"/>
          <w:highlight w:val="white"/>
          <w:u w:val="none"/>
        </w:rPr>
        <w:t xml:space="preserve">14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рабочих дней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со дня получения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Органом власти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всех све</w:t>
      </w:r>
      <w:r>
        <w:rPr>
          <w:sz w:val="28"/>
          <w:szCs w:val="28"/>
          <w:u w:val="none"/>
          <w:lang w:eastAsia="ru-RU"/>
        </w:rPr>
        <w:t xml:space="preserve">дений, необходимых для</w:t>
      </w:r>
      <w:r>
        <w:rPr>
          <w:sz w:val="28"/>
          <w:szCs w:val="28"/>
          <w:u w:val="none"/>
          <w:lang w:eastAsia="ru-RU"/>
        </w:rPr>
        <w:t xml:space="preserve"> принятия решения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white"/>
          <w:u w:val="none"/>
        </w:rPr>
        <w:outlineLvl w:val="2"/>
      </w:pPr>
      <w:r>
        <w:rPr>
          <w:b/>
          <w:sz w:val="28"/>
          <w:szCs w:val="28"/>
          <w:highlight w:val="white"/>
          <w:u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white"/>
          <w:u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white"/>
          <w:u w:val="none"/>
        </w:rPr>
      </w:r>
      <w:r>
        <w:rPr>
          <w:b/>
          <w:bCs/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: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/>
        </w:rPr>
        <w:t xml:space="preserve">в Органе власти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по</w:t>
      </w:r>
      <w:r>
        <w:rPr>
          <w:sz w:val="28"/>
          <w:szCs w:val="28"/>
          <w:highlight w:val="white"/>
          <w:u w:val="none"/>
          <w:lang w:val="en-US"/>
        </w:rPr>
        <w:t xml:space="preserve">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;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val="en-US"/>
        </w:rPr>
      </w:r>
      <w:r>
        <w:rPr>
          <w:sz w:val="28"/>
          <w:szCs w:val="28"/>
          <w:highlight w:val="white"/>
          <w:u w:val="none"/>
          <w:lang w:val="en-US"/>
        </w:rPr>
        <w:t xml:space="preserve">в Органе влас</w:t>
      </w:r>
      <w:r>
        <w:rPr>
          <w:sz w:val="28"/>
          <w:szCs w:val="28"/>
          <w:highlight w:val="white"/>
          <w:u w:val="none"/>
          <w:lang w:val="en-US"/>
        </w:rPr>
        <w:t xml:space="preserve">ти</w:t>
      </w:r>
      <w:r>
        <w:rPr>
          <w:sz w:val="28"/>
          <w:szCs w:val="28"/>
          <w:highlight w:val="white"/>
          <w:u w:val="none"/>
          <w:lang w:val="en-US"/>
        </w:rPr>
        <w:t xml:space="preserve">, </w:t>
      </w:r>
      <w:r>
        <w:rPr>
          <w:sz w:val="28"/>
          <w:szCs w:val="28"/>
          <w:highlight w:val="white"/>
          <w:u w:val="none"/>
          <w:lang w:val="en-US"/>
        </w:rPr>
        <w:t xml:space="preserve">посредством почтовой связи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 w:eastAsia="ru-RU"/>
        </w:rPr>
        <w:t xml:space="preserve">–</w:t>
      </w:r>
      <w:r>
        <w:rPr>
          <w:sz w:val="28"/>
          <w:szCs w:val="28"/>
          <w:highlight w:val="white"/>
          <w:u w:val="none"/>
          <w:lang w:val="en-US"/>
        </w:rPr>
        <w:t xml:space="preserve"> </w:t>
      </w:r>
      <w:r>
        <w:rPr>
          <w:sz w:val="28"/>
          <w:szCs w:val="28"/>
          <w:highlight w:val="white"/>
          <w:u w:val="none"/>
          <w:lang w:val="en-US"/>
        </w:rPr>
        <w:t xml:space="preserve">уведомление об отказе в выдаче заключения о соответствии качества оказывае</w:t>
      </w:r>
      <w:r>
        <w:rPr>
          <w:sz w:val="28"/>
          <w:szCs w:val="28"/>
          <w:highlight w:val="white"/>
          <w:u w:val="none"/>
          <w:lang w:val="en-US"/>
        </w:rPr>
        <w:t xml:space="preserve">мых </w:t>
      </w:r>
      <w:r>
        <w:rPr>
          <w:sz w:val="28"/>
          <w:szCs w:val="28"/>
          <w:highlight w:val="white"/>
          <w:u w:val="none"/>
          <w:lang w:val="en-US"/>
        </w:rPr>
        <w:t xml:space="preserve">социально ориентированной некоммерческой организацией общественно пол</w:t>
      </w:r>
      <w:r>
        <w:rPr>
          <w:sz w:val="28"/>
          <w:szCs w:val="28"/>
          <w:highlight w:val="white"/>
          <w:u w:val="none"/>
          <w:lang w:val="en-US"/>
        </w:rPr>
        <w:t xml:space="preserve">езных услуг </w:t>
      </w:r>
      <w:r>
        <w:rPr>
          <w:sz w:val="28"/>
          <w:szCs w:val="28"/>
          <w:highlight w:val="white"/>
          <w:u w:val="none"/>
          <w:lang w:val="en-US"/>
        </w:rPr>
        <w:t xml:space="preserve">установленным критериям</w:t>
      </w:r>
      <w:r>
        <w:rPr>
          <w:sz w:val="28"/>
          <w:szCs w:val="28"/>
          <w:highlight w:val="white"/>
          <w:u w:val="none"/>
          <w:lang w:val="en-US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Предоставление</w:t>
      </w:r>
      <w:r>
        <w:rPr>
          <w:sz w:val="28"/>
          <w:szCs w:val="28"/>
          <w:highlight w:val="white"/>
          <w:u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white"/>
          <w:u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3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рабочих</w:t>
      </w:r>
      <w:r>
        <w:rPr>
          <w:sz w:val="28"/>
          <w:szCs w:val="28"/>
          <w:highlight w:val="white"/>
          <w:u w:val="none"/>
        </w:rPr>
        <w:t xml:space="preserve"> дней</w:t>
      </w:r>
      <w:r>
        <w:rPr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sz w:val="28"/>
          <w:szCs w:val="28"/>
          <w:highlight w:val="white"/>
          <w:u w:val="none"/>
          <w:lang w:eastAsia="ru-RU"/>
        </w:rPr>
        <w:t xml:space="preserve">с</w:t>
      </w:r>
      <w:r>
        <w:rPr>
          <w:sz w:val="28"/>
          <w:szCs w:val="28"/>
          <w:highlight w:val="white"/>
          <w:u w:val="none"/>
          <w:lang w:eastAsia="ru-RU"/>
        </w:rPr>
        <w:t xml:space="preserve">о дня принятия решения</w:t>
      </w:r>
      <w:r>
        <w:rPr>
          <w:sz w:val="28"/>
          <w:szCs w:val="28"/>
          <w:highlight w:val="white"/>
          <w:u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white"/>
          <w:u w:val="none"/>
          <w:lang w:eastAsia="ru-RU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highlight w:val="white"/>
          <w:u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white"/>
          <w:u w:val="none"/>
          <w:lang w:eastAsia="ru-RU"/>
        </w:rPr>
        <w:t xml:space="preserve">исимо </w:t>
      </w:r>
      <w:r>
        <w:rPr>
          <w:sz w:val="28"/>
          <w:szCs w:val="28"/>
          <w:highlight w:val="white"/>
          <w:u w:val="none"/>
        </w:rPr>
        <w:t xml:space="preserve">от его места жительства или места пребывания (для физическ</w:t>
      </w:r>
      <w:r>
        <w:rPr>
          <w:sz w:val="28"/>
          <w:szCs w:val="28"/>
          <w:u w:val="none"/>
        </w:rPr>
        <w:t xml:space="preserve">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val="en-US"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0"/>
      </w:pPr>
      <w:r>
        <w:rPr>
          <w:b/>
          <w:bCs/>
          <w:sz w:val="28"/>
          <w:szCs w:val="28"/>
          <w:u w:val="none"/>
          <w:lang w:val="en-US" w:eastAsia="ru-RU"/>
        </w:rPr>
        <w:t xml:space="preserve">IV</w:t>
      </w:r>
      <w:r>
        <w:rPr>
          <w:b/>
          <w:bCs/>
          <w:sz w:val="28"/>
          <w:szCs w:val="28"/>
          <w:u w:val="none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u w:val="none"/>
          <w:lang w:eastAsia="ru-RU"/>
        </w:rPr>
        <w:t xml:space="preserve">А</w:t>
      </w:r>
      <w:r>
        <w:rPr>
          <w:b/>
          <w:bCs/>
          <w:sz w:val="28"/>
          <w:szCs w:val="28"/>
          <w:u w:val="none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1"/>
      </w:pPr>
      <w:r>
        <w:rPr>
          <w:b/>
          <w:bCs/>
          <w:sz w:val="28"/>
          <w:szCs w:val="28"/>
          <w:u w:val="none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u w:val="none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u w:val="none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u w:val="none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u w:val="none"/>
          <w:lang w:eastAsia="ru-RU"/>
        </w:rPr>
        <w:t xml:space="preserve">Органа власти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настоящего </w:t>
      </w:r>
      <w:r>
        <w:rPr>
          <w:sz w:val="28"/>
          <w:szCs w:val="28"/>
          <w:u w:val="none"/>
          <w:lang w:eastAsia="ru-RU"/>
        </w:rPr>
        <w:t xml:space="preserve">А</w:t>
      </w:r>
      <w:r>
        <w:rPr>
          <w:sz w:val="28"/>
          <w:szCs w:val="28"/>
          <w:u w:val="none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u w:val="none"/>
          <w:lang w:val="en-US" w:eastAsia="ru-RU"/>
        </w:rPr>
        <w:t xml:space="preserve">, </w:t>
      </w:r>
      <w:r>
        <w:rPr>
          <w:sz w:val="28"/>
          <w:szCs w:val="28"/>
          <w:u w:val="none"/>
          <w:lang w:eastAsia="ru-RU"/>
        </w:rPr>
        <w:t xml:space="preserve">а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также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принятием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ими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решений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осуществляется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val="en-US"/>
        </w:rPr>
        <w:t xml:space="preserve">комиссией по проведению плановых проверок полноты и качества предоставления Услуги, в составе которой включены государственные служащие Органа власти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  <w:lang w:val="en-US"/>
        </w:rPr>
        <w:t xml:space="preserve">начальником управления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1"/>
      </w:pPr>
      <w:r>
        <w:rPr>
          <w:b/>
          <w:bCs/>
          <w:sz w:val="28"/>
          <w:szCs w:val="28"/>
          <w:u w:val="none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u w:val="none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u w:val="none"/>
          <w:lang w:eastAsia="ru-RU"/>
        </w:rPr>
        <w:t xml:space="preserve">ежегодно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утверждаемого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плана</w:t>
      </w:r>
      <w:r>
        <w:rPr>
          <w:sz w:val="28"/>
          <w:szCs w:val="28"/>
          <w:u w:val="none"/>
          <w:lang w:val="en-US" w:eastAsia="ru-RU"/>
        </w:rPr>
        <w:t xml:space="preserve">, </w:t>
      </w:r>
      <w:r>
        <w:rPr>
          <w:sz w:val="28"/>
          <w:szCs w:val="28"/>
          <w:u w:val="none"/>
          <w:lang w:eastAsia="ru-RU"/>
        </w:rPr>
        <w:t xml:space="preserve">а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внеплановые</w:t>
      </w:r>
      <w:r>
        <w:rPr>
          <w:sz w:val="28"/>
          <w:szCs w:val="28"/>
          <w:u w:val="none"/>
          <w:lang w:val="en-US" w:eastAsia="ru-RU"/>
        </w:rPr>
        <w:t xml:space="preserve"> –</w:t>
      </w:r>
      <w:r>
        <w:rPr>
          <w:sz w:val="28"/>
          <w:szCs w:val="28"/>
          <w:u w:val="none"/>
          <w:lang w:val="en-US" w:eastAsia="ru-RU"/>
        </w:rPr>
        <w:t xml:space="preserve"> 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по решению лиц, ответственн</w:t>
      </w:r>
      <w:r>
        <w:rPr>
          <w:sz w:val="28"/>
          <w:szCs w:val="28"/>
          <w:u w:val="none"/>
          <w:lang w:eastAsia="ru-RU"/>
        </w:rPr>
        <w:t xml:space="preserve">ых</w:t>
      </w:r>
      <w:r>
        <w:rPr>
          <w:sz w:val="28"/>
          <w:szCs w:val="28"/>
          <w:u w:val="none"/>
          <w:lang w:eastAsia="ru-RU"/>
        </w:rPr>
        <w:t xml:space="preserve"> за проведение проверок.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u w:val="none"/>
          <w:lang w:eastAsia="ru-RU"/>
        </w:rPr>
        <w:t xml:space="preserve">Органа</w:t>
      </w:r>
      <w:r>
        <w:rPr>
          <w:sz w:val="28"/>
          <w:szCs w:val="28"/>
          <w:u w:val="none"/>
          <w:lang w:eastAsia="ru-RU"/>
        </w:rPr>
        <w:t xml:space="preserve"> власти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1"/>
      </w:pPr>
      <w:r>
        <w:rPr>
          <w:b/>
          <w:bCs/>
          <w:sz w:val="28"/>
          <w:szCs w:val="28"/>
          <w:u w:val="none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u w:val="none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u w:val="none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u w:val="none"/>
          <w:lang w:eastAsia="ru-RU"/>
        </w:rPr>
        <w:t xml:space="preserve">Услуги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Нарушившие требования</w:t>
      </w:r>
      <w:r>
        <w:rPr>
          <w:sz w:val="28"/>
          <w:szCs w:val="28"/>
          <w:u w:val="none"/>
          <w:lang w:eastAsia="ru-RU"/>
        </w:rPr>
        <w:t xml:space="preserve"> настоящего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  <w:lang w:eastAsia="ru-RU"/>
        </w:rPr>
        <w:t xml:space="preserve">А</w:t>
      </w:r>
      <w:r>
        <w:rPr>
          <w:sz w:val="28"/>
          <w:szCs w:val="28"/>
          <w:u w:val="none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1"/>
      </w:pPr>
      <w:r>
        <w:rPr>
          <w:b/>
          <w:bCs/>
          <w:sz w:val="28"/>
          <w:szCs w:val="28"/>
          <w:u w:val="none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u w:val="none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u w:val="none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u w:val="none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u w:val="none"/>
        </w:rPr>
        <w:outlineLvl w:val="0"/>
      </w:pPr>
      <w:r>
        <w:rPr>
          <w:b/>
          <w:bCs/>
          <w:sz w:val="28"/>
          <w:szCs w:val="28"/>
          <w:u w:val="none"/>
          <w:lang w:val="en-US" w:eastAsia="ru-RU"/>
        </w:rPr>
        <w:t xml:space="preserve">V</w:t>
      </w:r>
      <w:r>
        <w:rPr>
          <w:b/>
          <w:bCs/>
          <w:sz w:val="28"/>
          <w:szCs w:val="28"/>
          <w:u w:val="none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u w:val="none"/>
          <w:lang w:eastAsia="ru-RU"/>
        </w:rPr>
        <w:t xml:space="preserve">Услугу</w:t>
      </w:r>
      <w:r>
        <w:rPr>
          <w:b/>
          <w:bCs/>
          <w:sz w:val="28"/>
          <w:szCs w:val="28"/>
          <w:u w:val="none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u w:val="none"/>
          <w:lang w:eastAsia="ru-RU"/>
        </w:rPr>
      </w:r>
      <w:r>
        <w:rPr>
          <w:b/>
          <w:bCs/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u w:val="none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u w:val="none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</w:rPr>
        <w:t xml:space="preserve">на информационных стендах в местах предоставления Услуги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на официальном сайте исполнительного органа государственной власти Новосибирской области (https://mtsr.nso.ru)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на Едином портале</w:t>
      </w:r>
      <w:r>
        <w:rPr>
          <w:sz w:val="28"/>
          <w:szCs w:val="28"/>
          <w:u w:val="none"/>
          <w:lang w:eastAsia="ru-RU"/>
        </w:rPr>
        <w:t xml:space="preserve">.</w:t>
      </w:r>
      <w:r>
        <w:rPr>
          <w:sz w:val="28"/>
          <w:szCs w:val="28"/>
          <w:u w:val="none"/>
          <w:lang w:eastAsia="ru-RU"/>
        </w:rPr>
      </w:r>
      <w:r>
        <w:rPr>
          <w:sz w:val="28"/>
          <w:szCs w:val="28"/>
          <w:u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u w:val="none"/>
        </w:rPr>
      </w:pPr>
      <w:r>
        <w:rPr>
          <w:sz w:val="28"/>
          <w:szCs w:val="28"/>
          <w:u w:val="none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посредством Единого портала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  <w:u w:val="none"/>
        </w:rPr>
        <w:t xml:space="preserve">.</w:t>
      </w:r>
      <w:r>
        <w:rPr>
          <w:u w:val="none"/>
        </w:rPr>
        <w:t xml:space="preserve"> </w:t>
      </w:r>
      <w:r>
        <w:rPr>
          <w:u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ru-RU"/>
        </w:rPr>
        <w:t xml:space="preserve">Жалобы в форме документов</w:t>
      </w:r>
      <w:r>
        <w:rPr>
          <w:sz w:val="28"/>
          <w:szCs w:val="28"/>
          <w:u w:val="none"/>
          <w:lang w:eastAsia="ru-RU"/>
        </w:rPr>
        <w:t xml:space="preserve"> на бумажном носителе</w:t>
      </w:r>
      <w:r>
        <w:rPr>
          <w:sz w:val="28"/>
          <w:szCs w:val="28"/>
          <w:u w:val="none"/>
          <w:lang w:eastAsia="ru-RU"/>
        </w:rPr>
        <w:t xml:space="preserve"> направляются </w:t>
      </w:r>
      <w:r>
        <w:rPr>
          <w:sz w:val="28"/>
          <w:szCs w:val="28"/>
          <w:u w:val="none"/>
        </w:rPr>
        <w:t xml:space="preserve">в Орган власти при личном обращении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посредством почтовой связи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  <w:u w:val="none"/>
        </w:rPr>
        <w:br w:type="page" w:clear="all"/>
      </w:r>
      <w:r>
        <w:rPr>
          <w:sz w:val="28"/>
          <w:szCs w:val="28"/>
          <w:u w:val="none"/>
        </w:rPr>
      </w:r>
      <w:r>
        <w:rPr>
          <w:sz w:val="28"/>
          <w:szCs w:val="28"/>
        </w:rPr>
      </w:r>
    </w:p>
    <w:p>
      <w:pPr>
        <w:pStyle w:val="1098"/>
        <w:ind w:left="6237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8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Министра труда и социального развития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1085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Оценка качества оказываемых социально ориентированной некоммерческой организацией общественно полезных услуг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</w:r>
            <w:r>
              <w:rPr>
                <w:szCs w:val="20"/>
                <w:highlight w:val="white"/>
                <w:lang w:val="en-US"/>
              </w:rPr>
              <w:t xml:space="preserve">Представители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имеющие право действовать от имени организации без доверенности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</w:r>
            <w:r>
              <w:rPr>
                <w:szCs w:val="20"/>
                <w:highlight w:val="white"/>
                <w:lang w:val="en-US"/>
              </w:rPr>
              <w:t xml:space="preserve">П</w:t>
            </w:r>
            <w:r>
              <w:rPr>
                <w:szCs w:val="20"/>
                <w:highlight w:val="white"/>
                <w:lang w:val="en-US"/>
              </w:rPr>
              <w:t xml:space="preserve">редставители социально о</w:t>
            </w:r>
            <w:r>
              <w:rPr>
                <w:szCs w:val="20"/>
                <w:highlight w:val="white"/>
                <w:lang w:val="en-US"/>
              </w:rPr>
              <w:t xml:space="preserve">риентированных некоммерческих организаций, зарегистрированных на территории Новосибирской области, оказывающих общественно полезные услуги, име</w:t>
            </w:r>
            <w:r>
              <w:rPr>
                <w:szCs w:val="20"/>
                <w:highlight w:val="white"/>
                <w:lang w:val="en-US"/>
              </w:rPr>
              <w:t xml:space="preserve">ющие прав</w:t>
            </w:r>
            <w:r>
              <w:rPr>
                <w:szCs w:val="20"/>
                <w:highlight w:val="white"/>
                <w:lang w:val="en-US"/>
              </w:rPr>
              <w:t xml:space="preserve">о действовать от имени организации по доверенности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Таблица 2. Перечень </w:t>
      </w:r>
      <w:r>
        <w:rPr>
          <w:sz w:val="28"/>
          <w:szCs w:val="28"/>
          <w:highlight w:val="white"/>
          <w:lang w:eastAsia="ru-RU"/>
        </w:rPr>
        <w:t xml:space="preserve">общих </w:t>
      </w:r>
      <w:r>
        <w:rPr>
          <w:sz w:val="28"/>
          <w:szCs w:val="28"/>
          <w:highlight w:val="white"/>
          <w:lang w:eastAsia="ru-RU"/>
        </w:rPr>
        <w:t xml:space="preserve">признаков заявит</w:t>
      </w:r>
      <w:r>
        <w:rPr>
          <w:sz w:val="28"/>
          <w:szCs w:val="28"/>
          <w:highlight w:val="white"/>
          <w:lang w:eastAsia="ru-RU"/>
        </w:rPr>
        <w:t xml:space="preserve">елей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highlight w:val="white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highlight w:val="white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white"/>
              </w:rPr>
            </w:pP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highlight w:val="white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highlight w:val="white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  <w:highlight w:val="white"/>
              </w:rPr>
            </w:pPr>
            <w:r>
              <w:rPr>
                <w:i/>
                <w:szCs w:val="20"/>
                <w:highlight w:val="white"/>
              </w:rPr>
              <w:t xml:space="preserve">Результат</w:t>
            </w:r>
            <w:r>
              <w:rPr>
                <w:i/>
                <w:szCs w:val="20"/>
                <w:highlight w:val="white"/>
                <w:lang w:val="en-US"/>
              </w:rPr>
              <w:t xml:space="preserve"> </w:t>
            </w:r>
            <w:r>
              <w:rPr>
                <w:i/>
                <w:szCs w:val="20"/>
                <w:highlight w:val="white"/>
              </w:rPr>
              <w:t xml:space="preserve">Услуги</w:t>
            </w:r>
            <w:r>
              <w:rPr>
                <w:i/>
                <w:szCs w:val="20"/>
                <w:highlight w:val="white"/>
                <w:lang w:val="en-US"/>
              </w:rPr>
              <w:t xml:space="preserve"> </w:t>
            </w:r>
            <w:r>
              <w:rPr>
                <w:i/>
                <w:iCs/>
                <w:szCs w:val="20"/>
                <w:highlight w:val="white"/>
                <w:lang w:val="en-US" w:eastAsia="ru-RU"/>
              </w:rPr>
              <w:t xml:space="preserve">«</w:t>
            </w:r>
            <w:r>
              <w:rPr>
                <w:i/>
                <w:szCs w:val="20"/>
                <w:highlight w:val="white"/>
                <w:lang w:val="en-US"/>
              </w:rPr>
              <w:t xml:space="preserve">Оценка качества оказываемых социально ориентированной некоммерческой организацией общественно полезных услуг.</w:t>
            </w:r>
            <w:r>
              <w:rPr>
                <w:i/>
                <w:szCs w:val="20"/>
                <w:highlight w:val="white"/>
                <w:lang w:val="en-US"/>
              </w:rPr>
              <w:t xml:space="preserve">»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highlight w:val="white"/>
              </w:rPr>
            </w:r>
            <w:r>
              <w:rPr>
                <w:b/>
                <w:bCs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1</w:t>
            </w:r>
            <w:r>
              <w:rPr>
                <w:szCs w:val="20"/>
                <w:highlight w:val="white"/>
                <w:lang w:val="en-US"/>
              </w:rPr>
              <w:t xml:space="preserve">. </w:t>
            </w:r>
            <w:r>
              <w:rPr>
                <w:szCs w:val="20"/>
                <w:highlight w:val="white"/>
                <w:lang w:val="en-US"/>
              </w:rPr>
              <w:t xml:space="preserve">Представители 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имеющие право действовать от имени организации без доверенности</w:t>
            </w:r>
            <w:r>
              <w:rPr>
                <w:szCs w:val="20"/>
                <w:highlight w:val="white"/>
              </w:rPr>
              <w:t xml:space="preserve">.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  <w:p>
            <w:pPr>
              <w:rPr>
                <w:szCs w:val="20"/>
                <w:highlight w:val="white"/>
              </w:rPr>
            </w:pPr>
            <w:r>
              <w:rPr>
                <w:szCs w:val="20"/>
                <w:highlight w:val="white"/>
                <w:lang w:val="en-US"/>
              </w:rPr>
              <w:t xml:space="preserve">2</w:t>
            </w:r>
            <w:r>
              <w:rPr>
                <w:szCs w:val="20"/>
                <w:highlight w:val="white"/>
                <w:lang w:val="en-US"/>
              </w:rPr>
              <w:t xml:space="preserve">. </w:t>
            </w:r>
            <w:r>
              <w:rPr>
                <w:szCs w:val="20"/>
                <w:highlight w:val="white"/>
                <w:lang w:val="en-US"/>
              </w:rPr>
              <w:t xml:space="preserve">П</w:t>
            </w:r>
            <w:r>
              <w:rPr>
                <w:szCs w:val="20"/>
                <w:highlight w:val="white"/>
                <w:lang w:val="en-US"/>
              </w:rPr>
              <w:t xml:space="preserve">редставители </w:t>
            </w:r>
            <w:r>
              <w:rPr>
                <w:szCs w:val="20"/>
                <w:highlight w:val="white"/>
                <w:lang w:val="en-US"/>
              </w:rPr>
              <w:t xml:space="preserve">социально ориентированных некоммерческих организаций, зарегистрированных на территории Новосибирской области, оказывающих общественно полезные услуги, име</w:t>
            </w:r>
            <w:r>
              <w:rPr>
                <w:szCs w:val="20"/>
                <w:highlight w:val="white"/>
                <w:lang w:val="en-US"/>
              </w:rPr>
              <w:t xml:space="preserve">ющие </w:t>
            </w:r>
            <w:r>
              <w:rPr>
                <w:szCs w:val="20"/>
                <w:highlight w:val="white"/>
                <w:lang w:val="en-US"/>
              </w:rPr>
              <w:t xml:space="preserve">право действовать от имени организации по доверенности</w:t>
            </w:r>
            <w:r>
              <w:rPr>
                <w:szCs w:val="20"/>
                <w:highlight w:val="white"/>
              </w:rPr>
            </w:r>
            <w:r>
              <w:rPr>
                <w:szCs w:val="20"/>
                <w:highlight w:val="white"/>
              </w:rPr>
            </w:r>
          </w:p>
        </w:tc>
      </w:tr>
    </w:tbl>
    <w:p>
      <w:pPr>
        <w:pStyle w:val="1084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98"/>
        <w:ind w:left="6237"/>
        <w:rPr>
          <w:sz w:val="28"/>
          <w:szCs w:val="28"/>
          <w:lang w:val="en-US"/>
        </w:rPr>
        <w:outlineLvl w:val="0"/>
      </w:pPr>
      <w:r>
        <w:rPr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95"/>
        <w:jc w:val="both"/>
      </w:pPr>
      <w:r>
        <w:rPr>
          <w:rStyle w:val="1097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95"/>
        <w:jc w:val="both"/>
      </w:pPr>
      <w:r>
        <w:rPr>
          <w:rStyle w:val="1097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jc w:val="both"/>
        <w:rPr>
          <w:szCs w:val="20"/>
        </w:rPr>
      </w:pPr>
      <w:r>
        <w:rPr>
          <w:rStyle w:val="1097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/>
    <w:r/>
  </w:p>
  <w:p>
    <w:pPr>
      <w:pStyle w:val="10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08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jc w:val="center"/>
    </w:pPr>
    <w:r/>
    <w:r/>
  </w:p>
  <w:p>
    <w:pPr>
      <w:pStyle w:val="10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11">
    <w:name w:val="Heading 1 Char"/>
    <w:basedOn w:val="1074"/>
    <w:link w:val="1103"/>
    <w:uiPriority w:val="9"/>
    <w:rPr>
      <w:rFonts w:ascii="Arial" w:hAnsi="Arial" w:eastAsia="Arial" w:cs="Arial"/>
      <w:sz w:val="40"/>
      <w:szCs w:val="40"/>
    </w:rPr>
  </w:style>
  <w:style w:type="character" w:styleId="912">
    <w:name w:val="Heading 2 Char"/>
    <w:basedOn w:val="1074"/>
    <w:link w:val="1104"/>
    <w:uiPriority w:val="9"/>
    <w:rPr>
      <w:rFonts w:ascii="Arial" w:hAnsi="Arial" w:eastAsia="Arial" w:cs="Arial"/>
      <w:sz w:val="34"/>
    </w:rPr>
  </w:style>
  <w:style w:type="character" w:styleId="913">
    <w:name w:val="Heading 3 Char"/>
    <w:basedOn w:val="1074"/>
    <w:link w:val="1105"/>
    <w:uiPriority w:val="9"/>
    <w:rPr>
      <w:rFonts w:ascii="Arial" w:hAnsi="Arial" w:eastAsia="Arial" w:cs="Arial"/>
      <w:sz w:val="30"/>
      <w:szCs w:val="30"/>
    </w:rPr>
  </w:style>
  <w:style w:type="character" w:styleId="914">
    <w:name w:val="Heading 4 Char"/>
    <w:basedOn w:val="1074"/>
    <w:link w:val="1106"/>
    <w:uiPriority w:val="9"/>
    <w:rPr>
      <w:rFonts w:ascii="Arial" w:hAnsi="Arial" w:eastAsia="Arial" w:cs="Arial"/>
      <w:b/>
      <w:bCs/>
      <w:sz w:val="26"/>
      <w:szCs w:val="26"/>
    </w:rPr>
  </w:style>
  <w:style w:type="character" w:styleId="915">
    <w:name w:val="Heading 5 Char"/>
    <w:basedOn w:val="1074"/>
    <w:link w:val="1107"/>
    <w:uiPriority w:val="9"/>
    <w:rPr>
      <w:rFonts w:ascii="Arial" w:hAnsi="Arial" w:eastAsia="Arial" w:cs="Arial"/>
      <w:b/>
      <w:bCs/>
      <w:sz w:val="24"/>
      <w:szCs w:val="24"/>
    </w:rPr>
  </w:style>
  <w:style w:type="character" w:styleId="916">
    <w:name w:val="Heading 6 Char"/>
    <w:basedOn w:val="1074"/>
    <w:link w:val="1108"/>
    <w:uiPriority w:val="9"/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1073"/>
    <w:next w:val="1073"/>
    <w:link w:val="9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8">
    <w:name w:val="Heading 7 Char"/>
    <w:basedOn w:val="1074"/>
    <w:link w:val="9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1073"/>
    <w:next w:val="1073"/>
    <w:link w:val="9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0">
    <w:name w:val="Heading 8 Char"/>
    <w:basedOn w:val="1074"/>
    <w:link w:val="919"/>
    <w:uiPriority w:val="9"/>
    <w:rPr>
      <w:rFonts w:ascii="Arial" w:hAnsi="Arial" w:eastAsia="Arial" w:cs="Arial"/>
      <w:i/>
      <w:iCs/>
      <w:sz w:val="22"/>
      <w:szCs w:val="22"/>
    </w:rPr>
  </w:style>
  <w:style w:type="paragraph" w:styleId="921">
    <w:name w:val="Heading 9"/>
    <w:basedOn w:val="1073"/>
    <w:next w:val="1073"/>
    <w:link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2">
    <w:name w:val="Heading 9 Char"/>
    <w:basedOn w:val="1074"/>
    <w:link w:val="921"/>
    <w:uiPriority w:val="9"/>
    <w:rPr>
      <w:rFonts w:ascii="Arial" w:hAnsi="Arial" w:eastAsia="Arial" w:cs="Arial"/>
      <w:i/>
      <w:iCs/>
      <w:sz w:val="21"/>
      <w:szCs w:val="21"/>
    </w:rPr>
  </w:style>
  <w:style w:type="paragraph" w:styleId="923">
    <w:name w:val="Title"/>
    <w:basedOn w:val="1073"/>
    <w:next w:val="1073"/>
    <w:link w:val="9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4">
    <w:name w:val="Title Char"/>
    <w:basedOn w:val="1074"/>
    <w:link w:val="923"/>
    <w:uiPriority w:val="10"/>
    <w:rPr>
      <w:sz w:val="48"/>
      <w:szCs w:val="48"/>
    </w:rPr>
  </w:style>
  <w:style w:type="paragraph" w:styleId="925">
    <w:name w:val="Subtitle"/>
    <w:basedOn w:val="1073"/>
    <w:next w:val="1073"/>
    <w:link w:val="926"/>
    <w:uiPriority w:val="11"/>
    <w:qFormat/>
    <w:pPr>
      <w:spacing w:before="200" w:after="200"/>
    </w:pPr>
    <w:rPr>
      <w:sz w:val="24"/>
      <w:szCs w:val="24"/>
    </w:rPr>
  </w:style>
  <w:style w:type="character" w:styleId="926">
    <w:name w:val="Subtitle Char"/>
    <w:basedOn w:val="1074"/>
    <w:link w:val="925"/>
    <w:uiPriority w:val="11"/>
    <w:rPr>
      <w:sz w:val="24"/>
      <w:szCs w:val="24"/>
    </w:rPr>
  </w:style>
  <w:style w:type="paragraph" w:styleId="927">
    <w:name w:val="Quote"/>
    <w:basedOn w:val="1073"/>
    <w:next w:val="1073"/>
    <w:link w:val="928"/>
    <w:uiPriority w:val="29"/>
    <w:qFormat/>
    <w:pPr>
      <w:ind w:left="720" w:right="720"/>
    </w:pPr>
    <w:rPr>
      <w:i/>
    </w:rPr>
  </w:style>
  <w:style w:type="character" w:styleId="928">
    <w:name w:val="Quote Char"/>
    <w:link w:val="927"/>
    <w:uiPriority w:val="29"/>
    <w:rPr>
      <w:i/>
    </w:rPr>
  </w:style>
  <w:style w:type="paragraph" w:styleId="929">
    <w:name w:val="Intense Quote"/>
    <w:basedOn w:val="1073"/>
    <w:next w:val="1073"/>
    <w:link w:val="9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0">
    <w:name w:val="Intense Quote Char"/>
    <w:link w:val="929"/>
    <w:uiPriority w:val="30"/>
    <w:rPr>
      <w:i/>
    </w:rPr>
  </w:style>
  <w:style w:type="character" w:styleId="931">
    <w:name w:val="Header Char"/>
    <w:basedOn w:val="1074"/>
    <w:link w:val="1088"/>
    <w:uiPriority w:val="99"/>
  </w:style>
  <w:style w:type="character" w:styleId="932">
    <w:name w:val="Footer Char"/>
    <w:basedOn w:val="1074"/>
    <w:link w:val="1090"/>
    <w:uiPriority w:val="99"/>
  </w:style>
  <w:style w:type="paragraph" w:styleId="933">
    <w:name w:val="Caption"/>
    <w:basedOn w:val="1073"/>
    <w:next w:val="10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4">
    <w:name w:val="Caption Char"/>
    <w:basedOn w:val="933"/>
    <w:link w:val="1090"/>
    <w:uiPriority w:val="99"/>
  </w:style>
  <w:style w:type="table" w:styleId="935">
    <w:name w:val="Table Grid Light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>
    <w:name w:val="Plain Table 1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7">
    <w:name w:val="Plain Table 2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8">
    <w:name w:val="Plain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9">
    <w:name w:val="Plain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Plain Table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1">
    <w:name w:val="Grid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Grid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Grid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Grid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3">
    <w:name w:val="Grid Table 4 - Accent 1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4">
    <w:name w:val="Grid Table 4 - Accent 2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65">
    <w:name w:val="Grid Table 4 - Accent 3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66">
    <w:name w:val="Grid Table 4 - Accent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7">
    <w:name w:val="Grid Table 4 - Accent 5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8">
    <w:name w:val="Grid Table 4 - Accent 6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9">
    <w:name w:val="Grid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0">
    <w:name w:val="Grid Table 5 Dark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71">
    <w:name w:val="Grid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72">
    <w:name w:val="Grid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76">
    <w:name w:val="Grid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7">
    <w:name w:val="Grid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8">
    <w:name w:val="Grid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9">
    <w:name w:val="Grid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0">
    <w:name w:val="Grid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1">
    <w:name w:val="Grid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2">
    <w:name w:val="Grid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3">
    <w:name w:val="Grid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8">
    <w:name w:val="List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9">
    <w:name w:val="List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0">
    <w:name w:val="List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1">
    <w:name w:val="List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2">
    <w:name w:val="List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3">
    <w:name w:val="List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4">
    <w:name w:val="List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4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4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9">
    <w:name w:val="List Table 5 Dark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0">
    <w:name w:val="List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1">
    <w:name w:val="List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2">
    <w:name w:val="List Table 5 Dark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3">
    <w:name w:val="List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26">
    <w:name w:val="List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7">
    <w:name w:val="List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8">
    <w:name w:val="List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9">
    <w:name w:val="List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0">
    <w:name w:val="List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1">
    <w:name w:val="List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2">
    <w:name w:val="List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3">
    <w:name w:val="List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34">
    <w:name w:val="List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35">
    <w:name w:val="List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36">
    <w:name w:val="List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37">
    <w:name w:val="List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38">
    <w:name w:val="List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9">
    <w:name w:val="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0">
    <w:name w:val="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41">
    <w:name w:val="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2">
    <w:name w:val="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3">
    <w:name w:val="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4">
    <w:name w:val="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5">
    <w:name w:val="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6">
    <w:name w:val="Bordered &amp; 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7">
    <w:name w:val="Bordered &amp; 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48">
    <w:name w:val="Bordered &amp; 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9">
    <w:name w:val="Bordered &amp; 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50">
    <w:name w:val="Bordered &amp; 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51">
    <w:name w:val="Bordered &amp; 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52">
    <w:name w:val="Bordered &amp; 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53">
    <w:name w:val="Bordered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4">
    <w:name w:val="Bordered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5">
    <w:name w:val="Bordered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56">
    <w:name w:val="Bordered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7">
    <w:name w:val="Bordered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8">
    <w:name w:val="Bordered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9">
    <w:name w:val="Bordered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0">
    <w:name w:val="Footnote Text Char"/>
    <w:link w:val="1095"/>
    <w:uiPriority w:val="99"/>
    <w:rPr>
      <w:sz w:val="18"/>
    </w:rPr>
  </w:style>
  <w:style w:type="character" w:styleId="1061">
    <w:name w:val="Endnote Text Char"/>
    <w:link w:val="1092"/>
    <w:uiPriority w:val="99"/>
    <w:rPr>
      <w:sz w:val="20"/>
    </w:rPr>
  </w:style>
  <w:style w:type="paragraph" w:styleId="1062">
    <w:name w:val="toc 1"/>
    <w:basedOn w:val="1073"/>
    <w:next w:val="1073"/>
    <w:uiPriority w:val="39"/>
    <w:unhideWhenUsed/>
    <w:pPr>
      <w:ind w:left="0" w:right="0" w:firstLine="0"/>
      <w:spacing w:after="57"/>
    </w:pPr>
  </w:style>
  <w:style w:type="paragraph" w:styleId="1063">
    <w:name w:val="toc 2"/>
    <w:basedOn w:val="1073"/>
    <w:next w:val="1073"/>
    <w:uiPriority w:val="39"/>
    <w:unhideWhenUsed/>
    <w:pPr>
      <w:ind w:left="283" w:right="0" w:firstLine="0"/>
      <w:spacing w:after="57"/>
    </w:pPr>
  </w:style>
  <w:style w:type="paragraph" w:styleId="1064">
    <w:name w:val="toc 3"/>
    <w:basedOn w:val="1073"/>
    <w:next w:val="1073"/>
    <w:uiPriority w:val="39"/>
    <w:unhideWhenUsed/>
    <w:pPr>
      <w:ind w:left="567" w:right="0" w:firstLine="0"/>
      <w:spacing w:after="57"/>
    </w:pPr>
  </w:style>
  <w:style w:type="paragraph" w:styleId="1065">
    <w:name w:val="toc 4"/>
    <w:basedOn w:val="1073"/>
    <w:next w:val="1073"/>
    <w:uiPriority w:val="39"/>
    <w:unhideWhenUsed/>
    <w:pPr>
      <w:ind w:left="850" w:right="0" w:firstLine="0"/>
      <w:spacing w:after="57"/>
    </w:pPr>
  </w:style>
  <w:style w:type="paragraph" w:styleId="1066">
    <w:name w:val="toc 5"/>
    <w:basedOn w:val="1073"/>
    <w:next w:val="1073"/>
    <w:uiPriority w:val="39"/>
    <w:unhideWhenUsed/>
    <w:pPr>
      <w:ind w:left="1134" w:right="0" w:firstLine="0"/>
      <w:spacing w:after="57"/>
    </w:pPr>
  </w:style>
  <w:style w:type="paragraph" w:styleId="1067">
    <w:name w:val="toc 6"/>
    <w:basedOn w:val="1073"/>
    <w:next w:val="1073"/>
    <w:uiPriority w:val="39"/>
    <w:unhideWhenUsed/>
    <w:pPr>
      <w:ind w:left="1417" w:right="0" w:firstLine="0"/>
      <w:spacing w:after="57"/>
    </w:pPr>
  </w:style>
  <w:style w:type="paragraph" w:styleId="1068">
    <w:name w:val="toc 7"/>
    <w:basedOn w:val="1073"/>
    <w:next w:val="1073"/>
    <w:uiPriority w:val="39"/>
    <w:unhideWhenUsed/>
    <w:pPr>
      <w:ind w:left="1701" w:right="0" w:firstLine="0"/>
      <w:spacing w:after="57"/>
    </w:pPr>
  </w:style>
  <w:style w:type="paragraph" w:styleId="1069">
    <w:name w:val="toc 8"/>
    <w:basedOn w:val="1073"/>
    <w:next w:val="1073"/>
    <w:uiPriority w:val="39"/>
    <w:unhideWhenUsed/>
    <w:pPr>
      <w:ind w:left="1984" w:right="0" w:firstLine="0"/>
      <w:spacing w:after="57"/>
    </w:pPr>
  </w:style>
  <w:style w:type="paragraph" w:styleId="1070">
    <w:name w:val="toc 9"/>
    <w:basedOn w:val="1073"/>
    <w:next w:val="1073"/>
    <w:uiPriority w:val="39"/>
    <w:unhideWhenUsed/>
    <w:pPr>
      <w:ind w:left="2268" w:right="0" w:firstLine="0"/>
      <w:spacing w:after="57"/>
    </w:pPr>
  </w:style>
  <w:style w:type="paragraph" w:styleId="1071">
    <w:name w:val="TOC Heading"/>
    <w:uiPriority w:val="39"/>
    <w:unhideWhenUsed/>
  </w:style>
  <w:style w:type="paragraph" w:styleId="1072">
    <w:name w:val="table of figures"/>
    <w:basedOn w:val="1073"/>
    <w:next w:val="1073"/>
    <w:uiPriority w:val="99"/>
    <w:unhideWhenUsed/>
    <w:pPr>
      <w:spacing w:after="0" w:afterAutospacing="0"/>
    </w:pPr>
  </w:style>
  <w:style w:type="paragraph" w:styleId="1073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1074" w:default="1">
    <w:name w:val="Default Paragraph Font"/>
    <w:uiPriority w:val="1"/>
    <w:semiHidden/>
    <w:unhideWhenUsed/>
  </w:style>
  <w:style w:type="table" w:styleId="10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6" w:default="1">
    <w:name w:val="No List"/>
    <w:uiPriority w:val="99"/>
    <w:semiHidden/>
    <w:unhideWhenUsed/>
  </w:style>
  <w:style w:type="character" w:styleId="1077">
    <w:name w:val="annotation reference"/>
    <w:uiPriority w:val="99"/>
    <w:rPr>
      <w:sz w:val="16"/>
      <w:szCs w:val="16"/>
    </w:rPr>
  </w:style>
  <w:style w:type="paragraph" w:styleId="1078">
    <w:name w:val="annotation text"/>
    <w:basedOn w:val="1073"/>
    <w:link w:val="1079"/>
    <w:uiPriority w:val="99"/>
    <w:unhideWhenUsed/>
    <w:rPr>
      <w:szCs w:val="20"/>
    </w:rPr>
  </w:style>
  <w:style w:type="character" w:styleId="1079" w:customStyle="1">
    <w:name w:val="Текст примечания Знак"/>
    <w:basedOn w:val="1074"/>
    <w:link w:val="1078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080">
    <w:name w:val="Balloon Text"/>
    <w:basedOn w:val="1073"/>
    <w:link w:val="10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81" w:customStyle="1">
    <w:name w:val="Текст выноски Знак"/>
    <w:basedOn w:val="1074"/>
    <w:link w:val="108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1082">
    <w:name w:val="annotation subject"/>
    <w:basedOn w:val="1078"/>
    <w:next w:val="1078"/>
    <w:link w:val="1083"/>
    <w:uiPriority w:val="99"/>
    <w:semiHidden/>
    <w:unhideWhenUsed/>
    <w:rPr>
      <w:b/>
      <w:bCs/>
    </w:rPr>
  </w:style>
  <w:style w:type="character" w:styleId="1083" w:customStyle="1">
    <w:name w:val="Тема примечания Знак"/>
    <w:basedOn w:val="1079"/>
    <w:link w:val="1082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84" w:customStyle="1">
    <w:name w:val="! ТЗ Стиль __ТекстОсн_1и + Times New Roman 12 пт По ширине Первая стр..."/>
    <w:basedOn w:val="1073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1085" w:customStyle="1">
    <w:name w:val="Сетка таблицы3"/>
    <w:basedOn w:val="1075"/>
    <w:next w:val="1086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6">
    <w:name w:val="Table Grid"/>
    <w:basedOn w:val="10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7">
    <w:name w:val="List Paragraph"/>
    <w:basedOn w:val="1073"/>
    <w:uiPriority w:val="34"/>
    <w:qFormat/>
    <w:pPr>
      <w:contextualSpacing/>
      <w:ind w:left="720"/>
    </w:pPr>
  </w:style>
  <w:style w:type="paragraph" w:styleId="1088">
    <w:name w:val="Header"/>
    <w:basedOn w:val="1073"/>
    <w:link w:val="10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89" w:customStyle="1">
    <w:name w:val="Верхний колонтитул Знак"/>
    <w:basedOn w:val="1074"/>
    <w:link w:val="1088"/>
    <w:uiPriority w:val="99"/>
    <w:rPr>
      <w:rFonts w:ascii="Times New Roman" w:hAnsi="Times New Roman" w:eastAsia="Times New Roman" w:cs="Times New Roman"/>
      <w:sz w:val="20"/>
    </w:rPr>
  </w:style>
  <w:style w:type="paragraph" w:styleId="1090">
    <w:name w:val="Footer"/>
    <w:basedOn w:val="1073"/>
    <w:link w:val="10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1" w:customStyle="1">
    <w:name w:val="Нижний колонтитул Знак"/>
    <w:basedOn w:val="1074"/>
    <w:link w:val="1090"/>
    <w:uiPriority w:val="99"/>
    <w:rPr>
      <w:rFonts w:ascii="Times New Roman" w:hAnsi="Times New Roman" w:eastAsia="Times New Roman" w:cs="Times New Roman"/>
      <w:sz w:val="20"/>
    </w:rPr>
  </w:style>
  <w:style w:type="paragraph" w:styleId="1092">
    <w:name w:val="endnote text"/>
    <w:basedOn w:val="1073"/>
    <w:link w:val="1093"/>
    <w:uiPriority w:val="99"/>
    <w:semiHidden/>
    <w:unhideWhenUsed/>
    <w:rPr>
      <w:szCs w:val="20"/>
    </w:rPr>
  </w:style>
  <w:style w:type="character" w:styleId="1093" w:customStyle="1">
    <w:name w:val="Текст концевой сноски Знак"/>
    <w:basedOn w:val="1074"/>
    <w:link w:val="1092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94">
    <w:name w:val="endnote reference"/>
    <w:basedOn w:val="1074"/>
    <w:uiPriority w:val="99"/>
    <w:semiHidden/>
    <w:unhideWhenUsed/>
    <w:rPr>
      <w:vertAlign w:val="superscript"/>
    </w:rPr>
  </w:style>
  <w:style w:type="paragraph" w:styleId="1095">
    <w:name w:val="footnote text"/>
    <w:basedOn w:val="1073"/>
    <w:link w:val="1096"/>
    <w:uiPriority w:val="99"/>
    <w:unhideWhenUsed/>
    <w:rPr>
      <w:szCs w:val="20"/>
    </w:rPr>
  </w:style>
  <w:style w:type="character" w:styleId="1096" w:customStyle="1">
    <w:name w:val="Текст сноски Знак"/>
    <w:basedOn w:val="1074"/>
    <w:link w:val="1095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97">
    <w:name w:val="footnote reference"/>
    <w:basedOn w:val="1074"/>
    <w:uiPriority w:val="99"/>
    <w:semiHidden/>
    <w:unhideWhenUsed/>
    <w:rPr>
      <w:vertAlign w:val="superscript"/>
    </w:rPr>
  </w:style>
  <w:style w:type="paragraph" w:styleId="109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99">
    <w:name w:val="Body Text"/>
    <w:basedOn w:val="1073"/>
    <w:link w:val="1100"/>
    <w:uiPriority w:val="1"/>
    <w:qFormat/>
    <w:pPr>
      <w:widowControl w:val="off"/>
    </w:pPr>
    <w:rPr>
      <w:sz w:val="24"/>
      <w:szCs w:val="24"/>
    </w:rPr>
  </w:style>
  <w:style w:type="character" w:styleId="1100" w:customStyle="1">
    <w:name w:val="Основной текст Знак"/>
    <w:basedOn w:val="1074"/>
    <w:link w:val="1099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101">
    <w:name w:val="HTML Code"/>
    <w:basedOn w:val="1074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102">
    <w:name w:val="Hyperlink"/>
    <w:uiPriority w:val="99"/>
    <w:unhideWhenUsed/>
    <w:rPr>
      <w:color w:val="0000ff" w:themeColor="hyperlink"/>
      <w:u w:val="single"/>
    </w:rPr>
  </w:style>
  <w:style w:type="paragraph" w:styleId="1103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104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105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106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107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108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revision>11</cp:revision>
  <dcterms:created xsi:type="dcterms:W3CDTF">2025-01-21T12:28:00Z</dcterms:created>
  <dcterms:modified xsi:type="dcterms:W3CDTF">2025-10-03T08:41:02Z</dcterms:modified>
</cp:coreProperties>
</file>