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ind w:firstLine="5954"/>
        <w:jc w:val="center"/>
        <w:rPr>
          <w:rStyle w:val="830"/>
          <w:b w:val="0"/>
          <w:color w:val="000000"/>
          <w:sz w:val="28"/>
          <w:szCs w:val="28"/>
        </w:rPr>
      </w:pPr>
      <w:r>
        <w:rPr>
          <w:rStyle w:val="830"/>
          <w:b w:val="0"/>
          <w:color w:val="000000"/>
          <w:sz w:val="28"/>
          <w:szCs w:val="28"/>
        </w:rPr>
        <w:t xml:space="preserve">Проект</w:t>
      </w:r>
      <w:r>
        <w:rPr>
          <w:rStyle w:val="830"/>
          <w:b w:val="0"/>
          <w:color w:val="000000"/>
          <w:sz w:val="28"/>
          <w:szCs w:val="28"/>
        </w:rPr>
      </w:r>
      <w:r>
        <w:rPr>
          <w:rStyle w:val="830"/>
          <w:b w:val="0"/>
          <w:color w:val="000000"/>
          <w:sz w:val="28"/>
          <w:szCs w:val="28"/>
        </w:rPr>
      </w:r>
    </w:p>
    <w:p>
      <w:pPr>
        <w:pStyle w:val="796"/>
        <w:ind w:firstLine="5954"/>
        <w:jc w:val="center"/>
        <w:rPr>
          <w:rStyle w:val="830"/>
          <w:b w:val="0"/>
          <w:color w:val="000000"/>
          <w:sz w:val="28"/>
          <w:szCs w:val="28"/>
        </w:rPr>
      </w:pPr>
      <w:r>
        <w:rPr>
          <w:rStyle w:val="830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30"/>
          <w:b w:val="0"/>
          <w:color w:val="000000"/>
          <w:sz w:val="28"/>
          <w:szCs w:val="28"/>
        </w:rPr>
      </w:r>
      <w:r>
        <w:rPr>
          <w:rStyle w:val="830"/>
          <w:b w:val="0"/>
          <w:color w:val="000000"/>
          <w:sz w:val="28"/>
          <w:szCs w:val="28"/>
        </w:rPr>
      </w:r>
    </w:p>
    <w:p>
      <w:pPr>
        <w:pStyle w:val="796"/>
        <w:ind w:firstLine="5954"/>
        <w:jc w:val="center"/>
        <w:rPr>
          <w:rStyle w:val="830"/>
          <w:b w:val="0"/>
          <w:color w:val="000000"/>
          <w:sz w:val="28"/>
          <w:szCs w:val="28"/>
        </w:rPr>
      </w:pPr>
      <w:r>
        <w:rPr>
          <w:rStyle w:val="830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30"/>
          <w:b w:val="0"/>
          <w:color w:val="000000"/>
          <w:sz w:val="28"/>
          <w:szCs w:val="28"/>
        </w:rPr>
      </w:r>
      <w:r>
        <w:rPr>
          <w:rStyle w:val="830"/>
          <w:b w:val="0"/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13.04.2022 № 157-п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  <w:t xml:space="preserve">В соответствии с </w:t>
      </w:r>
      <w:r>
        <w:rPr>
          <w:rFonts w:ascii="Times New Roman" w:hAnsi="Times New Roman" w:eastAsia="Calibri"/>
          <w:sz w:val="28"/>
          <w:szCs w:val="28"/>
        </w:rPr>
        <w:t xml:space="preserve">решением оперативного ш</w:t>
      </w:r>
      <w:r>
        <w:rPr>
          <w:rFonts w:ascii="Times New Roman" w:hAnsi="Times New Roman" w:eastAsia="Calibri"/>
          <w:sz w:val="28"/>
          <w:szCs w:val="28"/>
        </w:rPr>
        <w:t xml:space="preserve">таба Новосибирской области по реализации мер, предусмотренных Указом Президента Российской Федерации от 19.10.2022 № 757 «О мерах, осуществляемых в субъектах Российской Федерации в связи с Указом Президента Российской Федерации от 19 октября 2022 г. № 756»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(протокол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10.09.2025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30)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796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</w:t>
      </w:r>
      <w:r>
        <w:rPr>
          <w:sz w:val="28"/>
          <w:szCs w:val="28"/>
        </w:rPr>
        <w:t xml:space="preserve">й области от 13.04.2022 № 157-п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</w:t>
      </w:r>
      <w:r>
        <w:rPr>
          <w:sz w:val="28"/>
          <w:szCs w:val="28"/>
        </w:rPr>
        <w:t xml:space="preserve">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</w:t>
      </w:r>
      <w:r>
        <w:rPr>
          <w:sz w:val="28"/>
          <w:szCs w:val="28"/>
        </w:rPr>
        <w:t xml:space="preserve">» следующие изменения: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10 дополнить подпунктом 7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«7)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представленных документах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указанных в пункте 5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имеются неточности, опечатки, исправления.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10.1 дополнить подпунктом 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представленных документах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указанных в пункте 6.1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(за исключением документов, которые заявитель вправе представить по собственной инициативе)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имеются неточности, опечатки, исправления.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96"/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3 </w:t>
      </w:r>
      <w:r>
        <w:rPr>
          <w:sz w:val="28"/>
          <w:szCs w:val="28"/>
        </w:rPr>
        <w:t xml:space="preserve">пункта 14.1 после </w:t>
      </w:r>
      <w:r>
        <w:rPr>
          <w:sz w:val="28"/>
          <w:szCs w:val="28"/>
        </w:rPr>
        <w:t xml:space="preserve">слов «</w:t>
      </w:r>
      <w:r>
        <w:rPr>
          <w:rFonts w:eastAsia="Calibri"/>
          <w:color w:val="000000"/>
          <w:sz w:val="28"/>
          <w:szCs w:val="28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</w:rPr>
        <w:t xml:space="preserve"> (зубопротезированию)</w:t>
      </w:r>
      <w:r>
        <w:rPr>
          <w:rFonts w:eastAsia="Calibri"/>
          <w:color w:val="000000"/>
          <w:sz w:val="28"/>
          <w:szCs w:val="28"/>
        </w:rPr>
        <w:t xml:space="preserve">» дополнить словами «, глазного протезирования».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4. </w:t>
      </w:r>
      <w:r>
        <w:rPr>
          <w:sz w:val="28"/>
          <w:szCs w:val="28"/>
        </w:rPr>
        <w:t xml:space="preserve">Подпункт 3 пункта 14.2 после </w:t>
      </w:r>
      <w:r>
        <w:rPr>
          <w:sz w:val="28"/>
          <w:szCs w:val="28"/>
        </w:rPr>
        <w:t xml:space="preserve">слов «</w:t>
      </w:r>
      <w:r>
        <w:rPr>
          <w:rFonts w:eastAsia="Calibri"/>
          <w:color w:val="000000"/>
          <w:sz w:val="28"/>
          <w:szCs w:val="28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</w:rPr>
        <w:t xml:space="preserve"> (зубопротезированию)</w:t>
      </w:r>
      <w:r>
        <w:rPr>
          <w:rFonts w:eastAsia="Calibri"/>
          <w:color w:val="000000"/>
          <w:sz w:val="28"/>
          <w:szCs w:val="28"/>
        </w:rPr>
        <w:t xml:space="preserve">» дополнить словами «, глазного протезирования</w:t>
      </w:r>
      <w:r>
        <w:rPr>
          <w:rFonts w:eastAsia="Calibri"/>
          <w:color w:val="000000"/>
          <w:sz w:val="28"/>
          <w:szCs w:val="28"/>
        </w:rPr>
        <w:t xml:space="preserve">».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</w:rPr>
        <w:t xml:space="preserve">5. </w:t>
      </w:r>
      <w:r>
        <w:rPr>
          <w:rFonts w:eastAsia="Calibri"/>
          <w:color w:val="000000"/>
          <w:sz w:val="28"/>
          <w:szCs w:val="28"/>
          <w:highlight w:val="none"/>
        </w:rPr>
        <w:t xml:space="preserve">В приложении № 5:</w:t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1) наименование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rFonts w:eastAsia="Calibri"/>
          <w:color w:val="000000"/>
          <w:sz w:val="28"/>
          <w:szCs w:val="28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</w:rPr>
        <w:t xml:space="preserve"> (зуб</w:t>
      </w:r>
      <w:r>
        <w:rPr>
          <w:rFonts w:eastAsia="Calibri"/>
          <w:color w:val="000000"/>
          <w:sz w:val="28"/>
          <w:szCs w:val="28"/>
        </w:rPr>
        <w:t xml:space="preserve">опротезированию)</w:t>
      </w:r>
      <w:r>
        <w:rPr>
          <w:rFonts w:eastAsia="Calibri"/>
          <w:color w:val="000000"/>
          <w:sz w:val="28"/>
          <w:szCs w:val="28"/>
        </w:rPr>
        <w:t xml:space="preserve">» дополнить словами «, глазного протезирования</w:t>
      </w:r>
      <w:r>
        <w:rPr>
          <w:rFonts w:eastAsia="Calibri"/>
          <w:color w:val="000000"/>
          <w:sz w:val="28"/>
          <w:szCs w:val="28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пункт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rFonts w:eastAsia="Calibri"/>
          <w:color w:val="000000"/>
          <w:sz w:val="28"/>
          <w:szCs w:val="28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</w:rPr>
        <w:t xml:space="preserve"> (зуб</w:t>
      </w:r>
      <w:r>
        <w:rPr>
          <w:rFonts w:eastAsia="Calibri"/>
          <w:color w:val="000000"/>
          <w:sz w:val="28"/>
          <w:szCs w:val="28"/>
        </w:rPr>
        <w:t xml:space="preserve">опротезированию)</w:t>
      </w:r>
      <w:r>
        <w:rPr>
          <w:rFonts w:eastAsia="Calibri"/>
          <w:color w:val="000000"/>
          <w:sz w:val="28"/>
          <w:szCs w:val="28"/>
        </w:rPr>
        <w:t xml:space="preserve">» дополнить словами «, глазного протезирования</w:t>
      </w:r>
      <w:r>
        <w:rPr>
          <w:rFonts w:eastAsia="Calibri"/>
          <w:color w:val="000000"/>
          <w:sz w:val="28"/>
          <w:szCs w:val="28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б) дополнить абзацем следующего содержания: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«</w:t>
      </w:r>
      <w:r>
        <w:rPr>
          <w:rFonts w:eastAsia="Calibri"/>
          <w:color w:val="000000"/>
          <w:sz w:val="28"/>
          <w:szCs w:val="28"/>
        </w:rPr>
        <w:t xml:space="preserve">Услуги по </w:t>
      </w:r>
      <w:r>
        <w:rPr>
          <w:rFonts w:eastAsia="Calibri"/>
          <w:color w:val="000000"/>
          <w:sz w:val="28"/>
          <w:szCs w:val="28"/>
        </w:rPr>
        <w:t xml:space="preserve">глазному протезированию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предоставляются </w:t>
      </w:r>
      <w:r>
        <w:rPr>
          <w:rFonts w:eastAsia="Calibri"/>
          <w:color w:val="000000"/>
          <w:sz w:val="28"/>
          <w:szCs w:val="28"/>
        </w:rPr>
        <w:t xml:space="preserve">участникам СВО, получившим увечье, </w:t>
      </w:r>
      <w:r>
        <w:rPr>
          <w:rFonts w:eastAsia="Calibri"/>
          <w:color w:val="000000"/>
          <w:sz w:val="28"/>
          <w:szCs w:val="28"/>
        </w:rPr>
        <w:t xml:space="preserve">за исключением лиц, имеющих рекомендации по глазному протезированию в соответствии с индивидуальной программой реабилитации и абилитации инвалида</w:t>
      </w:r>
      <w:r>
        <w:rPr>
          <w:rFonts w:eastAsia="Calibri"/>
          <w:color w:val="000000"/>
          <w:sz w:val="28"/>
          <w:szCs w:val="28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3) пункт 2 </w:t>
      </w:r>
      <w:r>
        <w:rPr>
          <w:sz w:val="28"/>
          <w:szCs w:val="28"/>
          <w:highlight w:val="none"/>
        </w:rPr>
        <w:t xml:space="preserve">после </w:t>
      </w:r>
      <w:r>
        <w:rPr>
          <w:sz w:val="28"/>
          <w:szCs w:val="28"/>
          <w:highlight w:val="none"/>
        </w:rPr>
        <w:t xml:space="preserve">слов «</w:t>
      </w:r>
      <w:r>
        <w:rPr>
          <w:rFonts w:eastAsia="Calibri"/>
          <w:color w:val="000000"/>
          <w:sz w:val="28"/>
          <w:szCs w:val="28"/>
          <w:highlight w:val="none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  <w:highlight w:val="none"/>
        </w:rPr>
        <w:t xml:space="preserve"> (зуб</w:t>
      </w:r>
      <w:r>
        <w:rPr>
          <w:rFonts w:eastAsia="Calibri"/>
          <w:color w:val="000000"/>
          <w:sz w:val="28"/>
          <w:szCs w:val="28"/>
          <w:highlight w:val="none"/>
        </w:rPr>
        <w:t xml:space="preserve">опротезированию)</w:t>
      </w:r>
      <w:r>
        <w:rPr>
          <w:rFonts w:eastAsia="Calibri"/>
          <w:color w:val="000000"/>
          <w:sz w:val="28"/>
          <w:szCs w:val="28"/>
          <w:highlight w:val="none"/>
        </w:rPr>
        <w:t xml:space="preserve">» дополнить словами «, глазного протезирования</w:t>
      </w:r>
      <w:r>
        <w:rPr>
          <w:rFonts w:eastAsia="Calibri"/>
          <w:color w:val="000000"/>
          <w:sz w:val="28"/>
          <w:szCs w:val="28"/>
          <w:highlight w:val="none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4) в пункте 3: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а) абзац первый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слов «</w:t>
      </w:r>
      <w:r>
        <w:rPr>
          <w:rFonts w:eastAsia="Calibri"/>
          <w:color w:val="000000"/>
          <w:sz w:val="28"/>
          <w:szCs w:val="28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</w:rPr>
        <w:t xml:space="preserve"> (зуб</w:t>
      </w:r>
      <w:r>
        <w:rPr>
          <w:rFonts w:eastAsia="Calibri"/>
          <w:color w:val="000000"/>
          <w:sz w:val="28"/>
          <w:szCs w:val="28"/>
        </w:rPr>
        <w:t xml:space="preserve">опротезированию)</w:t>
      </w:r>
      <w:r>
        <w:rPr>
          <w:rFonts w:eastAsia="Calibri"/>
          <w:color w:val="000000"/>
          <w:sz w:val="28"/>
          <w:szCs w:val="28"/>
        </w:rPr>
        <w:t xml:space="preserve">» дополнить словами «, глазного протезирования</w:t>
      </w:r>
      <w:r>
        <w:rPr>
          <w:rFonts w:eastAsia="Calibri"/>
          <w:color w:val="000000"/>
          <w:sz w:val="28"/>
          <w:szCs w:val="28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б) абзац трет</w:t>
      </w:r>
      <w:r>
        <w:rPr>
          <w:rFonts w:eastAsia="Calibri"/>
          <w:color w:val="000000"/>
          <w:sz w:val="28"/>
          <w:szCs w:val="28"/>
          <w:highlight w:val="none"/>
        </w:rPr>
        <w:t xml:space="preserve">ий </w:t>
      </w:r>
      <w:r>
        <w:rPr>
          <w:sz w:val="28"/>
          <w:szCs w:val="28"/>
          <w:highlight w:val="none"/>
        </w:rPr>
        <w:t xml:space="preserve">после </w:t>
      </w:r>
      <w:r>
        <w:rPr>
          <w:sz w:val="28"/>
          <w:szCs w:val="28"/>
          <w:highlight w:val="none"/>
        </w:rPr>
        <w:t xml:space="preserve">слов «</w:t>
      </w:r>
      <w:r>
        <w:rPr>
          <w:rFonts w:eastAsia="Calibri"/>
          <w:color w:val="000000"/>
          <w:sz w:val="28"/>
          <w:szCs w:val="28"/>
          <w:highlight w:val="none"/>
        </w:rPr>
        <w:t xml:space="preserve">стоматологической помощи</w:t>
      </w:r>
      <w:r>
        <w:rPr>
          <w:rFonts w:eastAsia="Calibri"/>
          <w:color w:val="000000"/>
          <w:sz w:val="28"/>
          <w:szCs w:val="28"/>
          <w:highlight w:val="none"/>
        </w:rPr>
        <w:t xml:space="preserve"> (зуб</w:t>
      </w:r>
      <w:r>
        <w:rPr>
          <w:rFonts w:eastAsia="Calibri"/>
          <w:color w:val="000000"/>
          <w:sz w:val="28"/>
          <w:szCs w:val="28"/>
          <w:highlight w:val="none"/>
        </w:rPr>
        <w:t xml:space="preserve">опротезированию)</w:t>
      </w:r>
      <w:r>
        <w:rPr>
          <w:rFonts w:eastAsia="Calibri"/>
          <w:color w:val="000000"/>
          <w:sz w:val="28"/>
          <w:szCs w:val="28"/>
          <w:highlight w:val="none"/>
        </w:rPr>
        <w:t xml:space="preserve">» дополнить словами «, глазного протезирования»</w:t>
      </w:r>
      <w:r>
        <w:rPr>
          <w:rFonts w:eastAsia="Calibri"/>
          <w:color w:val="000000"/>
          <w:sz w:val="28"/>
          <w:szCs w:val="28"/>
          <w:highlight w:val="none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5) пункт 7: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а) после абзаца второго дополнить абзацем следующего содержания: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</w:rPr>
        <w:t xml:space="preserve">Предоставление услуг по </w:t>
      </w:r>
      <w:r>
        <w:rPr>
          <w:rFonts w:eastAsia="Calibri"/>
          <w:color w:val="000000"/>
          <w:sz w:val="28"/>
          <w:szCs w:val="28"/>
        </w:rPr>
        <w:t xml:space="preserve">глазному протезированию</w:t>
      </w:r>
      <w:r>
        <w:rPr>
          <w:rFonts w:eastAsia="Calibri"/>
          <w:color w:val="000000"/>
          <w:sz w:val="28"/>
          <w:szCs w:val="28"/>
          <w:highlight w:val="none"/>
        </w:rPr>
        <w:t xml:space="preserve"> осуществляется в </w:t>
      </w:r>
      <w:r>
        <w:rPr>
          <w:rFonts w:eastAsia="Calibri"/>
          <w:color w:val="000000"/>
          <w:sz w:val="28"/>
          <w:szCs w:val="28"/>
          <w:highlight w:val="none"/>
        </w:rPr>
        <w:t xml:space="preserve">государственном бюджетном учреждении здравоохранения Новосибирской области «Городская поликлиника № 22»</w:t>
      </w:r>
      <w:r>
        <w:rPr>
          <w:rFonts w:eastAsia="Calibri"/>
          <w:color w:val="000000"/>
          <w:sz w:val="28"/>
          <w:szCs w:val="28"/>
          <w:highlight w:val="none"/>
        </w:rPr>
        <w:t xml:space="preserve">, подведомственном министерству здравоохранения Новосибирской области</w:t>
      </w:r>
      <w:r>
        <w:rPr>
          <w:rFonts w:eastAsia="Calibri"/>
          <w:color w:val="000000"/>
          <w:sz w:val="28"/>
          <w:szCs w:val="28"/>
          <w:highlight w:val="none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б) после абзаца пятого дополнить абзацем следующего содержания: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Стоимость оказания услуг по глазному протезированию включает в себя бесплатное изготовление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индивидуального глазного протеза (из полимерных материалов) и полировка протеза в течении срока эксплуатации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(один раз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в два года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spacing w:before="0"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pStyle w:val="796"/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pStyle w:val="796"/>
        <w:spacing w:before="0" w:after="0"/>
        <w:contextualSpacing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pStyle w:val="796"/>
        <w:spacing w:before="0" w:after="0"/>
        <w:contextualSpacing/>
        <w:jc w:val="both"/>
        <w:rPr>
          <w:rFonts w:eastAsia="Calibri"/>
          <w:sz w:val="20"/>
          <w:szCs w:val="20"/>
          <w:highlight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Е.В. Бахарева</w:t>
      </w: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</w:p>
    <w:p>
      <w:pPr>
        <w:pStyle w:val="796"/>
        <w:spacing w:before="0" w:after="0"/>
        <w:contextualSpacing/>
        <w:jc w:val="both"/>
        <w:rPr>
          <w:rFonts w:eastAsia="Calibri"/>
          <w:sz w:val="20"/>
          <w:szCs w:val="20"/>
          <w:highlight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238 75 10</w:t>
      </w: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97">
    <w:name w:val="Heading 1"/>
    <w:basedOn w:val="7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8">
    <w:name w:val="Heading 2"/>
    <w:basedOn w:val="79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9">
    <w:name w:val="Heading 3"/>
    <w:basedOn w:val="79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7">
    <w:name w:val="Heading 2 Char"/>
    <w:uiPriority w:val="9"/>
    <w:qFormat/>
    <w:rPr>
      <w:rFonts w:ascii="Arial" w:hAnsi="Arial" w:eastAsia="Arial" w:cs="Arial"/>
      <w:sz w:val="34"/>
    </w:rPr>
  </w:style>
  <w:style w:type="character" w:styleId="80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0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5">
    <w:name w:val="Title Char"/>
    <w:uiPriority w:val="10"/>
    <w:qFormat/>
    <w:rPr>
      <w:sz w:val="48"/>
      <w:szCs w:val="48"/>
    </w:rPr>
  </w:style>
  <w:style w:type="character" w:styleId="816">
    <w:name w:val="Subtitle Char"/>
    <w:uiPriority w:val="11"/>
    <w:qFormat/>
    <w:rPr>
      <w:sz w:val="24"/>
      <w:szCs w:val="24"/>
    </w:rPr>
  </w:style>
  <w:style w:type="character" w:styleId="817">
    <w:name w:val="Quote Char"/>
    <w:uiPriority w:val="29"/>
    <w:qFormat/>
    <w:rPr>
      <w:i/>
    </w:rPr>
  </w:style>
  <w:style w:type="character" w:styleId="818">
    <w:name w:val="Intense Quote Char"/>
    <w:uiPriority w:val="30"/>
    <w:qFormat/>
    <w:rPr>
      <w:i/>
    </w:rPr>
  </w:style>
  <w:style w:type="character" w:styleId="819">
    <w:name w:val="Header Char"/>
    <w:uiPriority w:val="99"/>
    <w:qFormat/>
  </w:style>
  <w:style w:type="character" w:styleId="820">
    <w:name w:val="Footer Char"/>
    <w:uiPriority w:val="99"/>
    <w:qFormat/>
  </w:style>
  <w:style w:type="character" w:styleId="821">
    <w:name w:val="Caption Char"/>
    <w:uiPriority w:val="99"/>
    <w:qFormat/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Text Char"/>
    <w:uiPriority w:val="99"/>
    <w:qFormat/>
    <w:rPr>
      <w:sz w:val="18"/>
    </w:rPr>
  </w:style>
  <w:style w:type="character" w:styleId="824">
    <w:name w:val="Символ сноски"/>
    <w:uiPriority w:val="99"/>
    <w:unhideWhenUsed/>
    <w:qFormat/>
    <w:rPr>
      <w:vertAlign w:val="superscript"/>
    </w:rPr>
  </w:style>
  <w:style w:type="character" w:styleId="825">
    <w:name w:val="footnote reference"/>
    <w:rPr>
      <w:vertAlign w:val="superscript"/>
    </w:rPr>
  </w:style>
  <w:style w:type="character" w:styleId="826">
    <w:name w:val="Endnote Text Char"/>
    <w:uiPriority w:val="99"/>
    <w:qFormat/>
    <w:rPr>
      <w:sz w:val="20"/>
    </w:rPr>
  </w:style>
  <w:style w:type="character" w:styleId="82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8">
    <w:name w:val="endnote reference"/>
    <w:rPr>
      <w:vertAlign w:val="superscript"/>
    </w:rPr>
  </w:style>
  <w:style w:type="character" w:styleId="829">
    <w:name w:val="Основной шрифт абзаца"/>
    <w:uiPriority w:val="1"/>
    <w:unhideWhenUsed/>
    <w:qFormat/>
  </w:style>
  <w:style w:type="character" w:styleId="830">
    <w:name w:val="Строгий"/>
    <w:qFormat/>
    <w:rPr>
      <w:b/>
      <w:bCs/>
    </w:rPr>
  </w:style>
  <w:style w:type="character" w:styleId="831">
    <w:name w:val="Текст выноски Знак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32">
    <w:name w:val="Верх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3">
    <w:name w:val="Ниж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4">
    <w:name w:val="Знак примечания"/>
    <w:uiPriority w:val="99"/>
    <w:semiHidden/>
    <w:unhideWhenUsed/>
    <w:qFormat/>
    <w:rPr>
      <w:sz w:val="16"/>
      <w:szCs w:val="16"/>
    </w:rPr>
  </w:style>
  <w:style w:type="character" w:styleId="835">
    <w:name w:val="Текст примечания Знак"/>
    <w:uiPriority w:val="99"/>
    <w:semiHidden/>
    <w:qFormat/>
    <w:rPr>
      <w:rFonts w:ascii="Times New Roman" w:hAnsi="Times New Roman" w:eastAsia="Times New Roman"/>
    </w:rPr>
  </w:style>
  <w:style w:type="character" w:styleId="836">
    <w:name w:val="Тема примечания Знак"/>
    <w:uiPriority w:val="99"/>
    <w:semiHidden/>
    <w:qFormat/>
    <w:rPr>
      <w:rFonts w:ascii="Times New Roman" w:hAnsi="Times New Roman" w:eastAsia="Times New Roman"/>
      <w:b/>
      <w:bCs/>
    </w:rPr>
  </w:style>
  <w:style w:type="character" w:styleId="837">
    <w:name w:val="Основной текст (2)_"/>
    <w:uiPriority w:val="99"/>
    <w:qFormat/>
    <w:rPr>
      <w:rFonts w:ascii="Times New Roman" w:hAnsi="Times New Roman"/>
      <w:sz w:val="28"/>
      <w:szCs w:val="28"/>
      <w:shd w:val="clear" w:color="auto" w:fill="ffffff"/>
    </w:rPr>
  </w:style>
  <w:style w:type="character" w:styleId="838">
    <w:name w:val="Гиперссылка"/>
    <w:uiPriority w:val="99"/>
    <w:unhideWhenUsed/>
    <w:qFormat/>
    <w:rPr>
      <w:color w:val="0563c1"/>
      <w:u w:val="single"/>
    </w:rPr>
  </w:style>
  <w:style w:type="character" w:styleId="839" w:default="1">
    <w:name w:val="Default Paragraph Font"/>
    <w:uiPriority w:val="1"/>
    <w:semiHidden/>
    <w:unhideWhenUsed/>
    <w:qFormat/>
  </w:style>
  <w:style w:type="paragraph" w:styleId="840">
    <w:name w:val="Заголовок"/>
    <w:basedOn w:val="796"/>
    <w:next w:val="84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1">
    <w:name w:val="Body Text"/>
    <w:basedOn w:val="796"/>
    <w:pPr>
      <w:spacing w:before="0" w:after="140" w:line="276" w:lineRule="auto"/>
    </w:pPr>
  </w:style>
  <w:style w:type="paragraph" w:styleId="842">
    <w:name w:val="List"/>
    <w:basedOn w:val="841"/>
    <w:rPr>
      <w:rFonts w:cs="Droid Sans Devanagari"/>
    </w:rPr>
  </w:style>
  <w:style w:type="paragraph" w:styleId="843">
    <w:name w:val="Caption"/>
    <w:basedOn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796"/>
    <w:qFormat/>
    <w:pPr>
      <w:suppressLineNumbers/>
    </w:pPr>
    <w:rPr>
      <w:rFonts w:cs="Droid Sans Devanagari"/>
    </w:rPr>
  </w:style>
  <w:style w:type="paragraph" w:styleId="845">
    <w:name w:val="List Paragraph"/>
    <w:basedOn w:val="796"/>
    <w:uiPriority w:val="34"/>
    <w:qFormat/>
    <w:pPr>
      <w:spacing w:before="0" w:after="0"/>
      <w:ind w:left="720" w:firstLine="0"/>
      <w:contextualSpacing/>
    </w:pPr>
  </w:style>
  <w:style w:type="paragraph" w:styleId="846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7">
    <w:name w:val="Title"/>
    <w:basedOn w:val="79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48">
    <w:name w:val="Subtitle"/>
    <w:basedOn w:val="796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796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7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851">
    <w:name w:val="Колонтитул"/>
    <w:basedOn w:val="796"/>
    <w:qFormat/>
  </w:style>
  <w:style w:type="paragraph" w:styleId="852">
    <w:name w:val="Header"/>
    <w:basedOn w:val="796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53">
    <w:name w:val="Footer"/>
    <w:basedOn w:val="796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54">
    <w:name w:val="footnote text"/>
    <w:basedOn w:val="79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79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796"/>
    <w:uiPriority w:val="39"/>
    <w:unhideWhenUsed/>
    <w:pPr>
      <w:spacing w:before="0" w:after="57"/>
      <w:ind w:left="0" w:right="0" w:firstLine="0"/>
    </w:pPr>
  </w:style>
  <w:style w:type="paragraph" w:styleId="857">
    <w:name w:val="toc 2"/>
    <w:basedOn w:val="796"/>
    <w:uiPriority w:val="39"/>
    <w:unhideWhenUsed/>
    <w:pPr>
      <w:spacing w:before="0" w:after="57"/>
      <w:ind w:left="283" w:right="0" w:firstLine="0"/>
    </w:pPr>
  </w:style>
  <w:style w:type="paragraph" w:styleId="858">
    <w:name w:val="toc 3"/>
    <w:basedOn w:val="796"/>
    <w:uiPriority w:val="39"/>
    <w:unhideWhenUsed/>
    <w:pPr>
      <w:spacing w:before="0" w:after="57"/>
      <w:ind w:left="567" w:right="0" w:firstLine="0"/>
    </w:pPr>
  </w:style>
  <w:style w:type="paragraph" w:styleId="859">
    <w:name w:val="toc 4"/>
    <w:basedOn w:val="796"/>
    <w:uiPriority w:val="39"/>
    <w:unhideWhenUsed/>
    <w:pPr>
      <w:spacing w:before="0" w:after="57"/>
      <w:ind w:left="850" w:right="0" w:firstLine="0"/>
    </w:pPr>
  </w:style>
  <w:style w:type="paragraph" w:styleId="860">
    <w:name w:val="toc 5"/>
    <w:basedOn w:val="796"/>
    <w:uiPriority w:val="39"/>
    <w:unhideWhenUsed/>
    <w:pPr>
      <w:spacing w:before="0" w:after="57"/>
      <w:ind w:left="1134" w:right="0" w:firstLine="0"/>
    </w:pPr>
  </w:style>
  <w:style w:type="paragraph" w:styleId="861">
    <w:name w:val="toc 6"/>
    <w:basedOn w:val="796"/>
    <w:uiPriority w:val="39"/>
    <w:unhideWhenUsed/>
    <w:pPr>
      <w:spacing w:before="0" w:after="57"/>
      <w:ind w:left="1417" w:right="0" w:firstLine="0"/>
    </w:pPr>
  </w:style>
  <w:style w:type="paragraph" w:styleId="862">
    <w:name w:val="toc 7"/>
    <w:basedOn w:val="796"/>
    <w:uiPriority w:val="39"/>
    <w:unhideWhenUsed/>
    <w:pPr>
      <w:spacing w:before="0" w:after="57"/>
      <w:ind w:left="1701" w:right="0" w:firstLine="0"/>
    </w:pPr>
  </w:style>
  <w:style w:type="paragraph" w:styleId="863">
    <w:name w:val="toc 8"/>
    <w:basedOn w:val="796"/>
    <w:uiPriority w:val="39"/>
    <w:unhideWhenUsed/>
    <w:pPr>
      <w:spacing w:before="0" w:after="57"/>
      <w:ind w:left="1984" w:right="0" w:firstLine="0"/>
    </w:pPr>
  </w:style>
  <w:style w:type="paragraph" w:styleId="864">
    <w:name w:val="toc 9"/>
    <w:basedOn w:val="796"/>
    <w:uiPriority w:val="39"/>
    <w:unhideWhenUsed/>
    <w:pPr>
      <w:spacing w:before="0" w:after="57"/>
      <w:ind w:left="2268" w:right="0" w:firstLine="0"/>
    </w:pPr>
  </w:style>
  <w:style w:type="paragraph" w:styleId="865">
    <w:name w:val="Index Heading"/>
    <w:basedOn w:val="840"/>
  </w:style>
  <w:style w:type="paragraph" w:styleId="866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7">
    <w:name w:val="table of figures"/>
    <w:basedOn w:val="796"/>
    <w:uiPriority w:val="99"/>
    <w:unhideWhenUsed/>
    <w:qFormat/>
    <w:pPr>
      <w:spacing w:before="0" w:after="0" w:afterAutospacing="0"/>
    </w:pPr>
  </w:style>
  <w:style w:type="paragraph" w:styleId="868">
    <w:name w:val="Без интервала"/>
    <w:uiPriority w:val="1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69">
    <w:name w:val="Текст выноски"/>
    <w:basedOn w:val="796"/>
    <w:uiPriority w:val="99"/>
    <w:semiHidden/>
    <w:unhideWhenUsed/>
    <w:qFormat/>
    <w:rPr>
      <w:rFonts w:ascii="Segoe UI" w:hAnsi="Segoe UI"/>
      <w:sz w:val="18"/>
      <w:szCs w:val="18"/>
      <w:lang w:val="en-US"/>
    </w:rPr>
  </w:style>
  <w:style w:type="paragraph" w:styleId="870">
    <w:name w:val="ConsPlusNorma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871">
    <w:name w:val="Текст примечания"/>
    <w:basedOn w:val="796"/>
    <w:uiPriority w:val="99"/>
    <w:semiHidden/>
    <w:unhideWhenUsed/>
    <w:qFormat/>
    <w:rPr>
      <w:sz w:val="20"/>
      <w:szCs w:val="20"/>
      <w:lang w:val="en-US" w:eastAsia="en-US"/>
    </w:rPr>
  </w:style>
  <w:style w:type="paragraph" w:styleId="872">
    <w:name w:val="Тема примечания"/>
    <w:basedOn w:val="871"/>
    <w:uiPriority w:val="99"/>
    <w:semiHidden/>
    <w:unhideWhenUsed/>
    <w:qFormat/>
    <w:rPr>
      <w:b/>
      <w:bCs/>
      <w:lang w:val="en-US" w:eastAsia="en-US"/>
    </w:rPr>
  </w:style>
  <w:style w:type="paragraph" w:styleId="873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74">
    <w:name w:val="Основной текст (2)"/>
    <w:basedOn w:val="796"/>
    <w:uiPriority w:val="99"/>
    <w:qFormat/>
    <w:pPr>
      <w:widowControl w:val="off"/>
      <w:shd w:val="clear" w:color="auto" w:fill="ffffff"/>
      <w:spacing w:before="360" w:after="360" w:line="240" w:lineRule="atLeast"/>
      <w:jc w:val="center"/>
    </w:pPr>
    <w:rPr>
      <w:rFonts w:eastAsia="Calibri"/>
      <w:sz w:val="28"/>
      <w:szCs w:val="28"/>
    </w:rPr>
  </w:style>
  <w:style w:type="numbering" w:styleId="875">
    <w:name w:val="Нет списка"/>
    <w:uiPriority w:val="99"/>
    <w:semiHidden/>
    <w:unhideWhenUsed/>
    <w:qFormat/>
  </w:style>
  <w:style w:type="numbering" w:styleId="876" w:default="1">
    <w:name w:val="No List"/>
    <w:uiPriority w:val="99"/>
    <w:semiHidden/>
    <w:unhideWhenUsed/>
    <w:qFormat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dc:description/>
  <dc:language>ru-RU</dc:language>
  <cp:revision>24</cp:revision>
  <dcterms:created xsi:type="dcterms:W3CDTF">2024-06-11T04:30:00Z</dcterms:created>
  <dcterms:modified xsi:type="dcterms:W3CDTF">2025-09-22T09:50:25Z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