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остановления </w:t>
      </w:r>
      <w:r>
        <w:rPr>
          <w:rFonts w:ascii="Times New Roman" w:hAnsi="Times New Roman"/>
          <w:sz w:val="28"/>
          <w:szCs w:val="28"/>
        </w:rPr>
        <w:t xml:space="preserve">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Об утверждении регламента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межведомственного взаимодействия, в том числе информационного взаимодействия, участников системы долговременного ухода при реализации системы долговременного ухода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постановлениями Правительства Новосибирской области от 23.12.2024 № 601-п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Плане мероприятий («дорожной карте») по</w:t>
        <w:br/>
        <w:t xml:space="preserve">созданию системы долговременного ухода за гражданами пожилого возраста и инвалидами, нуждающимися в уходе, в Новосибирской области в 2025 году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от 15.04.2025 № 174-п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 реализации в 2025 году на территории Новосибирской области системы долговременного ухода за гражданами пожилого возраста и инвалидами, нуждающимися в уходе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п о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с т 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 н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о в л я е т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1. Утвердить прилагаемый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регламент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межведомственного взаимодействия,</w:t>
        <w:br/>
        <w:t xml:space="preserve">в том числе информационного взаимодействия, участников системы долговременного ухода при реализации системы долговременного ухода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Контроль за исполнением настоящего постановления возложить 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заместителя Губернатора Новосибирской области Хальзова К.В.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 Новосибирской области А.А. Травников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en-US"/>
        </w:rPr>
        <w:t xml:space="preserve">Е.В. Бахарева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en-US"/>
        </w:rPr>
        <w:t xml:space="preserve">238 75 95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ind w:left="5811" w:right="1" w:firstLine="0"/>
        <w:jc w:val="center"/>
        <w:keepLines/>
        <w:keepNext/>
        <w:rPr>
          <w:rFonts w:ascii="Times New Roman" w:hAnsi="Times New Roman" w:cs="Times New Roman"/>
          <w:bCs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 w:eastAsiaTheme="majorEastAsia"/>
          <w:bCs/>
          <w:sz w:val="28"/>
          <w:szCs w:val="28"/>
          <w:highlight w:val="white"/>
        </w:rPr>
        <w:t xml:space="preserve">УТВЕРЖДЕН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ind w:left="5811" w:right="1" w:firstLine="0"/>
        <w:jc w:val="center"/>
        <w:keepLines/>
        <w:keepNext/>
        <w:rPr>
          <w:rFonts w:ascii="Times New Roman" w:hAnsi="Times New Roman" w:cs="Times New Roman"/>
          <w:bCs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 w:eastAsiaTheme="majorEastAsia"/>
          <w:bCs/>
          <w:sz w:val="28"/>
          <w:szCs w:val="28"/>
          <w:highlight w:val="white"/>
        </w:rPr>
        <w:t xml:space="preserve">постановлением Правительства Новосибирской области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jc w:val="center"/>
        <w:spacing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jc w:val="center"/>
        <w:spacing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jc w:val="center"/>
        <w:spacing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en-US"/>
        </w:rPr>
        <w:t xml:space="preserve">РЕГЛАМЕНТ</w:t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en-US"/>
        </w:rPr>
        <w:t xml:space="preserve">межведомственного взаимодействия, в том числе информационного взаимодействия, участников системы долговременного ухода при реализации системы долговременного ухода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jc w:val="center"/>
        <w:spacing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clear" w:pos="720" w:leader="none"/>
          <w:tab w:val="left" w:pos="124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Настоящий Регламент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устанавливает порядок взаимодействия участников системы долговременного ухода за гражданами пожилого возраста и инвалидами, нуждающимися в уходе 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далее – система долговременного ухода), по выявлению граждан, нуждающихся в уходе, включению их в систему долговременного ухода, а также порядок и формы взаимодействия, включая информационное взаимодействие между участниками системы долговременного ухода.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clear" w:pos="720" w:leader="none"/>
          <w:tab w:val="left" w:pos="124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Понятия, используемые в настоящем Регламенте, применяются в тех значениях, в которых они используются в модели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системы долговременного ухода за гражданами пожилого возраста и инвалидами, нуждающимися в уходе, в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2025 году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утвержденной постановлением Правительства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15.04.2024 № 174-п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О реализации в 2025 году на территории Новосибирской области системы долговременного ухода за гражданами пожилого возраста и инвалидами, нуждающимися в уходе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 (далее – Модель)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clear" w:pos="720" w:leader="none"/>
          <w:tab w:val="left" w:pos="124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Участниками межведомственного взаимодействия при реализации системы долговременного ухода являются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clear" w:pos="720" w:leader="none"/>
          <w:tab w:val="left" w:pos="124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1) у</w:t>
      </w:r>
      <w:r>
        <w:rPr>
          <w:rStyle w:val="1_668"/>
          <w:rFonts w:ascii="Times New Roman" w:hAnsi="Times New Roman" w:eastAsia="Times New Roman" w:cs="Times New Roman"/>
          <w:b w:val="0"/>
          <w:bCs/>
          <w:color w:val="auto"/>
          <w:sz w:val="28"/>
          <w:szCs w:val="28"/>
          <w:highlight w:val="white"/>
        </w:rPr>
        <w:t xml:space="preserve">полномоченные органы </w:t>
      </w:r>
      <w:r>
        <w:rPr>
          <w:rStyle w:val="1_668"/>
          <w:rFonts w:ascii="Times New Roman" w:hAnsi="Times New Roman" w:eastAsia="Times New Roman" w:cs="Times New Roman"/>
          <w:b w:val="0"/>
          <w:color w:val="auto"/>
          <w:sz w:val="28"/>
          <w:szCs w:val="28"/>
          <w:highlight w:val="white"/>
        </w:rPr>
        <w:t xml:space="preserve">– </w:t>
      </w:r>
      <w:r>
        <w:rPr>
          <w:rStyle w:val="1_668"/>
          <w:rFonts w:ascii="Times New Roman" w:hAnsi="Times New Roman" w:eastAsia="Times New Roman" w:cs="Times New Roman"/>
          <w:b w:val="0"/>
          <w:color w:val="auto"/>
          <w:sz w:val="28"/>
          <w:szCs w:val="28"/>
          <w:highlight w:val="white"/>
        </w:rPr>
        <w:t xml:space="preserve">министерство труда и социального развития Новосибирской области, министерство здравоохранения Новосибирской области</w:t>
      </w:r>
      <w:r>
        <w:rPr>
          <w:rStyle w:val="1_668"/>
          <w:rFonts w:ascii="Times New Roman" w:hAnsi="Times New Roman" w:eastAsia="Times New Roman" w:cs="Times New Roman"/>
          <w:b w:val="0"/>
          <w:color w:val="auto"/>
          <w:sz w:val="28"/>
          <w:szCs w:val="28"/>
          <w:highlight w:val="white"/>
        </w:rPr>
        <w:t xml:space="preserve">, министерство цифрового развития и связи Новосибирской области;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ind w:firstLine="709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2) </w:t>
      </w:r>
      <w:r>
        <w:rPr>
          <w:rStyle w:val="1_668"/>
          <w:rFonts w:ascii="Times New Roman" w:hAnsi="Times New Roman" w:eastAsia="Times New Roman" w:cs="Times New Roman"/>
          <w:b w:val="0"/>
          <w:bCs/>
          <w:color w:val="auto"/>
          <w:sz w:val="28"/>
          <w:szCs w:val="28"/>
          <w:highlight w:val="white"/>
        </w:rPr>
        <w:t xml:space="preserve">уполномоченные ОМС – </w:t>
      </w:r>
      <w:r>
        <w:rPr>
          <w:rStyle w:val="1_668"/>
          <w:rFonts w:ascii="Times New Roman" w:hAnsi="Times New Roman" w:eastAsia="Times New Roman" w:cs="Times New Roman"/>
          <w:b w:val="0"/>
          <w:bCs/>
          <w:color w:val="auto"/>
          <w:sz w:val="28"/>
          <w:szCs w:val="28"/>
          <w:highlight w:val="white"/>
        </w:rPr>
        <w:t xml:space="preserve">органы местного самоуправления муниципальных образований Новосибирской области, наделенные полномочиями п</w:t>
      </w:r>
      <w:r>
        <w:rPr>
          <w:rStyle w:val="1_668"/>
          <w:rFonts w:ascii="Times New Roman" w:hAnsi="Times New Roman" w:eastAsia="Times New Roman" w:cs="Times New Roman"/>
          <w:b w:val="0"/>
          <w:bCs/>
          <w:color w:val="auto"/>
          <w:sz w:val="28"/>
          <w:szCs w:val="28"/>
          <w:highlight w:val="white"/>
        </w:rPr>
        <w:t xml:space="preserve">о обеспечению социального обслуживания отдельных категорий граждан, в том числе на признание граждан нуждающимися в социальном обслуживании и разработку индивидуальных программ предоставления социальных услуг (уполномоченные ими структурные подразделения);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ind w:firstLine="709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3) </w:t>
      </w:r>
      <w:r>
        <w:rPr>
          <w:rStyle w:val="1_668"/>
          <w:rFonts w:ascii="Times New Roman" w:hAnsi="Times New Roman" w:eastAsia="Times New Roman" w:cs="Times New Roman"/>
          <w:b w:val="0"/>
          <w:bCs/>
          <w:color w:val="auto"/>
          <w:sz w:val="28"/>
          <w:szCs w:val="28"/>
          <w:highlight w:val="white"/>
        </w:rPr>
        <w:t xml:space="preserve">уполномоченные организации,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находящиеся на территории Новосибирской области: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ind w:firstLine="709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а) организации социального обслуживания независимо от организационно-правовой формы, осуществляющие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социальное обслуживание, включенные</w:t>
        <w:br/>
        <w:t xml:space="preserve">в реестр поставщиков социальных услуг Новосибирской области</w:t>
        <w:br/>
        <w:t xml:space="preserve">(далее – поставщики социальных услуг);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ind w:firstLine="709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б) медицинские организации Новосибирской области независимо от организационно-правовой формы, осуществляющие в качестве основного (уставного) ви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да деятельности медицинскую деятельность на основании лицензии, выданной в порядке, установленном законодательством Российской Федерации о лицензировании отдельных видов деятельности,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 участвующие в территориальной программе государственных гарантий бесплатного оказания гражданам медицинской помощи и имеющие прикрепленное население;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ind w:firstLine="709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в) 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региональный 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оординационный центр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–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структурное подразделение,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созданное в организации, подведомственной министерству труда и социального развития Новосибирской области, не осуществляющей предоставление социальных услуг в рамках системы долговременного ухода;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ind w:firstLine="709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г) территориальные координационные центры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комиссии, созданные уполномоченными ОМС для определения индивидуальной потребности граждан в социальном обслуживании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ind w:firstLine="709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4. 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Информационный обмен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между участниками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межведомственного взаимодействия при реализации системы долговременного ухода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осуществляется на бумажном носителе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или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защищенному каналу VipNet с соблюдением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требований Федерального </w:t>
      </w:r>
      <w:hyperlink r:id="rId12" w:tooltip="consultantplus://offline/ref=86E4EB611CE32B75C80D7FCCE889497484B4FB16381FCE87676FBE446D16C508B203EC09DA969E9FF98F9BBBB6b3ZFF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от 27.07.2006 № 152-ФЗ «О персональных данных», </w:t>
      </w:r>
      <w:hyperlink r:id="rId13" w:tooltip="consultantplus://offline/ref=86E4EB611CE32B75C80D7FCCE889497484B7FF163917CE87676FBE446D16C508A003B405DB96819FFA9ACDEAF0698DD4EDB85B116DF74319b7Z9F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</w:rPr>
          <w:t xml:space="preserve">статьи 13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Федерального закона от 21.11.2011 № 323-ФЗ «Об основах охраны здоровья граждан в Российской Федерации», </w:t>
      </w:r>
      <w:hyperlink r:id="rId14" w:tooltip="consultantplus://offline/ref=86E4EB611CE32B75C80D7FCCE889497483BEFF1D341BCE87676FBE446D16C508A003B405DB96809BFB9ACDEAF0698DD4EDB85B116DF74319b7Z9F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</w:rPr>
          <w:t xml:space="preserve">статьи 6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Федерального закона от 28.12.2013 № 442-ФЗ «Об основах социального обслуживания граждан в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ind w:firstLine="709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5. 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Документы, передаваемые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защищенному каналу VipNet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подписываются с помощью усиленной квалифицированной электронной подписи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При отсутствии технической возможности подписания документов 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помощью усиленной квалифицированной электронной подписи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документы заверяются печатью и осуществляется передача сканированной копии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ind w:firstLine="709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6. Контроль за соблюдением участниками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межведомственного взаимодействия при реализации системы долговременного ухода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 сроков, предусмотренных настоящим Регламентом,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осуществляется региональным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координационным центр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ом. В случае выявления нарушений сроков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участники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межведомственного взаимодействия при реализации системы долговременного ухода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информируются об этом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при помощи телефонной связи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1_667"/>
        <w:ind w:firstLine="709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Выявление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граждан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нуждающихся в уходе, имеющих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нарушение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функционирования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 ограничение жизнедеятельности, в целях включения их в систему долговременного ухода осуществляется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обращении граждан в медицинскую организаци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ю, в которой они получают первичную медико-санитарную помощь, в том числе в рамках проведения диспансеризации и профилактических медицинских осмотров,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 также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при оказании гражданам медицинской помощи в стационарных условиях (далее – медицинская организация).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ind w:firstLine="709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 проведении в медицинской организации приема (осмотра) гражданина врачом-терапевтом, врачом терапевтом участковым, врачом общей практики (семейным врачом), врачом-гериатром или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фельдшером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br/>
        <w:t xml:space="preserve">(далее 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медицинский работник) при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наличии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признаков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нуждаемости гражданина в</w:t>
      </w:r>
      <w:r>
        <w:rPr>
          <w:rFonts w:ascii="Times New Roman" w:hAnsi="Times New Roman" w:eastAsia="Times New Roman" w:cs="Times New Roman"/>
          <w:spacing w:val="-18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постороннем уходе проводится оценка состояния по шкале реабилитационной маршрутизации для системы долговременного ухода, приведенной в приложении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настоящему Регламенту</w:t>
      </w:r>
      <w:r>
        <w:rPr>
          <w:rFonts w:ascii="Times New Roman" w:hAnsi="Times New Roman" w:eastAsia="Times New Roman" w:cs="Times New Roman"/>
          <w:spacing w:val="2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(далее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ШРМ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СДУ).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contextualSpacing w:val="0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случае выявления по результатам проведения оценки по ШРМ СДУ граждан, состояние которых оценивается от 4 до 6 баллов по ШРМ СДУ,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медицинский работник информирует гражданина о возможности получения социальных услуг (в форме социального обслуживания на дому, в стационарной или полустационарной формах социального обслуживания).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contextualSpacing w:val="0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случае получения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гражданина или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его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highlight w:val="white"/>
        </w:rPr>
        <w:t xml:space="preserve"> уполномоченного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представителя письменного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согласия на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обработку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персональных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данных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гражданина для передачи сведений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о гражданине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в целях предоставления социальных услуг (далее – согласие в целях предоставления социальных услуг)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форма которого утверждается совместным приказом министерства здравоохранения Новосибирской области и министерства 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медицинский работник формирует: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contextualSpacing w:val="0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нальную карту о гражданине, имеющем нуждаемость (потенциальную нуждаемость) в предоставлении социальных услуг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(далее – сигнальная карта)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содержащую,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том числе,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медицинские рекомендации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уходу за гражданином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Форма сигнальной карты утверждается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совместным приказом министерства здравоохранения Новосибирской области и министерства 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contextualSpacing w:val="0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умент медицинской организации, содержащий сведения о частичной или полной утрате гражданином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возраста или наличия инвалидности, о нуждаемости в постоянном или временном постороннем уходе (далее –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заключение о нуждаемости в уходе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contextualSpacing w:val="0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медицинской организации, содержащее сведения об отсутствии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ального обслуживания на дому,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или в полустационарной форме, или в стационарной форме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форма которого утверждена приказом Министерства здравоохранения Российской Федерации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02.05.2023 № 202н «Об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противопоказаний» (далее – заключение об отсутствии противопоказаний).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contextualSpacing w:val="0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случае отказа гражданина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(его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highlight w:val="white"/>
        </w:rPr>
        <w:t xml:space="preserve"> уполномоченного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представителя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от заполнения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согласия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 в целях предоставления социальных услуг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сигнальная карта,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заключение о нуждаемости в уходе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заключение об отсутствии противопоказаний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не составляются.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contextualSpacing w:val="0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Оригинал согласия 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в целях предоставления социальных услуг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хранится в медицинской организации.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contextualSpacing w:val="0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10. 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едицинская организация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срок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поз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днее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10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</w:rPr>
        <w:t xml:space="preserve"> рабочих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дней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дня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получения от гражданина или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его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highlight w:val="white"/>
        </w:rPr>
        <w:t xml:space="preserve"> уполномоченного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представителя письменного 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согласия в целях предоставления социальных услуг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осуществляет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передачу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региональный координационный центр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сигнальной карты (с приложением медицинских рекомендаций по уходу за гражданином),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 нуждаемости в уходе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заключения об отсутствии противопоказаний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contextualSpacing w:val="0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Региональный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координационный центр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течение двух рабочих дней с даты получения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сигнальной карты,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заключения о нуждаемости в уходе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заключения об отсутствии противопоказаний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передает их 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территориальный координационный центр по месту жительства (пребывания) гражданина.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contextualSpacing w:val="0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Т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ерриториальный координационный центр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contextualSpacing w:val="0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носит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сигнальную карту,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заключение о нуждаемости в уходе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заключение об отсутствии противопоказаний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государственную информационную систему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(далее – ТИС СПГ)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contextualSpacing w:val="0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в случае поступления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регионального координационного центра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игнальной карты,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заключения о нуждаемости в уходе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заключения об отсутствии противопоказаний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тношении гражданина, кот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орый не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является получателем социальных услуг, в течение трех рабочих дней с даты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поступления информирует гражданина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(его уполномоченного представителя)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 порядке и условиях предоставления социальных услуг с учетом формы социального обслуживания.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contextualSpacing w:val="0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случае подачи гражданином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(его уполномоченным представителем)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заявления о предоставлении социальных услуг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составленного по форме,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утвержденной приказом Министерства труда и социальной защиты Российской Федерации от 28.03.2014 № 159н «Об утверждении формы заявления о предоставлении социальных услуг» (далее – заявление),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территориальный координационный центр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течение пяти рабочих дней с даты подачи заявления проводит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пределение индивидуальной потребности гражданина в социальном обслуживании, в том числе в социальных услугах по уходу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по результатам которого принимает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решение о признании гражданина нуждающимся в социальном обслуживании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(отказе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социальном обслуживани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contextualSpacing w:val="0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в случае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поступления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регионального координационного центра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игнальной карты,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заключения о нуждаемости в уходе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заключения об отсутствии противопоказаний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отношении гражданина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который уже является получателем социальных услуг, при необходимости в течение пяти рабочих дней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проводит повторное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пределение индивидуальной потребности гражданина в социальном обслуживании, в том числе в социальных услугах по уходу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по результатам которого принимает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решение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 необходимости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(об отсутствии необходимости)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пересмотра индивидуальной программы предоставления социальных услуг (далее – ИППСУ) и дополнения к ИППСУ с учетом медицинских рекомендаций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уходу за гражданином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содержащихся в сигнальной карте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contextualSpacing w:val="0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в течение 10 рабочих дней с даты поступления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игнальной карты,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заключения о нуждаемости в уходе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заключения об отсутствии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противопоказаний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направляет в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региональный координационный центр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уведомление о принятых мерах по сигнальной карте, форма которого утверждается 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совместным приказом министерства здравоохранения Новосибирской области и министерства 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contextualSpacing w:val="0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случае исключения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 системы долговременного ухода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гражданина, информация о котором поступила в соответствии с пунктом 7 настоящего Регламента,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территориальный координационный центр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течение пяти рабочих дней с даты исключения направляет в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региональный координационный центр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уведомление об исключении гражданина из системы долговременного ухода,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форма которого утверждается 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совместным приказом министерства здравоохранения Новосибирской области и министерства 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1_667"/>
        <w:contextualSpacing w:val="0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Региональный координационный центр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течение пяти рабочих дней с даты получения из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территориального координационного центр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уведомления о принятых мерах по сигнальной карте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 (или)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уведомления об исключении гражданина из системы долговременного ухода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направляет их в медицинскую организацию, из которой поступила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сигнальная карта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 w:eastAsiaTheme="minorHAnsi"/>
          <w:b w:val="0"/>
          <w:bCs w:val="0"/>
          <w:sz w:val="28"/>
          <w:szCs w:val="28"/>
          <w:highlight w:val="white"/>
        </w:rPr>
        <w:t xml:space="preserve">15</w:t>
      </w:r>
      <w:r>
        <w:rPr>
          <w:rFonts w:ascii="Times New Roman" w:hAnsi="Times New Roman" w:eastAsia="Times New Roman" w:cs="Times New Roman" w:eastAsiaTheme="minorHAnsi"/>
          <w:b w:val="0"/>
          <w:bCs w:val="0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Основанием для рассмотрения вопроса о признании гражданина нуждающимся в социальном обслуживании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является поданное гражданином (его уполномоченным представителем) в письменной или электронной форме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заявление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территориальный координационный центр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16. При обращении гражданина (его уполномоченного представителя) в территориальный координационный центр с целью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признания гражданина нуждающимся в социальном обслуживании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случае отсутствия у него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заключения о нуждаемости в уходе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заключения об отсутствии противопоказаний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территориальный координационный центр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течение одного рабочего дня с даты поступления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подписания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гражданином 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его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highlight w:val="white"/>
        </w:rPr>
        <w:t xml:space="preserve"> уполномоченным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представителем) письменн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согласия 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в целях предоставления социальных услуг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согласия на обработку персональных данных для передачи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сведений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 гражданине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медицинскую орг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анизацию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(далее – согласие для передачи сведений в медицинскую организацию)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напр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авляет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региональный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координационный центр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запрос о предоставлении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заключения о нуждаемости в уходе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 (или)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заключения об отсутствии противопоказаний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 приложением согласия 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в целях предоставления социальных услу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Формы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огласия для передачи сведений в медицинскую организацию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запроса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 предоставлении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заключения о нуждаемости в уходе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(или)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заключения об отсутствии противопоказани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утверждаются 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совместным приказом министерства здравоохранения Новосибирской области и министерства труда и социального развития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1_667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17. 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Региональный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координационный центр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течение одного рабочего дня направляет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поступивший из территориального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координационного центр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 з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апрос о предоставлении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заключения о нуждаемости в уходе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 (или)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заключения об отсутствии противопоказаний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 приложением согласия 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в целях предоставления социальных услу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медицинскую организацию по месту жительства (пребывания) гражданина.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18. Медицинская организация в течение трех рабочих дней со дня поступления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 регионального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координационного центр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запроса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 предоставлении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заключения о нуждаемости в уходе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 (или)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заключения об отсутствии противопоказаний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 приложением согласия 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в целях предоставления социальных услу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формирует и направляет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региональный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координационный центр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заключение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 нуждаемости в уходе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 (или)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заключение об отсутствии противопоказани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 необходимости дополнительного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медицинского обследования гражданина срок направления заключения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 нуждаемости в уходе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 (или)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заключения об отсутствии противопоказани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может быть продлен до 14 рабочих дней с даты поступления запроса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 предоставлении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заключения о нуждаемости в уходе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 (или)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заключения об отсутствии противопоказаний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В таком случае медицинская организация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течение двух рабочих дней со дня поступления запроса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 предоставлении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заключения о нуждаемости в уходе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 (или)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заключения об отсутствии противопоказаний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направляет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региональный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координационный центр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уведомление о необходимости дополнительного медицинского обследования, форма которого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утверждается 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совместным приказом министерства здравоохранения Новосибирской области и министерства 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19. 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Региональный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координационный центр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течение одного рабочего дня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передает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полученные из медицинской организации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 нуждаемости в уходе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 (или)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заключение об отсутствии противопоказани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территориальный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координационный центр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 месту жительства (пребывания) гражданина.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ерриториальный координационный центр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носит полученные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лючение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 нуждаемости в уходе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 (или)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заключение об отсутствии противопоказани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ТИС СПГ.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20.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При признании гражданина,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информация о котором поступила в соответствии с пунктом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настоящего Регламента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нуждающимся в социальном обслуживании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 принятии решения о включении его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систему долговременного ухода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территориальный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координационный центр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течение одного рабочего дня с даты принятия такого решения и при наличии подписанных гражданином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(его уполномоченным представителем)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согласия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для передачи сведений в медицинскую организацию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 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согласия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в целях предоставления социальных услуг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направляет в региональный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координационный центр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запрос о предоставлении медицинских рекомендаций по уходу за гражданином,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форма которого утверждается 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совместным приказом министерства здравоохранения Новосибирской области и министерства 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 приложением согласия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в целях предоставления социальных услуг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1_667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21. 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Региональный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координационный центр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течение одного рабочего дня со дня поступления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 территориального координационного центра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запроса о предоставлении медицинских рекомендаций по уходу за гражданином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 приложением согласия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в целях предоставления социальных услуг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направляет их в медици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нскую организацию по месту жительства (пребывания) гражданина.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1_667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22. 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Медицинская организация в течение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пяти рабочих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дней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 дня поступления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регионального 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оординационного центр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запроса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 предоставлении медицинских рекомендаций по уходу за гражданином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приложением согласия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в целях предоставления социальных услуг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формирует и направляет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региональный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координационный центр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медицинские рекомендации по уходу за гражданином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1_667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23.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Региональный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координационный центр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течение одного рабочего дня с</w:t>
        <w:br/>
        <w:t xml:space="preserve">даты получения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медицинских рекомендации по уходу за гражданином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направляет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территориальный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координационный центр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1_667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ерриториальный координационный центр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1_667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течение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одного рабочего дня с даты получения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медицинских рекомендаций по уходу за гражданином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вносит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ТИС СПГ и информирует об этом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поставщика социальных услуг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посредством телефонной связи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1_667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в течение пяти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рабочих дней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даты получения медицинских рекомендаций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уходу за гражданином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принимает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решение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 необходимости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(об отсутствии необходимости)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пересмотра ИППСУ и дополнения к ИППСУ с учетом поступивших медицинских рекомендаций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уходу за гражданином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1_667"/>
        <w:ind w:firstLine="709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 предоставлении гражданину социальных услуг по уходу осуществляется взаимодействие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помощника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уходу, являющегося работником поставщика социальных услуг,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 медицинского работника медицинской организации, к которой прикреплен гражданин, включенный в систему долговременного ухода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ind w:firstLine="709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26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Помощник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уходу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предоставлении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гражданину,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включенному в систему долговременного ухода, социальных услуг по уходу осуществляет заполнение дневника ухода гражданина, нуждающегося в уходе</w:t>
        <w:br/>
        <w:t xml:space="preserve">(далее – дневник ухода), форма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которого приведена в приложении к Порядку предоставления социальных услуг по уходу, включаемых в социальный пакет долговременного ухода, в форме социального обслуживания на дому, являющемуся приложением №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 к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Модели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с учетом медицинских рекомендаций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уходу за гражданином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ind w:firstLine="709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27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Помощник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уходу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взаимодействует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медицинским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работником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случае изменения состояния здоровья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гражданина, включенного в систему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долговременного</w:t>
      </w:r>
      <w:r>
        <w:rPr>
          <w:rFonts w:ascii="Times New Roman" w:hAnsi="Times New Roman" w:eastAsia="Times New Roman" w:cs="Times New Roman"/>
          <w:spacing w:val="-16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ухода,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pacing w:val="-16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том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числе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при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ухудшении состояния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его здоровья.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ind w:firstLine="709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В день установления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признаков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ухудшения здоровья у гражданина помощник по уходу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информирует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медицинскую организацию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посредством телефонной связи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и оформляет вызов врача на дом.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ind w:firstLine="709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При установлении признаков резкого ухудшения здоровья у гражданина помощник по уходу незамедлительно вызывает скорую медицинскую помощь.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ind w:firstLine="709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Помощник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уходу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информирует своего непосредственного руководителя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каждом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вызове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медицинского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работника,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скорой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медицинской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помощи,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также об экстренной</w:t>
      </w:r>
      <w:r>
        <w:rPr>
          <w:rFonts w:ascii="Times New Roman" w:hAnsi="Times New Roman" w:eastAsia="Times New Roman" w:cs="Times New Roman"/>
          <w:spacing w:val="27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госпитализации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гражданина,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включенного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систему долговременного ухода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ind w:firstLine="709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28.</w:t>
      </w:r>
      <w:r>
        <w:rPr>
          <w:rFonts w:ascii="Times New Roman" w:hAnsi="Times New Roman" w:eastAsia="Times New Roman" w:cs="Times New Roman" w:eastAsiaTheme="minorHAnsi"/>
          <w:color w:val="auto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 w:eastAsiaTheme="minorHAnsi"/>
          <w:color w:val="auto"/>
          <w:sz w:val="28"/>
          <w:szCs w:val="28"/>
          <w:highlight w:val="white"/>
        </w:rPr>
        <w:t xml:space="preserve">Медицинский работник</w:t>
      </w:r>
      <w:r>
        <w:rPr>
          <w:rFonts w:ascii="Times New Roman" w:hAnsi="Times New Roman" w:eastAsia="Times New Roman" w:cs="Times New Roman" w:eastAsiaTheme="minorHAnsi"/>
          <w:color w:val="auto"/>
          <w:sz w:val="28"/>
          <w:szCs w:val="28"/>
          <w:highlight w:val="white"/>
        </w:rPr>
        <w:t xml:space="preserve"> уведомляет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 помощника по уходу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посредством телефонной связи</w:t>
      </w:r>
      <w:r>
        <w:rPr>
          <w:rFonts w:ascii="Times New Roman" w:hAnsi="Times New Roman" w:eastAsia="Times New Roman" w:cs="Times New Roman" w:eastAsiaTheme="minorHAnsi"/>
          <w:color w:val="auto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1_667"/>
        <w:ind w:firstLine="709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1) о выписке гражданина,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включенного в систему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долговременного</w:t>
      </w:r>
      <w:r>
        <w:rPr>
          <w:rFonts w:ascii="Times New Roman" w:hAnsi="Times New Roman" w:eastAsia="Times New Roman" w:cs="Times New Roman"/>
          <w:spacing w:val="-16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ухода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 в случае его выписки из медицинской организации, оказывающей медицинскую помощь в стационарных условиях;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_667"/>
        <w:ind w:firstLine="709"/>
        <w:spacing w:after="0" w:afterAutospacing="0" w:line="240" w:lineRule="auto"/>
        <w:rPr>
          <w:rFonts w:ascii="Times New Roman" w:hAnsi="Times New Roman" w:cs="Times New Roman" w:eastAsiaTheme="minorHAnsi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2) о нахождении гражданина,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включенного в систему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долговременного</w:t>
      </w:r>
      <w:r>
        <w:rPr>
          <w:rFonts w:ascii="Times New Roman" w:hAnsi="Times New Roman" w:eastAsia="Times New Roman" w:cs="Times New Roman"/>
          <w:spacing w:val="-16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ухода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 в медицинской организации,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 в случае его нахождения в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медицинской организации, оказывающей медицинскую помощь в стационарных условиях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, более двух рабочих дней;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</w:rPr>
      </w:r>
      <w:r>
        <w:rPr>
          <w:rFonts w:ascii="Times New Roman" w:hAnsi="Times New Roman" w:cs="Times New Roman" w:eastAsiaTheme="minorHAnsi"/>
          <w:sz w:val="28"/>
          <w:szCs w:val="28"/>
          <w:highlight w:val="white"/>
        </w:rPr>
      </w:r>
    </w:p>
    <w:p>
      <w:pPr>
        <w:pStyle w:val="1_667"/>
        <w:ind w:firstLine="709"/>
        <w:spacing w:after="0" w:afterAutospacing="0" w:line="240" w:lineRule="auto"/>
        <w:rPr>
          <w:rFonts w:ascii="Times New Roman" w:hAnsi="Times New Roman" w:cs="Times New Roman" w:eastAsiaTheme="minorHAnsi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3) о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смерти гражданина,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включенного в систему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долговременного</w:t>
      </w:r>
      <w:r>
        <w:rPr>
          <w:rFonts w:ascii="Times New Roman" w:hAnsi="Times New Roman" w:eastAsia="Times New Roman" w:cs="Times New Roman"/>
          <w:spacing w:val="-16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ухода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случае наступления его смерти в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медицинской организации, оказывающей медицинскую помощь в стационарных условиях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</w:rPr>
      </w:r>
      <w:r>
        <w:rPr>
          <w:rFonts w:ascii="Times New Roman" w:hAnsi="Times New Roman" w:cs="Times New Roman" w:eastAsiaTheme="minorHAnsi"/>
          <w:sz w:val="28"/>
          <w:szCs w:val="28"/>
          <w:highlight w:val="white"/>
        </w:rPr>
      </w:r>
    </w:p>
    <w:p>
      <w:pPr>
        <w:pStyle w:val="1_667"/>
        <w:ind w:firstLine="709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  <w:t xml:space="preserve">29. 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После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выписки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гражданина,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включенного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систему долговременного ухода, из медицинской организации, оказывающей медицинскую помощь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стационарных условиях,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медицинская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организация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организует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проведение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осмотра (консультации)</w:t>
      </w:r>
      <w:r>
        <w:rPr>
          <w:rFonts w:ascii="Times New Roman" w:hAnsi="Times New Roman" w:eastAsia="Times New Roman" w:cs="Times New Roman"/>
          <w:spacing w:val="-19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необходимыми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медицинскими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работниками,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оценки</w:t>
      </w:r>
      <w:r>
        <w:rPr>
          <w:rFonts w:ascii="Times New Roman" w:hAnsi="Times New Roman" w:eastAsia="Times New Roman" w:cs="Times New Roman"/>
          <w:spacing w:val="-18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состояния его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здоровья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соответствии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медицинскими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рекомендациями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уходу за гражданином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pacing w:val="8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указанными в выписном эпикризе.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afterAutospacing="0" w:line="240" w:lineRule="auto"/>
        <w:tabs>
          <w:tab w:val="left" w:pos="4197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afterAutospacing="0" w:line="240" w:lineRule="auto"/>
        <w:tabs>
          <w:tab w:val="left" w:pos="4197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afterAutospacing="0" w:line="240" w:lineRule="auto"/>
        <w:tabs>
          <w:tab w:val="left" w:pos="4197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tabs>
          <w:tab w:val="left" w:pos="4197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ind w:left="5102" w:right="0" w:firstLine="0"/>
        <w:jc w:val="center"/>
        <w:keepLines/>
        <w:keepNext/>
        <w:spacing w:after="0" w:afterAutospacing="0" w:line="240" w:lineRule="auto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 w:eastAsiaTheme="majorEastAsia"/>
          <w:bCs/>
          <w:sz w:val="28"/>
          <w:szCs w:val="28"/>
        </w:rPr>
        <w:t xml:space="preserve">ПРИЛОЖЕНИЕ</w:t>
      </w:r>
      <w:r>
        <w:rPr>
          <w:rFonts w:ascii="Times New Roman" w:hAnsi="Times New Roman" w:eastAsia="Times New Roman" w:cs="Times New Roman" w:eastAsiaTheme="majorEastAsia"/>
          <w:bCs/>
          <w:sz w:val="28"/>
          <w:szCs w:val="28"/>
        </w:rPr>
      </w:r>
      <w:r>
        <w:rPr>
          <w:rFonts w:ascii="Times New Roman" w:hAnsi="Times New Roman" w:eastAsia="Times New Roman" w:cs="Times New Roman" w:eastAsiaTheme="majorEastAsia"/>
          <w:bCs/>
          <w:sz w:val="28"/>
          <w:szCs w:val="28"/>
        </w:rPr>
      </w:r>
    </w:p>
    <w:p>
      <w:pPr>
        <w:ind w:left="5102" w:right="0" w:firstLine="0"/>
        <w:jc w:val="center"/>
        <w:keepLines/>
        <w:keepNext/>
        <w:spacing w:after="0" w:afterAutospacing="0" w:line="240" w:lineRule="auto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 w:eastAsiaTheme="majorEastAsia"/>
          <w:bCs/>
          <w:sz w:val="28"/>
          <w:szCs w:val="28"/>
        </w:rPr>
        <w:t xml:space="preserve">к регламенту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межведомственного взаимодействия, в том числе информационного взаимодействия, участников системы долговременного ухода при реализации системы долговременного ухода</w:t>
      </w:r>
      <w:r>
        <w:rPr>
          <w:rFonts w:ascii="Times New Roman" w:hAnsi="Times New Roman" w:eastAsia="Times New Roman" w:cs="Times New Roman" w:eastAsiaTheme="majorEastAsia"/>
          <w:bCs/>
          <w:sz w:val="28"/>
          <w:szCs w:val="28"/>
        </w:rPr>
      </w:r>
      <w:r>
        <w:rPr>
          <w:rFonts w:ascii="Times New Roman" w:hAnsi="Times New Roman" w:eastAsia="Times New Roman" w:cs="Times New Roman" w:eastAsiaTheme="majorEastAsia"/>
          <w:bCs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ШКАЛА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реабилитационной маршрутизации для системы долговременного ухода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jc w:val="center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W w:w="0" w:type="auto"/>
        <w:tblInd w:w="3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977"/>
        <w:gridCol w:w="6661"/>
      </w:tblGrid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pStyle w:val="89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Значение показателя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реабилитационной маршрутизации для системы долговременного ухода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(баллы)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89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Описание состояния функционирования и ограничения жизнедеятельности (функции и структуры организма, активность и участие пациента)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pStyle w:val="892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1_235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Отсутствие</w:t>
            </w:r>
            <w:r>
              <w:rPr>
                <w:rFonts w:ascii="Times New Roman" w:hAnsi="Times New Roman" w:eastAsia="Times New Roman" w:cs="Times New Roman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нарушений</w:t>
            </w:r>
            <w:r>
              <w:rPr>
                <w:rFonts w:ascii="Times New Roman" w:hAnsi="Times New Roman" w:eastAsia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функционирования</w:t>
            </w:r>
            <w:r>
              <w:rPr>
                <w:rFonts w:ascii="Times New Roman" w:hAnsi="Times New Roman" w:eastAsia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ограничения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жизнедеятельности.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1_235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Функции,</w:t>
            </w:r>
            <w:r>
              <w:rPr>
                <w:rFonts w:ascii="Times New Roman" w:hAnsi="Times New Roman" w:eastAsia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структуры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организма</w:t>
            </w:r>
            <w:r>
              <w:rPr>
                <w:rFonts w:ascii="Times New Roman" w:hAnsi="Times New Roman" w:eastAsia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сохранены полностью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pStyle w:val="892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Отсутствие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проявлений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нарушений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функционирования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ограничения жизнедеятельности при наличии симптомов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заболевания: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а) может вернуться к прежнему образу жизни (работа, обучение,</w:t>
            </w:r>
            <w:r>
              <w:rPr>
                <w:rFonts w:ascii="Times New Roman" w:hAnsi="Times New Roman"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другое),</w:t>
            </w:r>
            <w:r>
              <w:rPr>
                <w:rFonts w:ascii="Times New Roman" w:hAnsi="Times New Roman"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поддерживать</w:t>
            </w:r>
            <w:r>
              <w:rPr>
                <w:rFonts w:ascii="Times New Roman" w:hAnsi="Times New Roman"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прежний</w:t>
            </w:r>
            <w:r>
              <w:rPr>
                <w:rFonts w:ascii="Times New Roman" w:hAnsi="Times New Roman"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уровень</w:t>
            </w:r>
            <w:r>
              <w:rPr>
                <w:rFonts w:ascii="Times New Roman" w:hAnsi="Times New Roman"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активности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социальной жизни;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б)</w:t>
            </w:r>
            <w:r>
              <w:rPr>
                <w:rFonts w:ascii="Times New Roman" w:hAnsi="Times New Roman" w:eastAsia="Times New Roman" w:cs="Times New Roman"/>
                <w:spacing w:val="8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тратит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столько</w:t>
            </w:r>
            <w:r>
              <w:rPr>
                <w:rFonts w:ascii="Times New Roman" w:hAnsi="Times New Roman"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</w:t>
            </w:r>
            <w:r>
              <w:rPr>
                <w:rFonts w:ascii="Times New Roman" w:hAnsi="Times New Roman"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времени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выполнение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дел,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как и до болезни;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в) может выполнять физическую нагрузку выше обычной без слабости, сердцебиения, одышки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pStyle w:val="892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888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Легкое нарушение функционирования и ограничение жизнедеятельности: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88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а) не может выполнять виды деятельности (управление транспортным средством, чтение, письмо, танцы, работа </w:t>
              <w:br/>
              <w:t xml:space="preserve">и другие) с той степенью активности, которая была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болезни, но может справляться с ними без посторонней помощи;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88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б) обычная физическая нагрузка не вызывает выраженного утомления, слабости, одышки или сердцебиения. Стенокардия развивается при значительном, ускоренном или особо длительном напряжении (усилии). Тест шестиминутной ходьбы (далее –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ТШМ) &gt; 425 м. Тесты с физической нагрузкой (велоэргометрия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или спироэргометрия) Вт, МЕ;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88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в) может самостоятельно себя обслуживать (сам одевается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раздевается, ходит в магазин, готовит еду, может совершать небольшие путешествия и переезды, самостоятельно передвигается);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г) не нуждается в наблюдении;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д) может проживать один дома от недели и более без посторонней помощи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pStyle w:val="892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1_235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Умеренное</w:t>
            </w:r>
            <w:r>
              <w:rPr>
                <w:rFonts w:ascii="Times New Roman" w:hAnsi="Times New Roman" w:eastAsia="Times New Roman" w:cs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нарушение</w:t>
            </w:r>
            <w:r>
              <w:rPr>
                <w:rFonts w:ascii="Times New Roman" w:hAnsi="Times New Roman" w:eastAsia="Times New Roman" w:cs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функционирования</w:t>
            </w:r>
            <w:r>
              <w:rPr>
                <w:rFonts w:ascii="Times New Roman" w:hAnsi="Times New Roman" w:eastAsia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ограничение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1_235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жизнедеятельности: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1_235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а) может передвигаться самостоятельно без посторонней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помощи;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б) патологические симптомы в покое отсутствуют, обычная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физическая нагрузка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вызывает слабость, утомляемость, сердцебиение,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одышку,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стенокардия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развивается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ходьбе</w:t>
            </w:r>
            <w:r>
              <w:rPr>
                <w:rFonts w:ascii="Times New Roman" w:hAnsi="Times New Roman"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расстояние &gt; 500 м по ровной местности, при подъеме</w:t>
              <w:br/>
              <w:t xml:space="preserve">на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&gt; 1 пролет обычных ступенек в среднем темпе в нормальных условиях. ТШМ = 301 - 425 м. Тесты с физической нагрузкой (велоэргометрия /спироэргометрия)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=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75 - 100 Вт/4 - 6,9 МЕ;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1_235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самостоятельно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одевается, раздевается, ходит в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туалет, ест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выполняет другие виды повседневной</w:t>
            </w:r>
            <w:r>
              <w:rPr>
                <w:rFonts w:ascii="Times New Roman" w:hAnsi="Times New Roman" w:eastAsia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активности;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г) нуждается в посторонней помощи при выполнении сложных видов активности (приготовление пищи, уборке дома, похода в магазин за покупками);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д) может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проживать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один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без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посторонней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помощи от 1 суток до 1 недели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pStyle w:val="892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1_235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Выраженное</w:t>
            </w:r>
            <w:r>
              <w:rPr>
                <w:rFonts w:ascii="Times New Roman" w:hAnsi="Times New Roman" w:eastAsia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нарушение</w:t>
            </w:r>
            <w:r>
              <w:rPr>
                <w:rFonts w:ascii="Times New Roman" w:hAnsi="Times New Roman" w:eastAsia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функционирования</w:t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ограничение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1_235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жизнедеятельности: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1_235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умеренное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ограничение</w:t>
            </w:r>
            <w:r>
              <w:rPr>
                <w:rFonts w:ascii="Times New Roman" w:hAnsi="Times New Roman" w:eastAsia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возможностей</w:t>
            </w:r>
            <w:r>
              <w:rPr>
                <w:rFonts w:ascii="Times New Roman" w:hAnsi="Times New Roman" w:eastAsia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передвижения;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стенокардия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возникает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ходьбе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500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 по</w:t>
            </w:r>
            <w:r>
              <w:rPr>
                <w:rFonts w:ascii="Times New Roman" w:hAnsi="Times New Roman" w:eastAsia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ровной</w:t>
            </w:r>
            <w:r>
              <w:rPr>
                <w:rFonts w:ascii="Times New Roman" w:hAnsi="Times New Roman" w:eastAsia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местности,</w:t>
            </w:r>
            <w:r>
              <w:rPr>
                <w:rFonts w:ascii="Times New Roman" w:hAnsi="Times New Roman" w:eastAsia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</w:t>
            </w:r>
            <w:r>
              <w:rPr>
                <w:rFonts w:ascii="Times New Roman" w:hAnsi="Times New Roman" w:eastAsia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подъеме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пролет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обычных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ступенек в</w:t>
            </w:r>
            <w:r>
              <w:rPr>
                <w:rFonts w:ascii="Times New Roman" w:hAnsi="Times New Roman" w:eastAsia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среднем</w:t>
            </w:r>
            <w:r>
              <w:rPr>
                <w:rFonts w:ascii="Times New Roman" w:hAnsi="Times New Roman" w:eastAsia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темпе</w:t>
            </w:r>
            <w:r>
              <w:rPr>
                <w:rFonts w:ascii="Times New Roman" w:hAnsi="Times New Roman" w:eastAsia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нормальных</w:t>
            </w:r>
            <w:r>
              <w:rPr>
                <w:rFonts w:ascii="Times New Roman" w:hAnsi="Times New Roman" w:eastAsia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условиях.</w:t>
            </w:r>
            <w:r>
              <w:rPr>
                <w:rFonts w:ascii="Times New Roman" w:hAnsi="Times New Roman" w:eastAsia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ТШМ=</w:t>
            </w:r>
            <w:r>
              <w:rPr>
                <w:rFonts w:ascii="Times New Roman" w:hAnsi="Times New Roman" w:eastAsia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150-300</w:t>
            </w:r>
            <w:r>
              <w:rPr>
                <w:rFonts w:ascii="Times New Roman" w:hAnsi="Times New Roman" w:eastAsia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м,</w:t>
            </w:r>
            <w:r>
              <w:rPr>
                <w:rFonts w:ascii="Times New Roman" w:hAnsi="Times New Roman" w:eastAsia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тесты с физической нагрузкой (велоэргометрия /спироэргометрия) =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25 -50 Вт/2-3,9 МЕ;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1_235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в) нуждается в посторонней помощи при выполнении повседневных</w:t>
            </w:r>
            <w:r>
              <w:rPr>
                <w:rFonts w:ascii="Times New Roman" w:hAnsi="Times New Roman"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задач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одевание,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раздевание,</w:t>
            </w:r>
            <w:r>
              <w:rPr>
                <w:rFonts w:ascii="Times New Roman" w:hAnsi="Times New Roman" w:eastAsia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туалет,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прием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пищи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других);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в</w:t>
            </w:r>
            <w:r>
              <w:rPr>
                <w:rFonts w:ascii="Times New Roman" w:hAnsi="Times New Roman" w:eastAsia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обычной</w:t>
            </w: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жизни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нуждается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уходе;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может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проживать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один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без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посторонней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помощи до 1 суток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pStyle w:val="892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1_2357"/>
              <w:jc w:val="both"/>
              <w:spacing w:after="0" w:afterAutospacing="0" w:line="240" w:lineRule="auto"/>
              <w:tabs>
                <w:tab w:val="clear" w:pos="720" w:leader="none"/>
                <w:tab w:val="left" w:pos="2078" w:leader="none"/>
                <w:tab w:val="left" w:pos="3621" w:leader="none"/>
                <w:tab w:val="left" w:pos="6161" w:leader="none"/>
                <w:tab w:val="left" w:pos="6539" w:leader="none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Грубое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нарушение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функционирования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ограничение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жизнедеятельности: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</w:p>
          <w:p>
            <w:pPr>
              <w:pStyle w:val="1_2357"/>
              <w:jc w:val="both"/>
              <w:spacing w:after="0" w:afterAutospacing="0" w:line="240" w:lineRule="auto"/>
              <w:tabs>
                <w:tab w:val="clear" w:pos="720" w:leader="none"/>
                <w:tab w:val="left" w:pos="2078" w:leader="none"/>
                <w:tab w:val="left" w:pos="3621" w:leader="none"/>
                <w:tab w:val="left" w:pos="6161" w:leader="none"/>
                <w:tab w:val="left" w:pos="653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больной</w:t>
            </w:r>
            <w:r>
              <w:rPr>
                <w:rFonts w:ascii="Times New Roman" w:hAnsi="Times New Roman" w:eastAsia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комфортно</w:t>
            </w:r>
            <w:r>
              <w:rPr>
                <w:rFonts w:ascii="Times New Roman" w:hAnsi="Times New Roman" w:eastAsia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чувствует</w:t>
            </w:r>
            <w:r>
              <w:rPr>
                <w:rFonts w:ascii="Times New Roman" w:hAnsi="Times New Roman" w:eastAsia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себя</w:t>
            </w:r>
            <w:r>
              <w:rPr>
                <w:rFonts w:ascii="Times New Roman" w:hAnsi="Times New Roman" w:eastAsia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только</w:t>
            </w:r>
            <w:r>
              <w:rPr>
                <w:rFonts w:ascii="Times New Roman" w:hAnsi="Times New Roman" w:eastAsia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состоянии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покоя, минимальные физические нагрузки приводят к появлению слабости,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сердцебиению,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одышке,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болям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сердце.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ТШМ&lt;150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б) не может передвигаться самостоятельно без посторонней помощи;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1_235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в) нуждается в постоянном внимании, помощи при выполнении всех повседневных задач (одевание, раздевание, туалет, прием пищи и других);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круглосуточно</w:t>
            </w:r>
            <w:r>
              <w:rPr>
                <w:rFonts w:ascii="Times New Roman" w:hAnsi="Times New Roman" w:eastAsia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нуждается</w:t>
            </w:r>
            <w:r>
              <w:rPr>
                <w:rFonts w:ascii="Times New Roman" w:hAnsi="Times New Roman" w:eastAsia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уходе;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д) не может быть оставлен один дома без посторонней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помощи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pStyle w:val="892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Нарушение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функционирования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ограничение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жизнедеятельности</w:t>
            </w:r>
            <w:r>
              <w:rPr>
                <w:rFonts w:ascii="Times New Roman" w:hAnsi="Times New Roman" w:eastAsia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крайней</w:t>
            </w:r>
            <w:r>
              <w:rPr>
                <w:rFonts w:ascii="Times New Roman" w:hAnsi="Times New Roman" w:eastAsia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степени</w:t>
            </w:r>
            <w:r>
              <w:rPr>
                <w:rFonts w:ascii="Times New Roman" w:hAnsi="Times New Roman" w:eastAsia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тяжести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 w:after="0" w:afterAutospacing="0" w:line="240" w:lineRule="auto"/>
        <w:tabs>
          <w:tab w:val="left" w:pos="41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 w:line="240" w:lineRule="auto"/>
        <w:tabs>
          <w:tab w:val="left" w:pos="41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 w:line="240" w:lineRule="auto"/>
        <w:tabs>
          <w:tab w:val="left" w:pos="41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tabs>
          <w:tab w:val="left" w:pos="41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Times New Roman CYR">
    <w:panose1 w:val="020206030504050203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65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615"/>
        <w:tabs>
          <w:tab w:val="num" w:pos="0" w:leader="none"/>
        </w:tabs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0" w:leader="none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8"/>
    <w:next w:val="888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8"/>
    <w:next w:val="888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8"/>
    <w:next w:val="888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8"/>
    <w:next w:val="888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8"/>
    <w:next w:val="888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8"/>
    <w:next w:val="888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8"/>
    <w:next w:val="8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8"/>
    <w:next w:val="888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8"/>
    <w:next w:val="888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888"/>
    <w:uiPriority w:val="34"/>
    <w:qFormat/>
    <w:pPr>
      <w:contextualSpacing/>
      <w:ind w:left="720"/>
    </w:pPr>
  </w:style>
  <w:style w:type="paragraph" w:styleId="729">
    <w:name w:val="No Spacing"/>
    <w:uiPriority w:val="1"/>
    <w:qFormat/>
    <w:pPr>
      <w:spacing w:before="0" w:after="0" w:line="240" w:lineRule="auto"/>
    </w:pPr>
  </w:style>
  <w:style w:type="paragraph" w:styleId="730">
    <w:name w:val="Title"/>
    <w:basedOn w:val="888"/>
    <w:next w:val="888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link w:val="730"/>
    <w:uiPriority w:val="10"/>
    <w:rPr>
      <w:sz w:val="48"/>
      <w:szCs w:val="48"/>
    </w:rPr>
  </w:style>
  <w:style w:type="paragraph" w:styleId="732">
    <w:name w:val="Subtitle"/>
    <w:basedOn w:val="888"/>
    <w:next w:val="888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link w:val="732"/>
    <w:uiPriority w:val="11"/>
    <w:rPr>
      <w:sz w:val="24"/>
      <w:szCs w:val="24"/>
    </w:rPr>
  </w:style>
  <w:style w:type="paragraph" w:styleId="734">
    <w:name w:val="Quote"/>
    <w:basedOn w:val="888"/>
    <w:next w:val="888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8"/>
    <w:next w:val="888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paragraph" w:styleId="738">
    <w:name w:val="Header"/>
    <w:basedOn w:val="888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Header Char"/>
    <w:link w:val="738"/>
    <w:uiPriority w:val="99"/>
  </w:style>
  <w:style w:type="paragraph" w:styleId="740">
    <w:name w:val="Footer"/>
    <w:basedOn w:val="888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Footer Char"/>
    <w:link w:val="740"/>
    <w:uiPriority w:val="99"/>
  </w:style>
  <w:style w:type="paragraph" w:styleId="742">
    <w:name w:val="Caption"/>
    <w:basedOn w:val="888"/>
    <w:next w:val="8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742"/>
    <w:link w:val="740"/>
    <w:uiPriority w:val="99"/>
  </w:style>
  <w:style w:type="table" w:styleId="74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000ff" w:themeColor="hyperlink"/>
      <w:u w:val="single"/>
    </w:rPr>
  </w:style>
  <w:style w:type="paragraph" w:styleId="871">
    <w:name w:val="footnote text"/>
    <w:basedOn w:val="88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>
    <w:name w:val="Footnote Text Char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>
    <w:name w:val="Endnote Text Char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8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9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80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81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82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3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4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5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next w:val="888"/>
    <w:link w:val="88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89">
    <w:name w:val="Основной шрифт абзаца"/>
    <w:next w:val="889"/>
    <w:link w:val="888"/>
    <w:uiPriority w:val="1"/>
    <w:unhideWhenUsed/>
  </w:style>
  <w:style w:type="table" w:styleId="890">
    <w:name w:val="Обычная таблица"/>
    <w:next w:val="890"/>
    <w:link w:val="888"/>
    <w:uiPriority w:val="99"/>
    <w:semiHidden/>
    <w:unhideWhenUsed/>
    <w:tblPr/>
  </w:style>
  <w:style w:type="numbering" w:styleId="891">
    <w:name w:val="Нет списка"/>
    <w:next w:val="891"/>
    <w:link w:val="888"/>
    <w:uiPriority w:val="99"/>
    <w:semiHidden/>
    <w:unhideWhenUsed/>
  </w:style>
  <w:style w:type="paragraph" w:styleId="892">
    <w:name w:val="ConsPlusNormal"/>
    <w:next w:val="892"/>
    <w:link w:val="88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93">
    <w:name w:val="ConsPlusCell"/>
    <w:next w:val="893"/>
    <w:link w:val="888"/>
    <w:uiPriority w:val="99"/>
    <w:rPr>
      <w:rFonts w:ascii="Times New Roman" w:hAnsi="Times New Roman"/>
      <w:sz w:val="28"/>
      <w:szCs w:val="28"/>
      <w:lang w:val="ru-RU" w:eastAsia="en-US" w:bidi="ar-SA"/>
    </w:rPr>
  </w:style>
  <w:style w:type="paragraph" w:styleId="894">
    <w:name w:val="Основной текст"/>
    <w:basedOn w:val="888"/>
    <w:next w:val="894"/>
    <w:link w:val="895"/>
    <w:unhideWhenUsed/>
    <w:pPr>
      <w:spacing w:after="120"/>
    </w:pPr>
    <w:rPr>
      <w:rFonts w:eastAsia="Times New Roman"/>
    </w:rPr>
  </w:style>
  <w:style w:type="character" w:styleId="895">
    <w:name w:val="Основной текст Знак"/>
    <w:next w:val="895"/>
    <w:link w:val="894"/>
    <w:rPr>
      <w:rFonts w:ascii="Calibri" w:hAnsi="Calibri" w:eastAsia="Times New Roman" w:cs="Times New Roman"/>
    </w:rPr>
  </w:style>
  <w:style w:type="paragraph" w:styleId="896">
    <w:name w:val="Верхний колонтитул,ВерхКолонтитул"/>
    <w:basedOn w:val="888"/>
    <w:next w:val="896"/>
    <w:link w:val="897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97">
    <w:name w:val="Верхний колонтитул Знак,ВерхКолонтитул Знак"/>
    <w:next w:val="897"/>
    <w:link w:val="89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898">
    <w:name w:val="Сетка таблицы"/>
    <w:basedOn w:val="890"/>
    <w:next w:val="898"/>
    <w:link w:val="888"/>
    <w:uiPriority w:val="59"/>
    <w:tblPr/>
  </w:style>
  <w:style w:type="paragraph" w:styleId="899">
    <w:name w:val="Текст выноски"/>
    <w:basedOn w:val="888"/>
    <w:next w:val="899"/>
    <w:link w:val="90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0">
    <w:name w:val="Текст выноски Знак"/>
    <w:next w:val="900"/>
    <w:link w:val="899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901">
    <w:name w:val="Нижний колонтитул"/>
    <w:basedOn w:val="888"/>
    <w:next w:val="901"/>
    <w:link w:val="90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2">
    <w:name w:val="Нижний колонтитул Знак"/>
    <w:next w:val="902"/>
    <w:link w:val="901"/>
    <w:uiPriority w:val="99"/>
    <w:rPr>
      <w:sz w:val="22"/>
      <w:szCs w:val="22"/>
      <w:lang w:eastAsia="en-US"/>
    </w:rPr>
  </w:style>
  <w:style w:type="paragraph" w:styleId="903">
    <w:name w:val="Iau?iue"/>
    <w:next w:val="903"/>
    <w:link w:val="888"/>
    <w:rPr>
      <w:rFonts w:ascii="Times New Roman" w:hAnsi="Times New Roman" w:eastAsia="Times New Roman"/>
      <w:lang w:val="en-US" w:eastAsia="ru-RU" w:bidi="ar-SA"/>
    </w:rPr>
  </w:style>
  <w:style w:type="character" w:styleId="904">
    <w:name w:val="Основной текст (4)_"/>
    <w:next w:val="904"/>
    <w:link w:val="905"/>
    <w:rPr>
      <w:rFonts w:ascii="Times New Roman" w:hAnsi="Times New Roman" w:eastAsia="Times New Roman"/>
      <w:b/>
      <w:bCs/>
      <w:sz w:val="26"/>
      <w:szCs w:val="26"/>
      <w:shd w:val="clear" w:color="auto" w:fill="ffffff"/>
    </w:rPr>
  </w:style>
  <w:style w:type="paragraph" w:styleId="905">
    <w:name w:val="Основной текст (4)"/>
    <w:basedOn w:val="888"/>
    <w:next w:val="905"/>
    <w:link w:val="904"/>
    <w:pPr>
      <w:jc w:val="both"/>
      <w:spacing w:before="1080" w:after="720" w:line="240" w:lineRule="exact"/>
      <w:shd w:val="clear" w:color="auto" w:fill="ffffff"/>
      <w:widowControl w:val="off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character" w:styleId="906" w:default="1">
    <w:name w:val="Default Paragraph Font"/>
    <w:uiPriority w:val="1"/>
    <w:semiHidden/>
    <w:unhideWhenUsed/>
  </w:style>
  <w:style w:type="numbering" w:styleId="907" w:default="1">
    <w:name w:val="No List"/>
    <w:uiPriority w:val="99"/>
    <w:semiHidden/>
    <w:unhideWhenUsed/>
  </w:style>
  <w:style w:type="table" w:styleId="908" w:default="1">
    <w:name w:val="Normal Table"/>
    <w:uiPriority w:val="99"/>
    <w:semiHidden/>
    <w:unhideWhenUsed/>
    <w:tblPr/>
  </w:style>
  <w:style w:type="paragraph" w:styleId="909" w:customStyle="1">
    <w:name w:val="ConsPlu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eastAsia="Times New Roman" w:cs="Calibri" w:asciiTheme="minorHAnsi" w:hAnsiTheme="minorHAnsi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668" w:customStyle="1">
    <w:name w:val="Цветовое выделение"/>
    <w:rPr>
      <w:b/>
      <w:bCs w:val="0"/>
      <w:color w:val="26282f"/>
    </w:rPr>
  </w:style>
  <w:style w:type="paragraph" w:styleId="1_667" w:customStyle="1">
    <w:name w:val="Standard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 CYR" w:hAnsi="Times New Roman CYR" w:eastAsia="SimSun" w:cs="Times New Roman CYR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2357" w:customStyle="1">
    <w:name w:val="Table Paragraph"/>
    <w:basedOn w:val="713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consultantplus://offline/ref=86E4EB611CE32B75C80D7FCCE889497484B4FB16381FCE87676FBE446D16C508B203EC09DA969E9FF98F9BBBB6b3ZFF" TargetMode="External"/><Relationship Id="rId13" Type="http://schemas.openxmlformats.org/officeDocument/2006/relationships/hyperlink" Target="consultantplus://offline/ref=86E4EB611CE32B75C80D7FCCE889497484B7FF163917CE87676FBE446D16C508A003B405DB96819FFA9ACDEAF0698DD4EDB85B116DF74319b7Z9F" TargetMode="External"/><Relationship Id="rId14" Type="http://schemas.openxmlformats.org/officeDocument/2006/relationships/hyperlink" Target="consultantplus://offline/ref=86E4EB611CE32B75C80D7FCCE889497483BEFF1D341BCE87676FBE446D16C508A003B405DB96809BFB9ACDEAF0698DD4EDB85B116DF74319b7Z9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SCCM-01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revision>97</cp:revision>
  <dcterms:created xsi:type="dcterms:W3CDTF">2019-08-16T05:08:00Z</dcterms:created>
  <dcterms:modified xsi:type="dcterms:W3CDTF">2025-09-19T05:30:00Z</dcterms:modified>
  <cp:version>917504</cp:version>
</cp:coreProperties>
</file>