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28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конкурсе «Лучший специалист по охране труда»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комплекса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процессных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«Улучшение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условий и охраны труда»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«Содействие занятости населения», утвержденной постановлением Правите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льства Новосибирской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23.04.2013 № 177-п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Провести с 20.08.2025</w:t>
      </w:r>
      <w:r>
        <w:rPr>
          <w:rFonts w:ascii="Times New Roman" w:hAnsi="Times New Roman"/>
          <w:sz w:val="28"/>
          <w:szCs w:val="28"/>
        </w:rPr>
        <w:t xml:space="preserve"> по 10.10.2025</w:t>
      </w:r>
      <w:r>
        <w:rPr>
          <w:rFonts w:ascii="Times New Roman" w:hAnsi="Times New Roman"/>
          <w:sz w:val="28"/>
          <w:szCs w:val="28"/>
        </w:rPr>
        <w:t xml:space="preserve"> региональный конкурс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Управлению труда организовать проведение регионального конкурса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прилагаемые: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Положение о региональном конкурсе «Лучший специалист по охране труда»;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состав конкурсной комиссии регионального конкурса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риказ минист</w:t>
      </w:r>
      <w:r>
        <w:rPr>
          <w:rFonts w:ascii="Times New Roman" w:hAnsi="Times New Roman"/>
          <w:sz w:val="28"/>
          <w:szCs w:val="28"/>
        </w:rPr>
        <w:t xml:space="preserve">ерства</w:t>
      </w:r>
      <w:r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от 19.06.2024 </w:t>
      </w:r>
      <w:r>
        <w:rPr>
          <w:rFonts w:ascii="Times New Roman" w:hAnsi="Times New Roman"/>
          <w:sz w:val="28"/>
          <w:szCs w:val="28"/>
        </w:rPr>
        <w:t xml:space="preserve">№ 1332-НПА «</w:t>
      </w:r>
      <w:r>
        <w:rPr>
          <w:rFonts w:ascii="Times New Roman" w:hAnsi="Times New Roman"/>
          <w:sz w:val="28"/>
          <w:szCs w:val="28"/>
        </w:rPr>
        <w:t xml:space="preserve">О региональном конкурсе «</w:t>
      </w:r>
      <w:r>
        <w:rPr>
          <w:rFonts w:ascii="Times New Roman" w:hAnsi="Times New Roman"/>
          <w:sz w:val="28"/>
          <w:szCs w:val="28"/>
        </w:rPr>
        <w:t xml:space="preserve">Лу</w:t>
      </w:r>
      <w:r>
        <w:rPr>
          <w:rFonts w:ascii="Times New Roman" w:hAnsi="Times New Roman"/>
          <w:sz w:val="28"/>
          <w:szCs w:val="28"/>
        </w:rPr>
        <w:t xml:space="preserve">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000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000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3" w:type="dxa"/>
            <w:vAlign w:val="top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министерства труда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социального развития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_________ № ___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региональном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конкурсе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учший специалист по охране труда»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региональном конкурсе «Лучший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порядок организации, проведения и подведения итогов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чший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инистерством труда и социально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проводится в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стату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 специалиста по охране труда,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привлечения общественного внимания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уровне 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Задачи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популяризаци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профессиональной деятельности по реализации процессов (процедур) по охране труда;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предоставлени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охране труда дополнительных возможностей для карьерного роста и профессионального развития;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стимулировани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охране труда к поиску и внедрению новых методов работы;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кадрового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тенциала в области охраны труда.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Участниками конкурса могут быть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специалисты по охране труда,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постоянной основе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менее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момент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заявки на участие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 конкурсе «Лучший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заявка)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организациях независимо от их организационно-правовых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форм, форм собственности и видов экономической деятельности, осуществляющих свою деятельность на территории Новосибирской области. Количество участников от одной организации не ограничено.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допускаются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лица в случае, если: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подачи заявки они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4.6 Кодекса Российской Федерации об административных правонарушениях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считаются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подвергнуты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 наказанию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нарушени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охраны труда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года, предшествовавшего дню подачи заявки,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указанной в заявке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произошли несчастные случаи со смертельным исходом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том числе групповые)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групповые несчастные случаи,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результате котор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один или несколько пострадавших получили тяжелые повреждения здоровья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квалифицирова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результатам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ледования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как несчастные случаи, связанные с производством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 проводится по следующим номинациям: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учший специалист по охране труда организаций производственной сферы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численностью работников до 250 человек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лучший специалист по охране труда организаций производственной сферы с численностью работников более 250 человек;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учший специалист по охране труда орган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изаций непроизводственной сферы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численностью работников до 100 человек;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лучший специалист по охране труда организаций непроизводственной сферы с численностью работников более 100 человек.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каждой номинации определяются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победители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 место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 место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 место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II. Организация проведения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онкурса,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конкурсная комиссия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Организационно-техническое обеспечение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проведении конкурса осуществляет министерство.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ывает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бъявл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подготавливает и размещает информационные материалы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своем официальном сайте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оказывает консультативную и методическую помощь участникам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готовит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информацию и документы для рассмотрения на заседаниях конкурсной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победителей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конкурсной комиссией.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Конкурсная комиссия состоит из нечетного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числа члено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включая 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седателя конкурсной 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Конкурсную комиссию возглавляет председатель конкурсной комиссии. В отсутствие председателя конкурсной комиссии его обязанности исполняет заместитель председателя конкурсной комиссии.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 конкурсной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утверждается 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состав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конкурсной комиссии входят представители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инспекции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 областного союза организаций профсоюзов «Федерация профсоюзов Новосибирской области»,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Новосибирского регионального союза объединения работодателей «Союз руководителей предприятий и работодателей»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Конкурсная комиссия рассматривает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информацию о ходе 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онкурса, его предвар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ительных и итоговых результатах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победителях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принимается открытым голосованием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заседании конкурсной комиссии, которое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проводится в течение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рабочих дней со дня, следующего за днем окончания приема заявок.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более половины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конкурсной комиссии. Решение конкурсной комиссии считается принятым, если оно получило большинство голосов присутствующих на заседании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конкурсной комиссии.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равенства голосов правом решающего голоса обладает председатель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конкурсной комиссии оформляется протоколом.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III. Сроки и порядок проведения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онкурса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один этап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проведения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 августа по 10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октября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включая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подведение итогов.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Объявление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официальном сайте министерства 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позднее чем за пять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дней до нач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ала приема заявок на участие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онкурсе.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 проходит в заочном формате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участия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онкурсе участник заполняет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согласи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сведени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 участнике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регионального конкурса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«Лучший специалист по охране труда»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приведенными в приложениях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1-3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настоящему Положению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формам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Формы указанных документов размещаются на официальном сайте министерства.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trike w:val="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Документы, указанные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абзаце первом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вместе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кументов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, подтверждающих показатели сведений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указанием на каждом документе номера подпункта показателя сведени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 20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сентября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2025 года участник представляет (направляет)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в министерство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любым из трех способов: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заказным почтовым отправлением;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бумажном носителе лично по адресу: г. Новосибирск, ул. Ленина, д. 28, каб. 321;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виде электронного документа посредством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информационно-телекоммуникационной сети «Интерн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адрес электронной 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чты: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laea@nso.r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Балльная оценка по каж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дому показателю и итоговая балльная оценка рассчитываются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конкурсной комиссией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критериями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оценки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регионального конкурса «Лучший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 настоящему Положению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Итоговая оценка участника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 определяется путем суммирования баллов по всем показателям.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итоговой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балльной оценкой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каждой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определяются победители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Если два и более участника набрали одинаковое количество баллов, то победители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конкурсной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IV. Показатели и критерии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оценки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онкурса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и критерии определены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требованиями приказа Министерства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труда и социальной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щиты Российской Федерации от 22.04.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274н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профессионального стандарта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в облас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охраны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авливающими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умения, знания и навык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области охраны труда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выполнении им трудовых функций.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Cs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V.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Награждение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победителей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онкурса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обедител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каждой номинации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награждаются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диплом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ценны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ками за счет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областного бюджета Новосибирской области на реализацию 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осударс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твенной программы Новосибирской области «Содействие занятости населения», утвержденной постановлением Правительства Новосибирской области от 23.04.2013 № 177-п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комплекса процессных мероприятий «Улучшение условий и охраны труда» по направлению расходов: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Проведение информационной работы по вопросам охраны труда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мация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победител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на информационных ресурсах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направляется в адрес 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ководител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ций, в которых они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осуществляют трудовую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аграждени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победителей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трех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месяцев со дня подведения итогов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заседании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 трехсторонней комиссии по регулированию социально-трудовых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22. В целях опубликования результатов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пост-релиза о награждении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победители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заполняют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разрешенных субъектом персональных данных для распространения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приведенной в приложении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настоящему Положению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РИЛОЖЕНИЕ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 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оложению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региональном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outlineLvl w:val="0"/>
      </w:pPr>
      <w:r/>
      <w:r/>
      <w:r/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участие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номинации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</w:rPr>
        <w:t xml:space="preserve"> _________________________________________________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должности и 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(последнее – при наличии)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09"/>
        <w:gridCol w:w="427"/>
        <w:gridCol w:w="1699"/>
        <w:gridCol w:w="3121"/>
        <w:gridCol w:w="142"/>
      </w:tblGrid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предоставляемой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Информация, предоставляемая участником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Юридический адрес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КПП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Списочная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исленность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 работы в организации: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ДД.ММ.ГГГГ по настоящее 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1_2466"/>
              <w:ind w:left="0"/>
              <w:spacing w:before="0" w:beforeAutospacing="0"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1_2466"/>
              <w:ind w:left="0"/>
              <w:spacing w:before="0" w:beforeAutospacing="0"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1_2466"/>
              <w:ind w:left="0"/>
              <w:spacing w:before="0" w:beforeAutospacing="0"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1_2466"/>
              <w:ind w:left="0"/>
              <w:spacing w:before="0" w:beforeAutospacing="0"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Должность руководителя (заместителя руководителя) организации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_2466"/>
              <w:ind w:left="0" w:firstLine="0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_2466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</w:rPr>
              <w:t xml:space="preserve">______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</w:rPr>
              <w:t xml:space="preserve">(последнее – при наличии)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заяв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прилагаю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ведения об участнике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документы, предусмотренные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оложению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регионально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«Лучший специалист по охране труда» (далее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огласие на участие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озна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комление с порядком проведения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оказател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критери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оценки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подтверждаю.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Критериям допуска к участию в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указанным в пункте 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соответствую.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Достоверность представленных сведений и документов гарантирую.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Контактный телефон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3969" w:type="dxa"/>
        <w:tblInd w:w="634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</w:tblGrid>
      <w:tr>
        <w:tblPrEx/>
        <w:trPr>
          <w:trHeight w:val="4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1_2466"/>
              <w:ind w:left="120" w:firstLine="4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(подпись</w:t>
            </w:r>
            <w:r>
              <w:rPr>
                <w:rFonts w:ascii="Times New Roman" w:hAnsi="Times New Roman" w:eastAsia="Times New Roman" w:cs="Times New Roman"/>
              </w:rPr>
              <w:t xml:space="preserve"> участника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_2466"/>
              <w:ind w:left="120" w:firstLine="45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Дата: «___</w:t>
            </w:r>
            <w:r>
              <w:rPr>
                <w:rFonts w:ascii="Times New Roman" w:hAnsi="Times New Roman" w:eastAsia="Times New Roman" w:cs="Times New Roman"/>
              </w:rPr>
              <w:t xml:space="preserve">»__________2025 г.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РИЛОЖЕНИЕ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оложению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региональном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jc w:val="right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right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pStyle w:val="826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при наличии) субъекта персональных данных)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документ, удостоверяющий личность: серия _____ № _________ выдан_____________________,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(дата выдачи)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кем выдан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министерству труда и социального развития Новосибирской области (ОГРН 1175476086587, ИНН 5406979072), находящемуся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г. Новосибирск, ул.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Серебренниковская,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оператор)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обработки персональных данных: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регионального конкурса «Луч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ший специалист по охране труда».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еречень персональных данных, на обработку 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фамилия, имя, отчество (последнее – при наличии);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паспортные данные;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об образовании,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профессиональной переподготовке,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анные документов об образовании,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профессиональной переподготовк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повышении квалификации;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стаже работы, трудовой деятельности,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 трудовой книжки;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должностных обязанностях;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наградах и поощрениях;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членстве в общественных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профессиональных объединениях;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наставничеств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просветительск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преподавани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образовательных учреждениях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адрес электронной почты;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фотографии.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Перечень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действий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персональными данными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совершение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общее описание используемых оператором способов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бор, запись, систематизация, хранение,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обезличивание,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использование, передача (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), удаление, уничтожение персональных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данных.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Обработка вышеуказанных персональных данных будет осуществляться путем смешанной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Даю согласие на передачу (предоставление) оператором моих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персональных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данных Государственной инспекции труда в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Отделению Фонда пенсионного и социального страхования Российской Федерации по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Новосибирско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областно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союз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организаций профсоюзов «Федерация профсоюзов Новосибирской области», Новосибирскому региональному союзу объединения работодателей «Союз руководителей предприятий и работодателей»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Настоящее согласие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обработку персональных данных действует с момента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его представления оператору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до дня отзыва в письменной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йск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ой Федерации. Персональные данные уничтожаются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трех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момента получения письменного 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 чем будет направлено письменное уведомление субъекту персональных данных в течен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ие десяти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0" w:type="auto"/>
        <w:tblInd w:w="2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2438"/>
        <w:gridCol w:w="340"/>
        <w:gridCol w:w="2098"/>
      </w:tblGrid>
      <w:tr>
        <w:tblPrEx/>
        <w:trPr/>
        <w:tc>
          <w:tcPr>
            <w:tcBorders>
              <w:bottom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(фамилия, имя, отчество (последнее 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при наличии))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 региональном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Сведения об участнике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«Лучший специалист по охране труда»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  <w:gridCol w:w="1984"/>
        <w:gridCol w:w="3688"/>
      </w:tblGrid>
      <w:tr>
        <w:tblPrEx/>
        <w:trPr>
          <w:trHeight w:val="71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Значение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оказател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Указания по заполнению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значения показателя, подтверждению показателя документами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 Сведения об образовании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1.1. 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(или наличие среднего профессионального/высшего образования по другим направлениям подготовки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дополнительного профессионального образования в области охраны труда в объеме не менее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казываетс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да» или «нет».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копией диплома о соответствующем образовании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 Сведения о стаже работы в области охраны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75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сов (процедур)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число лет.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ыписк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 трудовой книжки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должностной инструкции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 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Повышение квалификации на краткосрочных курсах, семинарах, тренингах по вопросам охраны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количество свидетельств/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сертификатов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полученных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Подтверждается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свидетельств/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сертификатов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качестве спикера или модератора в национальных, международных форумах, конференциях и других мероприятиях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вопросам охраны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которых принято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качестве спикера или модератора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 копиями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рограмм мероприятий, в которых указаны наименования тем, даты проведения, статус участия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3.3. Участие в качестве экспонента в национальных, международных выставках в области охраны труда и профессиональной безопасности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выставок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которых принято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качестве экспонента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 копиями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рограмм выставок, в которых указаны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об участии в выставке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даты проведения выставки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4.1. Участие в разработке положения о системе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содержащей информацию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 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разработчиках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4.2. 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распорядительного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документа об организации и проведении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9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4.3. Участие в разработке документа об организации и проведении оценки профессиональных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0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предварительным и периодическим медицинским осмотрам)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0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9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4.6. Участие в разработке программы вводного инструктажа по охране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5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4.7. Участие в разработке документа об организации и проведении стажировки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85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4.8. Участие в разработке программы обучения работников по оказанию первой помощи пострадавшим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69"/>
        </w:trPr>
        <w:tc>
          <w:tcPr>
            <w:tcW w:w="435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4.9. 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4.10. Участие в разработке программ обучения требованиям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8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4.11. Участие в разработке документа об обеспечении работников средствами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8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4.12. Участие в разработке документа об обеспечении работников смывающими и обезвреживающими средствами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4.13. Участие в разработке документа о реагировании и расследовании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8"/>
        </w:trPr>
        <w:tc>
          <w:tcPr>
            <w:tcW w:w="435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4.14. Участие в разработке документа о реагировании и расследовании несчастных случаев на производстве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разработке документа об обеспечении работников молоком или другими равноценными пищевыми продуктами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разработке документа об организации конкурса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включающ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задания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мероприятий в рамках Всемирного дня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включающих вопросы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39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. Участие в разработке иных организационных документов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Указывается количество документов, разработанных в организации, указанной в заявке на участие в конкурсе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более чем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содержащей информацию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 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разработчиках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 Сведения об опыте работы и приобретенных навыках по участию в обеспечении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1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5.1. Участие в комитете (комиссии)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распорядительных документов, устанавливающих работу и состав 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5.2. Участие в комиссии по проведению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5.3. Участие в комиссии по оценке профессиональных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5.4. Проведение вводного инструктажа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вводного инструктажа, проводящегося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документа, устанавливающего обязанность по проведению вводного инструктажа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выпиской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журнала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вводного инструктажа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5.5. Участие в комиссии по проверке знаний требований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да» или «нет»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указанной в заявке на участие в конкурсе.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распорядительных документов, устанавливающих работу и состав 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5.6. Участие в комиссии по подведению итогов конкурса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включающего задания по охране труда, или иных мероприятий, включающих вопросы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69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иных комиссиях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которых принято участие, в организации, указанной в заявке на участие в конкурсе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 более чем 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распорядительных документов, устанавливающих работу и состав комиссий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6. Эффективность работы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6.1. Отсутствие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несчастных случаев на производстве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отсутствуют» или «имеются», если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года, предшествовавшего дню подачи заявки на участие в конкурсе,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организации, указанной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заявке на участие в конкурсе,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произошли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несчастные случаи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(в том числе легкие), квалифицированные как несчастные случаи на производстве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6.2. Отсутствие дисциплинарных взысканий со стороны работодателя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отсутствуют» или «имеются», если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года,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предшествовавше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подачи заявки на участие в конкурсе, были получены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дисциплинарны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взыскани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Отсутствие дисциплинарных взысканий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одтверждается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справкой, подписанной руководителем организации и заверенной печатью организации,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указанной в заявке на участие в конкурсе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1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 Признание деятельности в сфере охраны труда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7.1.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на уровне организации, объединения, холдинга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наград и поощрений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опиями грамот, дипломов, благодарностей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иных наградных 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7.2.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региональном и муниципальном уровнях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66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7.3.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7.4.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международных наград и поощрений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 Общественная деятельность в сфере охраны труда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8.1. Наличие опыта наставничества, просветительской деятельности, преподавания в образовательных учреждениях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«имеется»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отсутствует»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документов, подтверждающих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аставничество, просветительск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деятельность, преподавание в образовательных учреждениях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7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8.2.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публикаций по направлениям, связанным с профессиональной деятельностью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публикаций за последние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публикаций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359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8.3. Членство в общественных, профессиональных объединениях специалистов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8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профессиональных и общественных объединений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членом которых является 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подачи заявки на участие в конкурсе.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членстве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 региональном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«Лучший специалист по охране труда»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4254"/>
      </w:tblGrid>
      <w:tr>
        <w:tblPrEx/>
        <w:trPr>
          <w:trHeight w:val="718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Критерии оценки и 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5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 Сведения об образовании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- 30)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1.1. 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(или наличие среднего профессионального/высшего образования по другим направлениям подготовки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дополнительного профессионального образования в области охраны труда в объеме не менее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- 30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 Сведения о стаже работы в области охраны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- 30)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9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сов (процедур)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15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- 2 балла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аждый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15 лет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 Сведения о повышении квалификации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- 27)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Повышение квалификации на краткосрочных курсах, семинарах, тренингах по вопросам охраны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свидетельств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сертификат/ свидетельство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сертификатов/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свидетельств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качестве спикера или модератора в национальных, международных форумах, конференциях и других мероприятиях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вопросам охраны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мероприятий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3.3. Участие в качестве экспонента в национальных, международных выставках в области охраны труда и профессиональной безопасности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выстав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 Сведения об опыте работы и приобретенных навыках по разработке документов в рамках обеспечения функционирования системы управления охраной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- 115)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4.1. Участие в разработке положения о системе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03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4.2. 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распорядительного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документа об организации и проведении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3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4.3. Участие в разработке документа об организации и проведении оценки профессиональных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8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предварительным и периодическим медицинским осмотрам)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95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4.6. Участие в разработке программы вводного инструктажа по охране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5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4.7. Участие в разработке документа об организации и проведении стажировки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47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4.8. Участие в разработке программы обучения работников по оказанию первой помощи пострадавшим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69"/>
        </w:trPr>
        <w:tc>
          <w:tcPr>
            <w:tcW w:w="5777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4.9. 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4.10. Участие в разработке программ обучения требованиям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81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4.11. Участие в разработке документа об обеспечении работников средствами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4.12. Участие в разработке документа об обеспечении работников смывающими и обезвреживающими средствами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8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4.13. Участие в разработке документа о реагировании и расследовании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8"/>
        </w:trPr>
        <w:tc>
          <w:tcPr>
            <w:tcW w:w="577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4.14. Участие в разработке документа о реагировании и расследовании несчастных случаев на производстве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разработке документа об обеспечении работников молоком или другими равноценными пищевыми продуктами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разработке документа об организации конкурса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включающ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задания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или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мероприятий в рамках Всемирного дня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включающих вопросы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39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. Участие в разработке иных организационных документов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99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 Сведения об опыте работы и приобретенных навыках по участию в обеспечении функционирования системы управления охраной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- 44)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91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5.1. Участие в комитете (комиссии)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5.2. Участие в комиссии по проведению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5.3. Участие в комиссии по оценке профессиональных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5.4. Проведение вводного инструктажа по охране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5.5. Участие в комиссии по проверке знаний требований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824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5.6. Участие в комиссии по подведению итогов конкурса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включающего задания по охране труда, или иных мероприятий, включающих вопросы охраны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83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 Участие в иных комиссиях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- 3 балла за каждую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6. Эффективность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- 40)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6.1. 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несчастных случаев на производстве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Отсутствуют - 20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имеются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6.2. Отсутствие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дисциплинарных взысканий со стороны работодателя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тсутств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- 20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имеются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 Признание деятельности в сфере охраны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- 33)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7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7.1.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на уровне организации, объединения, холдинга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7.2.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региональном и муниципальном уровнях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каждую награду;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7.3.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балла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1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7.4.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международных наград и поощрений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каждую награду;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9"/>
        </w:trPr>
        <w:tc>
          <w:tcPr>
            <w:gridSpan w:val="2"/>
            <w:tcW w:w="1003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 Общественная деятельность в сфере охраны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(максимальное количество баллов - 40)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8.1. Наличие опыта наставничества, просветительской деятельности, преподавания в образовательных учреждениях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Имеется опыт - 10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отсутствует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8.2. Наличие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публикаций по направлениям, связанным с профессиональной деятельностью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публикаци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- 5 баллов за каждую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- 15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W w:w="5777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8.3. Членство в общественных, профессиональных объединениях специалистов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4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- 5 баллов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свыше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- 15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РИЛОЖЕНИЕ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оложению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региональном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highlight w:val="none"/>
          <w:lang w:eastAsia="en-US"/>
        </w:rPr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eastAsia="Arial"/>
          <w:sz w:val="28"/>
          <w:szCs w:val="28"/>
          <w:highlight w:val="none"/>
          <w:lang w:eastAsia="en-US"/>
        </w:rPr>
      </w:pPr>
      <w:r>
        <w:rPr>
          <w:rFonts w:eastAsia="Arial"/>
          <w:sz w:val="28"/>
          <w:szCs w:val="28"/>
          <w:highlight w:val="none"/>
          <w:lang w:eastAsia="en-US"/>
        </w:rPr>
      </w:r>
      <w:r>
        <w:rPr>
          <w:rFonts w:eastAsia="Arial"/>
          <w:sz w:val="28"/>
          <w:szCs w:val="28"/>
          <w:highlight w:val="none"/>
          <w:lang w:eastAsia="en-US"/>
        </w:rPr>
      </w:r>
      <w:r>
        <w:rPr>
          <w:rFonts w:eastAsia="Arial"/>
          <w:sz w:val="28"/>
          <w:szCs w:val="28"/>
          <w:highlight w:val="none"/>
          <w:lang w:eastAsia="en-US"/>
        </w:rPr>
      </w:r>
    </w:p>
    <w:p>
      <w:pPr>
        <w:jc w:val="center"/>
        <w:spacing w:after="0" w:afterAutospacing="0" w:line="240" w:lineRule="auto"/>
        <w:rPr>
          <w:rFonts w:eastAsia="Arial"/>
          <w:sz w:val="28"/>
          <w:szCs w:val="28"/>
          <w:highlight w:val="none"/>
          <w:lang w:eastAsia="en-US"/>
        </w:rPr>
      </w:pPr>
      <w:r>
        <w:rPr>
          <w:rFonts w:eastAsia="Arial"/>
          <w:sz w:val="28"/>
          <w:szCs w:val="28"/>
          <w:highlight w:val="none"/>
          <w:lang w:eastAsia="en-US"/>
        </w:rPr>
      </w:r>
      <w:r>
        <w:rPr>
          <w:rFonts w:eastAsia="Arial"/>
          <w:sz w:val="28"/>
          <w:szCs w:val="28"/>
          <w:highlight w:val="none"/>
          <w:lang w:eastAsia="en-US"/>
        </w:rPr>
      </w:r>
      <w:r>
        <w:rPr>
          <w:rFonts w:eastAsia="Arial"/>
          <w:sz w:val="28"/>
          <w:szCs w:val="28"/>
          <w:highlight w:val="none"/>
          <w:lang w:eastAsia="en-US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разрешенных субъектом персональных данных для распространения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en-US"/>
        </w:rPr>
      </w:r>
      <w:r>
        <w:rPr>
          <w:rFonts w:ascii="Times New Roman" w:hAnsi="Times New Roman" w:eastAsia="Times New Roman" w:cs="Times New Roman"/>
          <w:b/>
          <w:lang w:eastAsia="en-US"/>
        </w:rPr>
      </w:r>
      <w:r>
        <w:rPr>
          <w:rFonts w:ascii="Times New Roman" w:hAnsi="Times New Roman" w:eastAsia="Times New Roman" w:cs="Times New Roman"/>
          <w:b/>
          <w:lang w:eastAsia="en-US"/>
        </w:rPr>
      </w:r>
    </w:p>
    <w:p>
      <w:pPr>
        <w:pStyle w:val="826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при наличии) субъекта персональных данных)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документ, удостоверяющий личность: серия _____ № _________ выдан_____________________,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(дата выдачи)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кем выдан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руководствуясь статьей 10.1 Федерального закона от 27.07.2006 № 152-ФЗ «О персональных данных», даю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министерству труда и социального развития Новосибирской области (ОГРН 1175476086587, ИНН 5406979072), находящемуся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г. Новосибирск, ул.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Серебренниковская,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оператор)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разрешаю их распространение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целью опубликования результатов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регионального конкурса «Луч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ший специалист по охр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ане труда»,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пост-релиза о награждении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нформационны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посредством котор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будет осуществляться распространение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официальный сайт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(раздел «Новости»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https://mtsr.nso.ru/news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 «Охрана труда»</w:t>
      </w:r>
      <w:r>
        <w:rPr>
          <w:rFonts w:ascii="Times New Roman" w:hAnsi="Times New Roman" w:eastAsia="Times New Roman" w:cs="Times New Roman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https://mtsr.nso.ru/page/6582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телеграм-канал министерства труда и социального развития Новосибирской области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https://t.me/mtsrnsoru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3) страница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ВКонтакте (</w:t>
      </w:r>
      <w:r>
        <w:rPr>
          <w:rFonts w:ascii="Times New Roman" w:hAnsi="Times New Roman" w:eastAsia="Times New Roman" w:cs="Times New Roman"/>
          <w:sz w:val="24"/>
        </w:rPr>
        <w:t xml:space="preserve">https://vk.com/msrnso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9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Перечень персональных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Разрешение к распространению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(доступ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неограниченно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(да/нет)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месте работы (название организации) и занимаемой должности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Присужденное место и номинация в региональном конкурсе «Лучший специалист по охране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5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Фотографии с награждения (в случае их публикования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5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 достижения заявленных целей обработки и распространения разрешается совершение следующих действий с указанными в настоящем согласии персональными данными: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распространение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(доступ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неограниченно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круг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лиц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оператором персональных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данных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 использованием информационно-телекоммуникационной сети Интернет.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en-US"/>
        </w:rPr>
        <w:t xml:space="preserve">(заполняется по желанию субъекта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Настоящее согласие действует с момента его представления оператору до дня отзыва в письменной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астоящее согласие может быть отозвано в любое время путем подачи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оператору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в письменном виде требования о прекращении распространения персональных данных, ранее разрешенных для распространения. Данно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распространение которых подлежит прекращению.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аспространение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прекра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щается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трех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рабочих дней с моме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нта получения такого требования,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 чем будет направлено письменное уведомление субъекту персональных данных в течение десяти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82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становленные мной запреты и условия на передачу персональных данных не применяются в случае обработки моих персональных данных в целях выполнения возложенных законодательством Российской Федерации на оператора функций, полномочий и обязанностей.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tbl>
      <w:tblPr>
        <w:tblW w:w="0" w:type="auto"/>
        <w:tblInd w:w="2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2438"/>
        <w:gridCol w:w="340"/>
        <w:gridCol w:w="2098"/>
      </w:tblGrid>
      <w:tr>
        <w:tblPrEx/>
        <w:trPr/>
        <w:tc>
          <w:tcPr>
            <w:tcBorders>
              <w:bottom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before="0" w:beforeAutospacing="0"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3" w:type="dxa"/>
            <w:vAlign w:val="top"/>
            <w:textDirection w:val="lrTb"/>
            <w:noWrap w:val="false"/>
          </w:tcPr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министерства труда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социального развития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1_8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_________ № ___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конкурсной комиссии регионального конкурса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«Лучший специалист по охране труда»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26"/>
        <w:jc w:val="center"/>
        <w:spacing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26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444"/>
        <w:gridCol w:w="6360"/>
      </w:tblGrid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Ирина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труда министерства труда и социального развития Новосибирской области, председатель 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Кучерявенко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управления охраной труда и государственной экспертизы ус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ловий труда управления труда министерства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Ламина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Елена Аркадьевна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охраной труда и государственной экспертизы условий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труда и социального развития Новосибирской области, 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Жаркий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исполнительный директор Новосибирского регионального союза объединения работодателей «Союз руководителей предприятий и работодателей»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Кудряшова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Дарья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главный государственный инспектор труда отдела надзора и контроля по охране труда в организациях строительства и производства строительных материалов Государственной инспекции труда в Новосибирской области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6"/>
              <w:ind w:firstLine="33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Шационок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26"/>
              <w:ind w:firstLine="33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Игорь Викторович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инспекции труда Новосибирского областного союза организаций профсоюзов «Федерация профсоюзов Новосибирской области»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ворень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826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Маргарита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страхования профессиональных рисков Отделения Фонда пенсионного и социального страхования Российской Федерации по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before="0" w:beforeAutospacing="0"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continuous"/>
      <w:pgSz w:w="11906" w:h="16838" w:orient="portrait"/>
      <w:pgMar w:top="1134" w:right="567" w:bottom="1134" w:left="1418" w:header="709" w:footer="7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83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6"/>
    <w:next w:val="826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9"/>
    <w:link w:val="827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9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6"/>
    <w:next w:val="826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6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6"/>
    <w:uiPriority w:val="99"/>
  </w:style>
  <w:style w:type="character" w:styleId="681">
    <w:name w:val="Footer Char"/>
    <w:basedOn w:val="829"/>
    <w:link w:val="841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1"/>
    <w:uiPriority w:val="99"/>
  </w:style>
  <w:style w:type="table" w:styleId="684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27">
    <w:name w:val="Heading 2"/>
    <w:basedOn w:val="826"/>
    <w:next w:val="826"/>
    <w:link w:val="84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28">
    <w:name w:val="Heading 4"/>
    <w:basedOn w:val="826"/>
    <w:next w:val="826"/>
    <w:link w:val="838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alloon Text"/>
    <w:basedOn w:val="826"/>
    <w:link w:val="83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3" w:customStyle="1">
    <w:name w:val="Текст выноски Знак"/>
    <w:basedOn w:val="829"/>
    <w:link w:val="832"/>
    <w:uiPriority w:val="99"/>
    <w:semiHidden/>
    <w:rPr>
      <w:rFonts w:ascii="Tahoma" w:hAnsi="Tahoma" w:cs="Tahoma"/>
      <w:sz w:val="16"/>
      <w:szCs w:val="16"/>
    </w:rPr>
  </w:style>
  <w:style w:type="table" w:styleId="834">
    <w:name w:val="Table Grid"/>
    <w:basedOn w:val="830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5">
    <w:name w:val="Hyperlink"/>
    <w:basedOn w:val="829"/>
    <w:uiPriority w:val="99"/>
    <w:rPr>
      <w:rFonts w:cs="Times New Roman"/>
      <w:color w:val="0000ff"/>
      <w:u w:val="single"/>
    </w:rPr>
  </w:style>
  <w:style w:type="paragraph" w:styleId="836">
    <w:name w:val="Header"/>
    <w:basedOn w:val="826"/>
    <w:link w:val="83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37" w:customStyle="1">
    <w:name w:val="Верхний колонтитул Знак"/>
    <w:basedOn w:val="829"/>
    <w:link w:val="836"/>
    <w:uiPriority w:val="99"/>
    <w:rPr>
      <w:rFonts w:ascii="Times New Roman" w:hAnsi="Times New Roman" w:cs="Times New Roman"/>
      <w:sz w:val="20"/>
      <w:szCs w:val="20"/>
    </w:rPr>
  </w:style>
  <w:style w:type="character" w:styleId="838" w:customStyle="1">
    <w:name w:val="Заголовок 4 Знак"/>
    <w:basedOn w:val="829"/>
    <w:link w:val="828"/>
    <w:rPr>
      <w:rFonts w:ascii="Times New Roman" w:hAnsi="Times New Roman"/>
      <w:sz w:val="28"/>
      <w:szCs w:val="20"/>
    </w:rPr>
  </w:style>
  <w:style w:type="paragraph" w:styleId="839">
    <w:name w:val="Body Text"/>
    <w:basedOn w:val="826"/>
    <w:link w:val="840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40" w:customStyle="1">
    <w:name w:val="Основной текст Знак"/>
    <w:basedOn w:val="829"/>
    <w:link w:val="839"/>
    <w:rPr>
      <w:rFonts w:ascii="Times New Roman" w:hAnsi="Times New Roman"/>
      <w:sz w:val="28"/>
      <w:szCs w:val="20"/>
    </w:rPr>
  </w:style>
  <w:style w:type="paragraph" w:styleId="841">
    <w:name w:val="Footer"/>
    <w:basedOn w:val="826"/>
    <w:link w:val="84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42" w:customStyle="1">
    <w:name w:val="Нижний колонтитул Знак"/>
    <w:basedOn w:val="829"/>
    <w:link w:val="841"/>
    <w:rPr>
      <w:rFonts w:ascii="Times New Roman" w:hAnsi="Times New Roman"/>
      <w:sz w:val="28"/>
      <w:szCs w:val="20"/>
    </w:rPr>
  </w:style>
  <w:style w:type="character" w:styleId="843" w:customStyle="1">
    <w:name w:val="Заголовок 2 Знак"/>
    <w:basedOn w:val="829"/>
    <w:link w:val="82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4">
    <w:name w:val="Body Text Indent"/>
    <w:basedOn w:val="826"/>
    <w:link w:val="845"/>
    <w:uiPriority w:val="99"/>
    <w:unhideWhenUsed/>
    <w:pPr>
      <w:ind w:left="283"/>
      <w:spacing w:after="120"/>
    </w:pPr>
  </w:style>
  <w:style w:type="character" w:styleId="845" w:customStyle="1">
    <w:name w:val="Основной текст с отступом Знак"/>
    <w:basedOn w:val="829"/>
    <w:link w:val="844"/>
    <w:uiPriority w:val="99"/>
    <w:rPr>
      <w:sz w:val="22"/>
      <w:szCs w:val="22"/>
    </w:rPr>
  </w:style>
  <w:style w:type="paragraph" w:styleId="1_804" w:customStyle="1">
    <w:name w:val="Default"/>
    <w:next w:val="868"/>
    <w:link w:val="85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466" w:customStyle="1">
    <w:name w:val="Основной текст с отступом"/>
    <w:basedOn w:val="832"/>
    <w:next w:val="856"/>
    <w:link w:val="857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605E-878E-452A-9407-D2521A8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7</cp:revision>
  <dcterms:created xsi:type="dcterms:W3CDTF">2023-10-16T07:59:00Z</dcterms:created>
  <dcterms:modified xsi:type="dcterms:W3CDTF">2025-07-22T04:01:03Z</dcterms:modified>
</cp:coreProperties>
</file>