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center"/>
        <w:rPr>
          <w:rStyle w:val="891"/>
          <w:b w:val="0"/>
          <w:color w:val="000000"/>
          <w:sz w:val="28"/>
          <w:szCs w:val="28"/>
        </w:rPr>
      </w:pPr>
      <w:r>
        <w:rPr>
          <w:rStyle w:val="891"/>
          <w:b w:val="0"/>
          <w:color w:val="000000"/>
          <w:sz w:val="28"/>
          <w:szCs w:val="28"/>
        </w:rPr>
        <w:t xml:space="preserve">Проект</w:t>
      </w:r>
      <w:r>
        <w:rPr>
          <w:rStyle w:val="891"/>
          <w:b w:val="0"/>
          <w:color w:val="000000"/>
          <w:sz w:val="28"/>
          <w:szCs w:val="28"/>
        </w:rPr>
      </w:r>
      <w:r>
        <w:rPr>
          <w:rStyle w:val="891"/>
          <w:b w:val="0"/>
          <w:color w:val="000000"/>
          <w:sz w:val="28"/>
          <w:szCs w:val="28"/>
        </w:rPr>
      </w:r>
    </w:p>
    <w:p>
      <w:pPr>
        <w:ind w:left="5670"/>
        <w:jc w:val="center"/>
        <w:rPr>
          <w:rStyle w:val="891"/>
          <w:b w:val="0"/>
          <w:color w:val="000000"/>
          <w:sz w:val="28"/>
          <w:szCs w:val="28"/>
        </w:rPr>
      </w:pPr>
      <w:r>
        <w:rPr>
          <w:rStyle w:val="891"/>
          <w:b w:val="0"/>
          <w:color w:val="000000"/>
          <w:sz w:val="28"/>
          <w:szCs w:val="28"/>
        </w:rPr>
        <w:t xml:space="preserve">постановления Правительства</w:t>
      </w:r>
      <w:r>
        <w:rPr>
          <w:rStyle w:val="891"/>
          <w:b w:val="0"/>
          <w:color w:val="000000"/>
          <w:sz w:val="28"/>
          <w:szCs w:val="28"/>
        </w:rPr>
      </w:r>
      <w:r>
        <w:rPr>
          <w:rStyle w:val="891"/>
          <w:b w:val="0"/>
          <w:color w:val="000000"/>
          <w:sz w:val="28"/>
          <w:szCs w:val="28"/>
        </w:rPr>
      </w:r>
    </w:p>
    <w:p>
      <w:pPr>
        <w:ind w:left="5670"/>
        <w:jc w:val="center"/>
        <w:rPr>
          <w:rStyle w:val="891"/>
          <w:b w:val="0"/>
          <w:color w:val="000000"/>
          <w:sz w:val="28"/>
          <w:szCs w:val="28"/>
        </w:rPr>
      </w:pPr>
      <w:r>
        <w:rPr>
          <w:rStyle w:val="891"/>
          <w:b w:val="0"/>
          <w:color w:val="000000"/>
          <w:sz w:val="28"/>
          <w:szCs w:val="28"/>
        </w:rPr>
        <w:t xml:space="preserve">Новосибирской области</w:t>
      </w:r>
      <w:r>
        <w:rPr>
          <w:rStyle w:val="891"/>
          <w:b w:val="0"/>
          <w:color w:val="000000"/>
          <w:sz w:val="28"/>
          <w:szCs w:val="28"/>
        </w:rPr>
      </w:r>
      <w:r>
        <w:rPr>
          <w:rStyle w:val="891"/>
          <w:b w:val="0"/>
          <w:color w:val="000000"/>
          <w:sz w:val="28"/>
          <w:szCs w:val="28"/>
        </w:rPr>
      </w:r>
    </w:p>
    <w:p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1"/>
        <w:ind w:left="0" w:right="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1"/>
        <w:ind w:left="0" w:right="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Новосибирской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pacing w:val="20"/>
          <w:sz w:val="28"/>
          <w:szCs w:val="28"/>
        </w:rPr>
        <w:outlineLvl w:val="0"/>
      </w:pPr>
      <w:r>
        <w:rPr>
          <w:sz w:val="28"/>
          <w:szCs w:val="28"/>
        </w:rPr>
        <w:t xml:space="preserve">Правительство Новосибирской области  </w:t>
      </w:r>
      <w:r>
        <w:rPr>
          <w:b/>
          <w:spacing w:val="20"/>
          <w:sz w:val="28"/>
          <w:szCs w:val="28"/>
        </w:rPr>
        <w:t xml:space="preserve">п</w:t>
      </w:r>
      <w:r>
        <w:rPr>
          <w:b/>
          <w:spacing w:val="20"/>
          <w:sz w:val="28"/>
          <w:szCs w:val="28"/>
        </w:rPr>
        <w:t xml:space="preserve"> о с т а н о в л я е т</w:t>
      </w:r>
      <w:r>
        <w:rPr>
          <w:spacing w:val="20"/>
          <w:sz w:val="28"/>
          <w:szCs w:val="28"/>
        </w:rPr>
        <w:t xml:space="preserve">:</w:t>
      </w:r>
      <w:r>
        <w:rPr>
          <w:spacing w:val="20"/>
          <w:sz w:val="28"/>
          <w:szCs w:val="28"/>
        </w:rPr>
      </w:r>
      <w:r>
        <w:rPr>
          <w:spacing w:val="20"/>
          <w:sz w:val="28"/>
          <w:szCs w:val="28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1. Внести в </w:t>
      </w:r>
      <w:r>
        <w:rPr>
          <w:sz w:val="28"/>
          <w:szCs w:val="28"/>
          <w:highlight w:val="none"/>
        </w:rPr>
        <w:t xml:space="preserve">постановление Правительства Новосибирской области   от 06.04.2015 № 129-п </w:t>
      </w:r>
      <w:r>
        <w:rPr>
          <w:sz w:val="28"/>
          <w:szCs w:val="28"/>
          <w:highlight w:val="none"/>
        </w:rPr>
        <w:t xml:space="preserve">«О порядке и размерах возмещения расходов, связанных со служебными командировками, работникам, заключившим трудовой договор о работе в государственных органах Новосибирской области, работникам государственных учреждений Новосибирской области»</w:t>
      </w:r>
      <w:r>
        <w:rPr>
          <w:sz w:val="28"/>
          <w:szCs w:val="28"/>
          <w:highlight w:val="none"/>
        </w:rPr>
        <w:t xml:space="preserve">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1) в пункте 1.1 </w:t>
      </w:r>
      <w:r>
        <w:rPr>
          <w:sz w:val="28"/>
          <w:szCs w:val="28"/>
        </w:rPr>
        <w:t xml:space="preserve">слова «</w:t>
      </w:r>
      <w:r>
        <w:rPr>
          <w:sz w:val="28"/>
          <w:szCs w:val="28"/>
        </w:rPr>
        <w:t xml:space="preserve">от 24.12.2007 № 922</w:t>
      </w:r>
      <w:r>
        <w:rPr>
          <w:sz w:val="28"/>
          <w:szCs w:val="28"/>
        </w:rPr>
        <w:t xml:space="preserve">» заменить словами «от 24.04.2025 № 540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2) в пункте 21 слова «Нелюбова С.А.» заменить словами «Хальзова К.В.».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Внести в постановление Правительства Новосибирской области </w:t>
      </w:r>
      <w:r>
        <w:rPr>
          <w:sz w:val="28"/>
          <w:szCs w:val="28"/>
          <w:highlight w:val="none"/>
        </w:rPr>
        <w:t xml:space="preserve">от 21.03.2017 № 113-п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highlight w:val="none"/>
        </w:rPr>
        <w:t xml:space="preserve">О Порядке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Новосибирской области, государственных унитарных предприятий Новосибирской о</w:t>
      </w:r>
      <w:r>
        <w:rPr>
          <w:sz w:val="28"/>
          <w:szCs w:val="28"/>
          <w:highlight w:val="none"/>
        </w:rPr>
        <w:t xml:space="preserve">бласти, в информационно-телекоммуникационной сети Интернет</w:t>
      </w:r>
      <w:r>
        <w:rPr>
          <w:sz w:val="28"/>
          <w:szCs w:val="28"/>
        </w:rPr>
        <w:t xml:space="preserve">» следующ</w:t>
      </w:r>
      <w:r>
        <w:rPr>
          <w:sz w:val="28"/>
          <w:szCs w:val="28"/>
        </w:rPr>
        <w:t xml:space="preserve">ее изменени</w:t>
      </w:r>
      <w:r>
        <w:rPr>
          <w:sz w:val="28"/>
          <w:szCs w:val="28"/>
        </w:rPr>
        <w:t xml:space="preserve">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8"/>
        <w:ind w:left="0" w:firstLine="709"/>
        <w:jc w:val="both"/>
        <w:tabs>
          <w:tab w:val="left" w:pos="0" w:leader="none"/>
          <w:tab w:val="left" w:pos="142" w:leader="none"/>
        </w:tabs>
        <w:rPr>
          <w:sz w:val="28"/>
          <w:szCs w:val="28"/>
          <w:highlight w:val="none"/>
        </w:rPr>
        <w:outlineLvl w:val="0"/>
      </w:pP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 4</w:t>
      </w:r>
      <w:r>
        <w:rPr>
          <w:bCs/>
          <w:sz w:val="28"/>
          <w:szCs w:val="28"/>
        </w:rPr>
        <w:t xml:space="preserve"> приложения «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Новосибирской области, государственных унитарных предприятий Новосибирской обла</w:t>
      </w:r>
      <w:r>
        <w:rPr>
          <w:bCs/>
          <w:sz w:val="28"/>
          <w:szCs w:val="28"/>
        </w:rPr>
        <w:t xml:space="preserve">сти, в информационно-телекоммуникационной сети Интернет»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 xml:space="preserve">от 24.12.2007 № 922</w:t>
      </w:r>
      <w:r>
        <w:rPr>
          <w:sz w:val="28"/>
          <w:szCs w:val="28"/>
        </w:rPr>
        <w:t xml:space="preserve">» заменить словами «от 24.04.2025 № 540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  <w:t xml:space="preserve">3. </w:t>
      </w:r>
      <w:r>
        <w:rPr>
          <w:sz w:val="28"/>
          <w:szCs w:val="28"/>
        </w:rPr>
        <w:t xml:space="preserve">Внести в постановление Правительства Новосибирской области от 21.05.2018 № 216-п «Об условиях оплаты труда руководителей, их заместителей, главных бухгалтеров государственных унитарных предприятий Новосибирской области, а также о размере предельного уровн</w:t>
      </w:r>
      <w:r>
        <w:rPr>
          <w:sz w:val="28"/>
          <w:szCs w:val="28"/>
        </w:rPr>
        <w:t xml:space="preserve">я соотношения среднемесячной заработной платы руководителей, их заместителей, главных бухгалтеров государственных унитарных предприятий Новосибирской области и  среднемесячной заработной платы работников унитарных предприятий Новосибирской области» следующ</w:t>
      </w:r>
      <w:r>
        <w:rPr>
          <w:sz w:val="28"/>
          <w:szCs w:val="28"/>
        </w:rPr>
        <w:t xml:space="preserve">ие изменени</w:t>
      </w:r>
      <w:r>
        <w:rPr>
          <w:sz w:val="28"/>
          <w:szCs w:val="28"/>
        </w:rPr>
        <w:t xml:space="preserve">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1) в пункте 5 слова </w:t>
      </w:r>
      <w:r>
        <w:rPr>
          <w:sz w:val="28"/>
          <w:szCs w:val="28"/>
          <w:highlight w:val="none"/>
        </w:rPr>
        <w:t xml:space="preserve">«Нелюбова С.А.» заменить словами «Хальзова К.В.»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2) </w:t>
      </w: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 10</w:t>
      </w:r>
      <w:r>
        <w:rPr>
          <w:bCs/>
          <w:sz w:val="28"/>
          <w:szCs w:val="28"/>
        </w:rPr>
        <w:t xml:space="preserve"> Положения об условиях оплаты труда руководителей, их заместителей, главных бухгалтеров государственных унитарных предприятий Новосибирской области, а также о размере предельн</w:t>
      </w:r>
      <w:r>
        <w:rPr>
          <w:bCs/>
          <w:sz w:val="28"/>
          <w:szCs w:val="28"/>
        </w:rPr>
        <w:t xml:space="preserve">ого уровня соотношения среднемесячной заработной платы руководителей, их заместителей, главных бухгалтеров государственных унитарных предприятий Новосибирской области и среднемесячной заработной платы работников унитарных предприятий Новосибирской области </w:t>
      </w:r>
      <w:r>
        <w:rPr>
          <w:sz w:val="28"/>
          <w:szCs w:val="28"/>
        </w:rPr>
        <w:t xml:space="preserve">слова «</w:t>
      </w:r>
      <w:r>
        <w:rPr>
          <w:sz w:val="28"/>
          <w:szCs w:val="28"/>
        </w:rPr>
        <w:t xml:space="preserve">от 24.12.2007 № 922</w:t>
      </w:r>
      <w:r>
        <w:rPr>
          <w:sz w:val="28"/>
          <w:szCs w:val="28"/>
        </w:rPr>
        <w:t xml:space="preserve">» заменить словами «от 24.04.2025 № 540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  <w:t xml:space="preserve">4. Внести в постановление Правительства Новосибирской области от 26.06.2018 № 272-п «Об установлении системы оплаты труда работников, условий оплаты труда руководителей, их заместителей, главн</w:t>
      </w:r>
      <w:r>
        <w:rPr>
          <w:sz w:val="28"/>
          <w:szCs w:val="28"/>
        </w:rPr>
        <w:t xml:space="preserve">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области»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</w:rPr>
        <w:outlineLvl w:val="0"/>
      </w:pPr>
      <w:r>
        <w:rPr>
          <w:sz w:val="28"/>
          <w:szCs w:val="28"/>
          <w:highlight w:val="none"/>
        </w:rPr>
        <w:t xml:space="preserve">1) </w:t>
      </w:r>
      <w:r>
        <w:rPr>
          <w:sz w:val="28"/>
          <w:szCs w:val="28"/>
          <w:highlight w:val="none"/>
        </w:rPr>
        <w:t xml:space="preserve"> в пункте 7 слова </w:t>
      </w:r>
      <w:r>
        <w:rPr>
          <w:sz w:val="28"/>
          <w:szCs w:val="28"/>
          <w:highlight w:val="none"/>
        </w:rPr>
        <w:t xml:space="preserve">«Нелюбова С.А.» заменить словами «Хальзова К.В.»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  <w:t xml:space="preserve">2) в приложении «Положение о системе оплаты труда работников, условиях оплаты труда руководителей, 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заместителей, главных бухгалтеров и размерах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области»: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а) </w:t>
      </w:r>
      <w:r>
        <w:rPr>
          <w:sz w:val="28"/>
          <w:szCs w:val="28"/>
        </w:rPr>
        <w:t xml:space="preserve">пункт 20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«20. Работникам учреждений, в том числе руководителям, заместителям руководителей и главным бухгалтерам, могут быть установлены следующие выплаты компенсационного характера: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outlineLvl w:val="0"/>
      </w:pPr>
      <w:r>
        <w:rPr>
          <w:sz w:val="28"/>
          <w:szCs w:val="28"/>
        </w:rPr>
        <w:t xml:space="preserve">1) доплата за работу с вредными и (или) опасными условиями труда;</w:t>
      </w:r>
      <w:r/>
    </w:p>
    <w:p>
      <w:pPr>
        <w:ind w:firstLine="709"/>
        <w:jc w:val="both"/>
        <w:tabs>
          <w:tab w:val="left" w:pos="142" w:leader="none"/>
          <w:tab w:val="left" w:pos="1134" w:leader="none"/>
        </w:tabs>
        <w:outlineLvl w:val="0"/>
      </w:pPr>
      <w:r>
        <w:rPr>
          <w:sz w:val="28"/>
          <w:szCs w:val="28"/>
        </w:rPr>
        <w:t xml:space="preserve">2) доплата за работу в ночное время;</w:t>
      </w:r>
      <w:r/>
    </w:p>
    <w:p>
      <w:pPr>
        <w:ind w:firstLine="709"/>
        <w:jc w:val="both"/>
        <w:tabs>
          <w:tab w:val="left" w:pos="142" w:leader="none"/>
          <w:tab w:val="left" w:pos="1134" w:leader="none"/>
        </w:tabs>
        <w:outlineLvl w:val="0"/>
      </w:pPr>
      <w:r>
        <w:rPr>
          <w:sz w:val="28"/>
          <w:szCs w:val="28"/>
        </w:rPr>
        <w:t xml:space="preserve">3) доплата за работу в выходные и нерабочие праздничные дни;</w:t>
      </w:r>
      <w:r/>
    </w:p>
    <w:p>
      <w:pPr>
        <w:ind w:firstLine="709"/>
        <w:jc w:val="both"/>
        <w:tabs>
          <w:tab w:val="left" w:pos="142" w:leader="none"/>
          <w:tab w:val="left" w:pos="1134" w:leader="none"/>
        </w:tabs>
        <w:outlineLvl w:val="0"/>
      </w:pPr>
      <w:r>
        <w:rPr>
          <w:sz w:val="28"/>
          <w:szCs w:val="28"/>
        </w:rPr>
        <w:t xml:space="preserve">4) доплата за сверхурочную работу;</w:t>
      </w:r>
      <w:r/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  <w:t xml:space="preserve">5) доплата за совмещение профессий (должностей), расширение зон обслуживания, увеличение объема работы и исполнение обязанностей временно отсутствующего работника без освобождения от работы, определенной трудовым договором;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</w:rPr>
        <w:outlineLvl w:val="0"/>
      </w:pPr>
      <w:r>
        <w:rPr>
          <w:sz w:val="28"/>
          <w:szCs w:val="28"/>
          <w:highlight w:val="none"/>
        </w:rPr>
        <w:t xml:space="preserve">6) доплата за работу по наставничеству, размеры и условия осуществления которой устанавливаются в отраслевом тарифном соглашении или положении об оплате труда работников подведомственных учреждений;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42" w:leader="none"/>
          <w:tab w:val="left" w:pos="1134" w:leader="none"/>
        </w:tabs>
        <w:outlineLvl w:val="0"/>
      </w:pPr>
      <w:r>
        <w:rPr>
          <w:sz w:val="28"/>
          <w:szCs w:val="28"/>
        </w:rPr>
        <w:t xml:space="preserve">7) доплата за работу со сведениями, составляющими государственную тайну;</w:t>
      </w:r>
      <w:r/>
    </w:p>
    <w:p>
      <w:pPr>
        <w:ind w:firstLine="709"/>
        <w:jc w:val="both"/>
        <w:tabs>
          <w:tab w:val="left" w:pos="142" w:leader="none"/>
          <w:tab w:val="left" w:pos="1134" w:leader="none"/>
        </w:tabs>
        <w:outlineLvl w:val="0"/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 доплата, связанная с особенностями деятельности отдельных видов учреждений и отдельных категорий работников, установленная по подведомственным учреждениям областным исполнительным органом Новосибирской области, в том числе занимающим должности руководите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ей и специалистов в учреждениях социальной защиты населения, культуры, здравоохранения, образования, ветеринарии, физической культуры и спорта, молодежной политики, работающим в сельской местности, устанавливается доплата за работу в сельской местности в р</w:t>
      </w:r>
      <w:r>
        <w:rPr>
          <w:sz w:val="28"/>
          <w:szCs w:val="28"/>
        </w:rPr>
        <w:t xml:space="preserve">азмере 25% должностного оклада;</w:t>
      </w:r>
      <w:r/>
    </w:p>
    <w:p>
      <w:pPr>
        <w:ind w:firstLine="709"/>
        <w:jc w:val="both"/>
        <w:tabs>
          <w:tab w:val="left" w:pos="142" w:leader="none"/>
          <w:tab w:val="left" w:pos="1134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9) иные доплаты компенсационного характера, установленные федеральными законами и иными нормативными актами Российской Федерации и Новосибирской области, содержащими нормы трудового права.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left="0" w:firstLine="709"/>
        <w:jc w:val="both"/>
        <w:tabs>
          <w:tab w:val="left" w:pos="0" w:leader="none"/>
          <w:tab w:val="left" w:pos="142" w:leader="none"/>
        </w:tabs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б) в </w:t>
      </w:r>
      <w:r>
        <w:rPr>
          <w:sz w:val="28"/>
          <w:szCs w:val="28"/>
        </w:rPr>
        <w:t xml:space="preserve">пункте 56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«</w:t>
      </w:r>
      <w:r>
        <w:rPr>
          <w:sz w:val="28"/>
          <w:szCs w:val="28"/>
        </w:rPr>
        <w:t xml:space="preserve">от 24.12.2007 № 922</w:t>
      </w:r>
      <w:r>
        <w:rPr>
          <w:sz w:val="28"/>
          <w:szCs w:val="28"/>
        </w:rPr>
        <w:t xml:space="preserve">» заменить словами «от 24.04.2025 № 540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5. 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со дня, следующего за днем официального опубликования настоящего постановления, 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подпункта 1 пункта 1, пункта 2, подпункта 2 пункта 3, абзаца «б» подпункта 2  пункта 4, которые вступают в силу </w:t>
      </w:r>
      <w:r>
        <w:rPr>
          <w:rFonts w:ascii="Times New Roman" w:hAnsi="Times New Roman" w:cs="Times New Roman"/>
          <w:sz w:val="28"/>
          <w:szCs w:val="28"/>
        </w:rPr>
        <w:t xml:space="preserve">с 1 сентября 2025 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9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99"/>
        <w:tblW w:w="0" w:type="auto"/>
        <w:tblInd w:w="-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974"/>
        <w:gridCol w:w="5089"/>
      </w:tblGrid>
      <w:tr>
        <w:tblPrEx/>
        <w:trPr/>
        <w:tc>
          <w:tcPr>
            <w:tcW w:w="497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89" w:type="dxa"/>
            <w:textDirection w:val="lrTb"/>
            <w:noWrap w:val="false"/>
          </w:tcPr>
          <w:p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А.А. Травников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Е.В. </w:t>
      </w:r>
      <w:r>
        <w:rPr>
          <w:sz w:val="20"/>
          <w:szCs w:val="20"/>
        </w:rPr>
        <w:t xml:space="preserve">Бахарева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de-DE"/>
        </w:rPr>
        <w:t xml:space="preserve">2</w:t>
      </w:r>
      <w:r>
        <w:rPr>
          <w:color w:val="000000"/>
          <w:sz w:val="20"/>
          <w:szCs w:val="20"/>
        </w:rPr>
        <w:t xml:space="preserve">38 75 10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color w:val="000000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</w:p>
  <w:p>
    <w:pPr>
      <w:pStyle w:val="893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pStyle w:val="89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723"/>
    <w:link w:val="715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06">
    <w:name w:val="Heading 9 Char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07">
    <w:name w:val="Title Char"/>
    <w:basedOn w:val="723"/>
    <w:link w:val="736"/>
    <w:uiPriority w:val="10"/>
    <w:rPr>
      <w:sz w:val="48"/>
      <w:szCs w:val="48"/>
    </w:rPr>
  </w:style>
  <w:style w:type="character" w:styleId="708">
    <w:name w:val="Subtitle Char"/>
    <w:basedOn w:val="723"/>
    <w:link w:val="738"/>
    <w:uiPriority w:val="11"/>
    <w:rPr>
      <w:sz w:val="24"/>
      <w:szCs w:val="24"/>
    </w:rPr>
  </w:style>
  <w:style w:type="character" w:styleId="709">
    <w:name w:val="Quote Char"/>
    <w:link w:val="740"/>
    <w:uiPriority w:val="29"/>
    <w:rPr>
      <w:i/>
    </w:rPr>
  </w:style>
  <w:style w:type="character" w:styleId="710">
    <w:name w:val="Intense Quote Char"/>
    <w:link w:val="742"/>
    <w:uiPriority w:val="30"/>
    <w:rPr>
      <w:i/>
    </w:rPr>
  </w:style>
  <w:style w:type="character" w:styleId="711">
    <w:name w:val="Footnote Text Char"/>
    <w:link w:val="874"/>
    <w:uiPriority w:val="99"/>
    <w:rPr>
      <w:sz w:val="18"/>
    </w:rPr>
  </w:style>
  <w:style w:type="character" w:styleId="712">
    <w:name w:val="Endnote Text Char"/>
    <w:link w:val="877"/>
    <w:uiPriority w:val="99"/>
    <w:rPr>
      <w:sz w:val="20"/>
    </w:rPr>
  </w:style>
  <w:style w:type="paragraph" w:styleId="71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4">
    <w:name w:val="Heading 1"/>
    <w:basedOn w:val="713"/>
    <w:next w:val="713"/>
    <w:link w:val="72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5">
    <w:name w:val="Heading 2"/>
    <w:basedOn w:val="713"/>
    <w:next w:val="713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6">
    <w:name w:val="Heading 3"/>
    <w:basedOn w:val="713"/>
    <w:next w:val="713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7">
    <w:name w:val="Heading 4"/>
    <w:basedOn w:val="713"/>
    <w:next w:val="713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713"/>
    <w:next w:val="713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9">
    <w:name w:val="Heading 6"/>
    <w:basedOn w:val="713"/>
    <w:next w:val="713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713"/>
    <w:next w:val="713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713"/>
    <w:next w:val="713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713"/>
    <w:next w:val="713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Заголовок 1 Знак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basedOn w:val="723"/>
    <w:link w:val="715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No Spacing"/>
    <w:uiPriority w:val="1"/>
    <w:qFormat/>
    <w:pPr>
      <w:spacing w:after="0" w:line="240" w:lineRule="auto"/>
    </w:pPr>
  </w:style>
  <w:style w:type="paragraph" w:styleId="736">
    <w:name w:val="Title"/>
    <w:basedOn w:val="713"/>
    <w:next w:val="713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Заголовок Знак"/>
    <w:basedOn w:val="723"/>
    <w:link w:val="736"/>
    <w:uiPriority w:val="10"/>
    <w:rPr>
      <w:sz w:val="48"/>
      <w:szCs w:val="48"/>
    </w:rPr>
  </w:style>
  <w:style w:type="paragraph" w:styleId="738">
    <w:name w:val="Subtitle"/>
    <w:basedOn w:val="713"/>
    <w:next w:val="713"/>
    <w:link w:val="739"/>
    <w:uiPriority w:val="11"/>
    <w:qFormat/>
    <w:pPr>
      <w:spacing w:before="200" w:after="200"/>
    </w:pPr>
  </w:style>
  <w:style w:type="character" w:styleId="739" w:customStyle="1">
    <w:name w:val="Подзаголовок Знак"/>
    <w:basedOn w:val="723"/>
    <w:link w:val="738"/>
    <w:uiPriority w:val="11"/>
    <w:rPr>
      <w:sz w:val="24"/>
      <w:szCs w:val="24"/>
    </w:rPr>
  </w:style>
  <w:style w:type="paragraph" w:styleId="740">
    <w:name w:val="Quote"/>
    <w:basedOn w:val="713"/>
    <w:next w:val="713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713"/>
    <w:next w:val="713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character" w:styleId="744" w:customStyle="1">
    <w:name w:val="Header Char"/>
    <w:basedOn w:val="723"/>
    <w:uiPriority w:val="99"/>
  </w:style>
  <w:style w:type="character" w:styleId="745" w:customStyle="1">
    <w:name w:val="Footer Char"/>
    <w:basedOn w:val="723"/>
    <w:uiPriority w:val="99"/>
  </w:style>
  <w:style w:type="paragraph" w:styleId="746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 w:customStyle="1">
    <w:name w:val="Caption Char"/>
    <w:uiPriority w:val="99"/>
  </w:style>
  <w:style w:type="table" w:styleId="748" w:customStyle="1">
    <w:name w:val="Table Grid Light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9">
    <w:name w:val="Plain Table 1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72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7" w:customStyle="1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8" w:customStyle="1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9" w:customStyle="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0" w:customStyle="1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1" w:customStyle="1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2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9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1" w:customStyle="1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2" w:customStyle="1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3" w:customStyle="1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4" w:customStyle="1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0" w:customStyle="1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1" w:customStyle="1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2" w:customStyle="1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3" w:customStyle="1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4" w:customStyle="1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5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 &amp; 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Bordered &amp; 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Bordered &amp; 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Bordered &amp; 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Bordered &amp; 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Bordered &amp; 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8" w:customStyle="1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9" w:customStyle="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0" w:customStyle="1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1" w:customStyle="1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2" w:customStyle="1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713"/>
    <w:link w:val="875"/>
    <w:uiPriority w:val="99"/>
    <w:semiHidden/>
    <w:unhideWhenUsed/>
    <w:pPr>
      <w:spacing w:after="40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basedOn w:val="723"/>
    <w:uiPriority w:val="99"/>
    <w:unhideWhenUsed/>
    <w:rPr>
      <w:vertAlign w:val="superscript"/>
    </w:rPr>
  </w:style>
  <w:style w:type="paragraph" w:styleId="877">
    <w:name w:val="endnote text"/>
    <w:basedOn w:val="713"/>
    <w:link w:val="878"/>
    <w:uiPriority w:val="99"/>
    <w:semiHidden/>
    <w:unhideWhenUsed/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23"/>
    <w:uiPriority w:val="99"/>
    <w:semiHidden/>
    <w:unhideWhenUsed/>
    <w:rPr>
      <w:vertAlign w:val="superscript"/>
    </w:rPr>
  </w:style>
  <w:style w:type="paragraph" w:styleId="880">
    <w:name w:val="toc 1"/>
    <w:basedOn w:val="713"/>
    <w:next w:val="713"/>
    <w:uiPriority w:val="39"/>
    <w:unhideWhenUsed/>
    <w:pPr>
      <w:spacing w:after="57"/>
    </w:pPr>
  </w:style>
  <w:style w:type="paragraph" w:styleId="881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82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83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84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85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86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87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88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13"/>
    <w:next w:val="713"/>
    <w:uiPriority w:val="99"/>
    <w:unhideWhenUsed/>
  </w:style>
  <w:style w:type="character" w:styleId="891">
    <w:name w:val="Strong"/>
    <w:basedOn w:val="723"/>
    <w:uiPriority w:val="22"/>
    <w:qFormat/>
    <w:rPr>
      <w:rFonts w:cs="Times New Roman"/>
      <w:b/>
      <w:bCs/>
    </w:rPr>
  </w:style>
  <w:style w:type="paragraph" w:styleId="89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93">
    <w:name w:val="Header"/>
    <w:basedOn w:val="713"/>
    <w:link w:val="8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4" w:customStyle="1">
    <w:name w:val="Верхний колонтитул Знак"/>
    <w:basedOn w:val="723"/>
    <w:link w:val="89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5">
    <w:name w:val="Footer"/>
    <w:basedOn w:val="713"/>
    <w:link w:val="8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6" w:customStyle="1">
    <w:name w:val="Нижний колонтитул Знак"/>
    <w:basedOn w:val="723"/>
    <w:link w:val="89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7">
    <w:name w:val="List Bullet"/>
    <w:basedOn w:val="713"/>
    <w:uiPriority w:val="99"/>
    <w:unhideWhenUsed/>
    <w:pPr>
      <w:numPr>
        <w:ilvl w:val="0"/>
        <w:numId w:val="1"/>
      </w:numPr>
      <w:contextualSpacing/>
      <w:tabs>
        <w:tab w:val="clear" w:pos="360" w:leader="none"/>
      </w:tabs>
    </w:pPr>
  </w:style>
  <w:style w:type="paragraph" w:styleId="898">
    <w:name w:val="List Paragraph"/>
    <w:basedOn w:val="713"/>
    <w:uiPriority w:val="34"/>
    <w:qFormat/>
    <w:pPr>
      <w:contextualSpacing/>
      <w:ind w:left="720"/>
    </w:pPr>
  </w:style>
  <w:style w:type="table" w:styleId="899">
    <w:name w:val="Table Grid"/>
    <w:basedOn w:val="724"/>
    <w:uiPriority w:val="59"/>
    <w:pPr>
      <w:spacing w:after="0" w:line="240" w:lineRule="auto"/>
    </w:pPr>
    <w:rPr>
      <w:rFonts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0">
    <w:name w:val="Normal (Web)"/>
    <w:basedOn w:val="713"/>
    <w:uiPriority w:val="99"/>
    <w:semiHidden/>
    <w:unhideWhenUsed/>
    <w:pPr>
      <w:spacing w:before="100" w:beforeAutospacing="1" w:after="100" w:afterAutospacing="1"/>
    </w:pPr>
  </w:style>
  <w:style w:type="paragraph" w:styleId="90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02" w:customStyle="1">
    <w:name w:val="rtecenter"/>
    <w:basedOn w:val="713"/>
    <w:pPr>
      <w:spacing w:before="100" w:beforeAutospacing="1" w:after="100" w:afterAutospacing="1"/>
    </w:pPr>
  </w:style>
  <w:style w:type="paragraph" w:styleId="903">
    <w:name w:val="Balloon Text"/>
    <w:basedOn w:val="713"/>
    <w:link w:val="90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4" w:customStyle="1">
    <w:name w:val="Текст выноски Знак"/>
    <w:basedOn w:val="723"/>
    <w:link w:val="90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7676F-A210-4537-879A-0A1A2236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revision>19</cp:revision>
  <dcterms:created xsi:type="dcterms:W3CDTF">2024-07-23T04:16:00Z</dcterms:created>
  <dcterms:modified xsi:type="dcterms:W3CDTF">2025-06-05T08:15:38Z</dcterms:modified>
</cp:coreProperties>
</file>