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3"/>
        <w:jc w:val="center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52282" cy="647558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552282" cy="6475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3.49pt;height:50.99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73"/>
        <w:jc w:val="center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73"/>
        <w:jc w:val="center"/>
        <w:spacing w:before="0" w:beforeAutospacing="0" w:after="0" w:afterAutospacing="0"/>
        <w:rPr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МИНИСТЕРСТВО ТРУДА И СОЦИАЛЬНОГО РАЗВИТИЯ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73"/>
        <w:jc w:val="center"/>
        <w:spacing w:before="0" w:beforeAutospacing="0" w:after="0" w:afterAutospacing="0"/>
        <w:rPr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НОВОСИБИРСКОЙ ОБЛАСТИ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73"/>
        <w:jc w:val="center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3"/>
        <w:jc w:val="center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3"/>
        <w:jc w:val="center"/>
        <w:spacing w:before="0" w:beforeAutospacing="0" w:after="0" w:afterAutospacing="0"/>
        <w:rPr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ПОЯСНИТЕЛЬНАЯ ЗАПИСКА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 xml:space="preserve">к проекту постановления Правительства Новосибирской области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jc w:val="center"/>
        <w:spacing w:after="0" w:line="230" w:lineRule="auto"/>
        <w:tabs>
          <w:tab w:val="left" w:pos="708" w:leader="none"/>
          <w:tab w:val="center" w:pos="1134" w:leader="none"/>
          <w:tab w:val="right" w:pos="9355" w:leader="none"/>
        </w:tabs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О внесении изменений в постановление Правительства Новосибирской области от 20.09.2021 № 364-п</w:t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 xml:space="preserve">»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firstLine="709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30" w:lineRule="auto"/>
        <w:tabs>
          <w:tab w:val="left" w:pos="708" w:leader="none"/>
          <w:tab w:val="center" w:pos="1134" w:leader="none"/>
          <w:tab w:val="right" w:pos="9355" w:leader="none"/>
        </w:tabs>
        <w:rPr>
          <w:rFonts w:ascii="Times New Roman" w:hAnsi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eastAsia="Times New Roman"/>
          <w:sz w:val="28"/>
          <w:szCs w:val="28"/>
        </w:rPr>
        <w:tab/>
        <w:t xml:space="preserve">Проектом постановления Правительства Новосибирской области </w:t>
        <w:br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 внесении изменений в постановление Правительства Новосибирской области от 20.09.2021 № 364-п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» (</w:t>
      </w:r>
      <w:r>
        <w:rPr>
          <w:rFonts w:ascii="Times New Roman" w:hAnsi="Times New Roman" w:eastAsia="Times New Roman"/>
          <w:sz w:val="28"/>
          <w:szCs w:val="28"/>
        </w:rPr>
        <w:t xml:space="preserve">далее – проект постановления)</w:t>
      </w:r>
      <w:r>
        <w:rPr>
          <w:rFonts w:ascii="Times New Roman" w:hAnsi="Times New Roman" w:eastAsia="Times New Roman"/>
          <w:sz w:val="28"/>
          <w:szCs w:val="28"/>
        </w:rPr>
        <w:t xml:space="preserve"> вносятся изменения в постановление Правительства Новосибирской области от 20.09.2021 № 364-п «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 Положении о региональном государственном контроле (надзоре) за приемом на работу инвалидов в пределах установленной квоты</w:t>
      </w:r>
      <w:r>
        <w:rPr>
          <w:rFonts w:ascii="Times New Roman" w:hAnsi="Times New Roman" w:eastAsia="Times New Roman"/>
          <w:sz w:val="28"/>
          <w:szCs w:val="28"/>
        </w:rPr>
        <w:t xml:space="preserve">». </w:t>
      </w:r>
      <w:r>
        <w:rPr>
          <w:rFonts w:ascii="Times New Roman" w:hAnsi="Times New Roman" w:eastAsia="Times New Roman"/>
          <w:sz w:val="28"/>
          <w:szCs w:val="28"/>
          <w:highlight w:val="none"/>
        </w:rPr>
      </w:r>
      <w:r>
        <w:rPr>
          <w:rFonts w:ascii="Times New Roman" w:hAnsi="Times New Roman" w:eastAsia="Times New Roman"/>
          <w:sz w:val="28"/>
          <w:szCs w:val="28"/>
          <w:highlight w:val="none"/>
        </w:rPr>
      </w:r>
    </w:p>
    <w:p>
      <w:pPr>
        <w:ind w:firstLine="720"/>
        <w:jc w:val="both"/>
        <w:spacing w:after="0" w:line="230" w:lineRule="auto"/>
        <w:tabs>
          <w:tab w:val="left" w:pos="708" w:leader="none"/>
          <w:tab w:val="center" w:pos="1134" w:leader="none"/>
          <w:tab w:val="right" w:pos="9355" w:leader="none"/>
        </w:tabs>
        <w:rPr>
          <w:rFonts w:ascii="Times New Roman" w:hAnsi="Times New Roman" w:eastAsia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/>
          <w:sz w:val="28"/>
          <w:szCs w:val="28"/>
          <w:highlight w:val="none"/>
        </w:rPr>
        <w:t xml:space="preserve">Внесение изменений обусловлено необходимостью приведения нормативного правового акта в соответствие с Федеральным законом от 31.07.2020 № 248-ФЗ «О государственном контроле (надзоре) и муниципальном контроле в Российской Федерации» (в редакции</w:t>
      </w:r>
      <w:r>
        <w:rPr>
          <w:rFonts w:ascii="Times New Roman" w:hAnsi="Times New Roman" w:eastAsia="Times New Roman"/>
          <w:sz w:val="28"/>
          <w:szCs w:val="28"/>
          <w:highlight w:val="none"/>
        </w:rPr>
        <w:t xml:space="preserve"> от 28.12.2024 № 540-ФЗ), с п</w:t>
      </w:r>
      <w:r>
        <w:rPr>
          <w:rFonts w:ascii="Times New Roman" w:hAnsi="Times New Roman" w:eastAsia="Times New Roman"/>
          <w:sz w:val="28"/>
          <w:szCs w:val="28"/>
          <w:highlight w:val="none"/>
        </w:rPr>
        <w:t xml:space="preserve">остановлением Правительства Новосибирской области от 28.09.2017 № 370-п «Об утверждении методики оценки результативности и эффективности деятельности областных исполнительных органов Новосибирской области по осуществлению регионального </w:t>
      </w:r>
      <w:r>
        <w:rPr>
          <w:rFonts w:ascii="Times New Roman" w:hAnsi="Times New Roman" w:eastAsia="Times New Roman"/>
          <w:sz w:val="28"/>
          <w:szCs w:val="28"/>
          <w:highlight w:val="none"/>
        </w:rPr>
        <w:t xml:space="preserve">государственного контроля (надзора)» (в редакции </w:t>
      </w:r>
      <w:r>
        <w:rPr>
          <w:rFonts w:ascii="Times New Roman" w:hAnsi="Times New Roman" w:eastAsia="Times New Roman"/>
          <w:sz w:val="28"/>
          <w:szCs w:val="28"/>
          <w:highlight w:val="none"/>
        </w:rPr>
        <w:t xml:space="preserve">от 09.10.2023 № 461-п)</w:t>
      </w:r>
      <w:r>
        <w:rPr>
          <w:rFonts w:ascii="Times New Roman" w:hAnsi="Times New Roman" w:eastAsia="Times New Roman"/>
          <w:sz w:val="28"/>
          <w:szCs w:val="28"/>
          <w:highlight w:val="none"/>
        </w:rPr>
        <w:t xml:space="preserve"> (далее – постановление № 370-п).</w:t>
      </w:r>
      <w:r>
        <w:rPr>
          <w:rFonts w:ascii="Times New Roman" w:hAnsi="Times New Roman" w:eastAsia="Times New Roman"/>
          <w:sz w:val="28"/>
          <w:szCs w:val="28"/>
          <w:highlight w:val="none"/>
        </w:rPr>
      </w:r>
      <w:r>
        <w:rPr>
          <w:rFonts w:ascii="Times New Roman" w:hAnsi="Times New Roman" w:eastAsia="Times New Roman"/>
          <w:sz w:val="28"/>
          <w:szCs w:val="28"/>
          <w:highlight w:val="none"/>
        </w:rPr>
      </w:r>
    </w:p>
    <w:p>
      <w:pPr>
        <w:ind w:firstLine="720"/>
        <w:jc w:val="both"/>
        <w:spacing w:after="0" w:line="230" w:lineRule="auto"/>
        <w:tabs>
          <w:tab w:val="left" w:pos="708" w:leader="none"/>
          <w:tab w:val="center" w:pos="1134" w:leader="none"/>
          <w:tab w:val="right" w:pos="9355" w:leader="none"/>
        </w:tabs>
        <w:rPr>
          <w:rFonts w:ascii="Times New Roman" w:hAnsi="Times New Roman" w:eastAsia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/>
          <w:sz w:val="28"/>
          <w:szCs w:val="28"/>
          <w:highlight w:val="none"/>
        </w:rPr>
        <w:t xml:space="preserve">Проектом постановления включено новое профилактическое мероприятие, проводимое министерством </w:t>
      </w:r>
      <w:r>
        <w:rPr>
          <w:rFonts w:ascii="Times New Roman" w:hAnsi="Times New Roman" w:eastAsia="Times New Roman"/>
          <w:sz w:val="28"/>
          <w:szCs w:val="28"/>
          <w:highlight w:val="none"/>
        </w:rPr>
        <w:t xml:space="preserve">труда и социального развития Новосибирской области (далее – министерство), направленное на стимулирование до</w:t>
      </w:r>
      <w:r>
        <w:rPr>
          <w:rFonts w:ascii="Times New Roman" w:hAnsi="Times New Roman" w:eastAsia="Times New Roman"/>
          <w:sz w:val="28"/>
          <w:szCs w:val="28"/>
          <w:highlight w:val="none"/>
        </w:rPr>
        <w:t xml:space="preserve">бросовестности работодателей, и установлены критерии добросовестности, предусмотрено внедрение механизма снижения категории риска при соответствии объекта контроля (надзора) утвержденным критериям риска, в том числе соответствия критериям добросовестности. </w:t>
      </w:r>
      <w:r>
        <w:rPr>
          <w:rFonts w:ascii="Times New Roman" w:hAnsi="Times New Roman" w:eastAsia="Times New Roman"/>
          <w:sz w:val="28"/>
          <w:szCs w:val="28"/>
          <w:highlight w:val="none"/>
        </w:rPr>
      </w:r>
      <w:r>
        <w:rPr>
          <w:rFonts w:ascii="Times New Roman" w:hAnsi="Times New Roman" w:eastAsia="Times New Roman"/>
          <w:sz w:val="28"/>
          <w:szCs w:val="28"/>
          <w:highlight w:val="none"/>
        </w:rPr>
      </w:r>
    </w:p>
    <w:p>
      <w:pPr>
        <w:ind w:firstLine="720"/>
        <w:jc w:val="both"/>
        <w:spacing w:after="0" w:line="230" w:lineRule="auto"/>
        <w:tabs>
          <w:tab w:val="left" w:pos="708" w:leader="none"/>
          <w:tab w:val="center" w:pos="1134" w:leader="none"/>
          <w:tab w:val="right" w:pos="9355" w:leader="none"/>
        </w:tabs>
        <w:rPr>
          <w:rFonts w:ascii="Times New Roman" w:hAnsi="Times New Roman" w:eastAsia="Times New Roman"/>
          <w:b w:val="0"/>
          <w:bCs w:val="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/>
          <w:sz w:val="28"/>
          <w:szCs w:val="28"/>
          <w:highlight w:val="none"/>
        </w:rPr>
        <w:t xml:space="preserve">Проектом постановления приведены в соответствие с постановлением № 370-п</w:t>
      </w:r>
      <w:r>
        <w:rPr>
          <w:rFonts w:ascii="Times New Roman" w:hAnsi="Times New Roman" w:eastAsia="Times New Roman"/>
          <w:b w:val="0"/>
          <w:bCs w:val="0"/>
          <w:sz w:val="32"/>
          <w:szCs w:val="32"/>
          <w:highlight w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к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лючевые показатели и их целевые значения, индикативные показатели регионального государственного контроля (надзора) за приемом на работу инвалидов в пределах установленной квоты</w:t>
      </w:r>
      <w:r>
        <w:rPr>
          <w:rFonts w:ascii="Times New Roman" w:hAnsi="Times New Roman" w:eastAsia="Times New Roman"/>
          <w:b w:val="0"/>
          <w:bCs w:val="0"/>
          <w:sz w:val="28"/>
          <w:szCs w:val="28"/>
          <w:highlight w:val="none"/>
        </w:rPr>
        <w:t xml:space="preserve">, установлены новые целевые значения ключевых показателей.</w:t>
      </w:r>
      <w:r>
        <w:rPr>
          <w:rFonts w:ascii="Times New Roman" w:hAnsi="Times New Roman" w:eastAsia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/>
          <w:b w:val="0"/>
          <w:bCs w:val="0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5" w:lineRule="auto"/>
        <w:shd w:val="clear" w:color="ffffff" w:fill="ffffff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Принятие проекта постановления не потребует внесения изменений, признания утратившими силу иных нормативных правовых актов Новосибирской области, а также не потребует дополнительных бюджетных ассигнований из областного бюджета Новосибирской области.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45" w:lineRule="auto"/>
        <w:shd w:val="clear" w:color="ffffff" w:fill="ffffff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Проект постановления не подлежит оценке регулирующего воздействия, поскольку не устанавливает новые, не изменяет и не отменяет ранее предусмотренные нормативными правовыми актами Новосибирской области обязательные требования, связанные с осуществлением пре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дпринимательской и иной экономической деятельности, оценка соблюдения которых осуществляется в рамках государственного контроля (надзора), привлечения к административной ответственности, предоставления лицензий и иных разрешений, аккредитации, оценки соотв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етствия продукции, иных форм оценок и экспертиз, не устанавливает новые, не изменяет и не отменяет ранее предусмотренные нормативными правовыми актами обязанности и запреты для субъектов предпринимательской и инвестиционной деятельности, не устанавливает,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не изменяет и не отменяет ответственность за нарушение нормативных правовых актов, затрагивающих вопросы осуществления предпринимательской и иной экономической деятельности.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Министр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Е.В. </w:t>
      </w:r>
      <w:r>
        <w:rPr>
          <w:rFonts w:ascii="Times New Roman" w:hAnsi="Times New Roman"/>
          <w:sz w:val="28"/>
          <w:szCs w:val="28"/>
        </w:rPr>
        <w:t xml:space="preserve">Бахарева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0"/>
          <w:szCs w:val="20"/>
          <w:highlight w:val="none"/>
        </w:rPr>
      </w:pP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/>
          <w:sz w:val="20"/>
          <w:szCs w:val="20"/>
          <w:highlight w:val="none"/>
        </w:rPr>
      </w:pP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/>
          <w:sz w:val="20"/>
          <w:szCs w:val="20"/>
          <w:highlight w:val="none"/>
        </w:rPr>
      </w:pP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/>
          <w:sz w:val="20"/>
          <w:szCs w:val="20"/>
          <w:highlight w:val="none"/>
        </w:rPr>
      </w:pP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/>
          <w:sz w:val="20"/>
          <w:szCs w:val="20"/>
          <w:highlight w:val="none"/>
        </w:rPr>
      </w:pP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/>
          <w:sz w:val="20"/>
          <w:szCs w:val="20"/>
          <w:highlight w:val="none"/>
        </w:rPr>
      </w:pP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/>
          <w:sz w:val="20"/>
          <w:szCs w:val="20"/>
          <w:highlight w:val="none"/>
        </w:rPr>
      </w:pP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/>
          <w:sz w:val="20"/>
          <w:szCs w:val="20"/>
          <w:highlight w:val="none"/>
        </w:rPr>
      </w:pP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/>
          <w:sz w:val="20"/>
          <w:szCs w:val="20"/>
          <w:highlight w:val="none"/>
        </w:rPr>
      </w:pP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/>
          <w:sz w:val="20"/>
          <w:szCs w:val="20"/>
          <w:highlight w:val="none"/>
        </w:rPr>
      </w:pP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/>
          <w:sz w:val="20"/>
          <w:szCs w:val="20"/>
          <w:highlight w:val="none"/>
        </w:rPr>
      </w:pP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/>
          <w:sz w:val="20"/>
          <w:szCs w:val="20"/>
          <w:highlight w:val="none"/>
        </w:rPr>
      </w:pP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/>
          <w:sz w:val="20"/>
          <w:szCs w:val="20"/>
          <w:highlight w:val="none"/>
        </w:rPr>
      </w:pP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/>
          <w:sz w:val="20"/>
          <w:szCs w:val="20"/>
          <w:highlight w:val="none"/>
        </w:rPr>
      </w:pP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/>
          <w:sz w:val="20"/>
          <w:szCs w:val="20"/>
          <w:highlight w:val="none"/>
        </w:rPr>
      </w:pP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/>
          <w:sz w:val="20"/>
          <w:szCs w:val="20"/>
          <w:highlight w:val="none"/>
        </w:rPr>
      </w:pP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/>
          <w:sz w:val="20"/>
          <w:szCs w:val="20"/>
          <w:highlight w:val="none"/>
        </w:rPr>
      </w:pP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/>
          <w:sz w:val="20"/>
          <w:szCs w:val="20"/>
          <w:highlight w:val="none"/>
        </w:rPr>
      </w:pP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/>
          <w:sz w:val="20"/>
          <w:szCs w:val="20"/>
          <w:highlight w:val="none"/>
        </w:rPr>
      </w:pP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/>
          <w:sz w:val="20"/>
          <w:szCs w:val="20"/>
          <w:highlight w:val="none"/>
        </w:rPr>
      </w:pP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/>
          <w:sz w:val="20"/>
          <w:szCs w:val="20"/>
          <w:highlight w:val="none"/>
        </w:rPr>
      </w:pP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/>
          <w:sz w:val="20"/>
          <w:szCs w:val="20"/>
          <w:highlight w:val="none"/>
        </w:rPr>
      </w:pP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/>
          <w:sz w:val="20"/>
          <w:szCs w:val="20"/>
          <w:highlight w:val="none"/>
        </w:rPr>
      </w:pP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/>
          <w:sz w:val="20"/>
          <w:szCs w:val="20"/>
          <w:highlight w:val="none"/>
        </w:rPr>
      </w:pP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/>
          <w:sz w:val="20"/>
          <w:szCs w:val="20"/>
          <w:highlight w:val="none"/>
        </w:rPr>
      </w:pP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/>
          <w:sz w:val="20"/>
          <w:szCs w:val="20"/>
          <w:highlight w:val="none"/>
        </w:rPr>
      </w:pP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/>
          <w:sz w:val="20"/>
          <w:szCs w:val="20"/>
          <w:highlight w:val="none"/>
        </w:rPr>
      </w:pP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/>
          <w:sz w:val="20"/>
          <w:szCs w:val="20"/>
          <w:highlight w:val="none"/>
        </w:rPr>
      </w:pP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/>
          <w:sz w:val="20"/>
          <w:szCs w:val="20"/>
          <w:highlight w:val="none"/>
        </w:rPr>
      </w:pP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/>
          <w:sz w:val="20"/>
          <w:szCs w:val="20"/>
          <w:highlight w:val="none"/>
        </w:rPr>
      </w:pP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/>
          <w:sz w:val="20"/>
          <w:szCs w:val="20"/>
          <w:highlight w:val="none"/>
        </w:rPr>
      </w:pP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/>
          <w:sz w:val="20"/>
          <w:szCs w:val="20"/>
          <w:highlight w:val="none"/>
        </w:rPr>
      </w:pP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/>
          <w:sz w:val="20"/>
          <w:szCs w:val="20"/>
          <w:highlight w:val="none"/>
        </w:rPr>
      </w:pP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/>
          <w:sz w:val="20"/>
          <w:szCs w:val="20"/>
          <w:highlight w:val="none"/>
        </w:rPr>
      </w:pP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/>
          <w:sz w:val="20"/>
          <w:szCs w:val="20"/>
          <w:highlight w:val="none"/>
        </w:rPr>
      </w:pP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/>
          <w:sz w:val="20"/>
          <w:szCs w:val="20"/>
          <w:highlight w:val="none"/>
        </w:rPr>
      </w:pPr>
      <w:r>
        <w:rPr>
          <w:rFonts w:ascii="Times New Roman" w:hAnsi="Times New Roman"/>
          <w:sz w:val="20"/>
          <w:szCs w:val="20"/>
        </w:rPr>
        <w:t xml:space="preserve">Н.Ю. Медведева</w:t>
      </w: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238 75 88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418" w:header="567" w:footer="567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SimSun">
    <w:panose1 w:val="02000506000000020000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1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fldChar w:fldCharType="begin"/>
    </w:r>
    <w:r>
      <w:rPr>
        <w:rFonts w:ascii="Times New Roman" w:hAnsi="Times New Roman"/>
        <w:sz w:val="20"/>
        <w:szCs w:val="20"/>
      </w:rPr>
      <w:instrText xml:space="preserve">PAGE   \* MERGEFORMAT</w:instrText>
    </w:r>
    <w:r>
      <w:rPr>
        <w:rFonts w:ascii="Times New Roman" w:hAnsi="Times New Roman"/>
        <w:sz w:val="20"/>
        <w:szCs w:val="20"/>
      </w:rPr>
      <w:fldChar w:fldCharType="separate"/>
    </w:r>
    <w:r>
      <w:rPr>
        <w:rFonts w:ascii="Times New Roman" w:hAnsi="Times New Roman"/>
        <w:sz w:val="20"/>
        <w:szCs w:val="20"/>
      </w:rPr>
      <w:t xml:space="preserve">2</w:t>
    </w:r>
    <w:r>
      <w:rPr>
        <w:rFonts w:ascii="Times New Roman" w:hAnsi="Times New Roman"/>
        <w:sz w:val="20"/>
        <w:szCs w:val="20"/>
      </w:rPr>
      <w:fldChar w:fldCharType="end"/>
    </w:r>
    <w:r>
      <w:rPr>
        <w:rFonts w:ascii="Times New Roman" w:hAnsi="Times New Roman"/>
        <w:sz w:val="20"/>
        <w:szCs w:val="20"/>
      </w:rPr>
    </w:r>
    <w:r>
      <w:rPr>
        <w:rFonts w:ascii="Times New Roman" w:hAnsi="Times New Roman"/>
        <w:sz w:val="20"/>
        <w:szCs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4">
    <w:name w:val="Heading 1 Char"/>
    <w:basedOn w:val="699"/>
    <w:link w:val="690"/>
    <w:uiPriority w:val="9"/>
    <w:rPr>
      <w:rFonts w:ascii="Arial" w:hAnsi="Arial" w:eastAsia="Arial" w:cs="Arial"/>
      <w:sz w:val="40"/>
      <w:szCs w:val="40"/>
    </w:rPr>
  </w:style>
  <w:style w:type="character" w:styleId="675">
    <w:name w:val="Heading 2 Char"/>
    <w:basedOn w:val="699"/>
    <w:link w:val="691"/>
    <w:uiPriority w:val="9"/>
    <w:rPr>
      <w:rFonts w:ascii="Arial" w:hAnsi="Arial" w:eastAsia="Arial" w:cs="Arial"/>
      <w:sz w:val="34"/>
    </w:rPr>
  </w:style>
  <w:style w:type="character" w:styleId="676">
    <w:name w:val="Heading 3 Char"/>
    <w:basedOn w:val="699"/>
    <w:link w:val="692"/>
    <w:uiPriority w:val="9"/>
    <w:rPr>
      <w:rFonts w:ascii="Arial" w:hAnsi="Arial" w:eastAsia="Arial" w:cs="Arial"/>
      <w:sz w:val="30"/>
      <w:szCs w:val="30"/>
    </w:rPr>
  </w:style>
  <w:style w:type="character" w:styleId="677">
    <w:name w:val="Heading 4 Char"/>
    <w:basedOn w:val="699"/>
    <w:link w:val="693"/>
    <w:uiPriority w:val="9"/>
    <w:rPr>
      <w:rFonts w:ascii="Arial" w:hAnsi="Arial" w:eastAsia="Arial" w:cs="Arial"/>
      <w:b/>
      <w:bCs/>
      <w:sz w:val="26"/>
      <w:szCs w:val="26"/>
    </w:rPr>
  </w:style>
  <w:style w:type="character" w:styleId="678">
    <w:name w:val="Heading 5 Char"/>
    <w:basedOn w:val="699"/>
    <w:link w:val="694"/>
    <w:uiPriority w:val="9"/>
    <w:rPr>
      <w:rFonts w:ascii="Arial" w:hAnsi="Arial" w:eastAsia="Arial" w:cs="Arial"/>
      <w:b/>
      <w:bCs/>
      <w:sz w:val="24"/>
      <w:szCs w:val="24"/>
    </w:rPr>
  </w:style>
  <w:style w:type="character" w:styleId="679">
    <w:name w:val="Heading 6 Char"/>
    <w:basedOn w:val="699"/>
    <w:link w:val="695"/>
    <w:uiPriority w:val="9"/>
    <w:rPr>
      <w:rFonts w:ascii="Arial" w:hAnsi="Arial" w:eastAsia="Arial" w:cs="Arial"/>
      <w:b/>
      <w:bCs/>
      <w:sz w:val="22"/>
      <w:szCs w:val="22"/>
    </w:rPr>
  </w:style>
  <w:style w:type="character" w:styleId="680">
    <w:name w:val="Heading 7 Char"/>
    <w:basedOn w:val="699"/>
    <w:link w:val="69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81">
    <w:name w:val="Heading 8 Char"/>
    <w:basedOn w:val="699"/>
    <w:link w:val="697"/>
    <w:uiPriority w:val="9"/>
    <w:rPr>
      <w:rFonts w:ascii="Arial" w:hAnsi="Arial" w:eastAsia="Arial" w:cs="Arial"/>
      <w:i/>
      <w:iCs/>
      <w:sz w:val="22"/>
      <w:szCs w:val="22"/>
    </w:rPr>
  </w:style>
  <w:style w:type="character" w:styleId="682">
    <w:name w:val="Heading 9 Char"/>
    <w:basedOn w:val="699"/>
    <w:link w:val="698"/>
    <w:uiPriority w:val="9"/>
    <w:rPr>
      <w:rFonts w:ascii="Arial" w:hAnsi="Arial" w:eastAsia="Arial" w:cs="Arial"/>
      <w:i/>
      <w:iCs/>
      <w:sz w:val="21"/>
      <w:szCs w:val="21"/>
    </w:rPr>
  </w:style>
  <w:style w:type="character" w:styleId="683">
    <w:name w:val="Title Char"/>
    <w:basedOn w:val="699"/>
    <w:link w:val="713"/>
    <w:uiPriority w:val="10"/>
    <w:rPr>
      <w:sz w:val="48"/>
      <w:szCs w:val="48"/>
    </w:rPr>
  </w:style>
  <w:style w:type="character" w:styleId="684">
    <w:name w:val="Subtitle Char"/>
    <w:basedOn w:val="699"/>
    <w:link w:val="715"/>
    <w:uiPriority w:val="11"/>
    <w:rPr>
      <w:sz w:val="24"/>
      <w:szCs w:val="24"/>
    </w:rPr>
  </w:style>
  <w:style w:type="character" w:styleId="685">
    <w:name w:val="Quote Char"/>
    <w:link w:val="717"/>
    <w:uiPriority w:val="29"/>
    <w:rPr>
      <w:i/>
    </w:rPr>
  </w:style>
  <w:style w:type="character" w:styleId="686">
    <w:name w:val="Intense Quote Char"/>
    <w:link w:val="719"/>
    <w:uiPriority w:val="30"/>
    <w:rPr>
      <w:i/>
    </w:rPr>
  </w:style>
  <w:style w:type="character" w:styleId="687">
    <w:name w:val="Footnote Text Char"/>
    <w:link w:val="854"/>
    <w:uiPriority w:val="99"/>
    <w:rPr>
      <w:sz w:val="18"/>
    </w:rPr>
  </w:style>
  <w:style w:type="character" w:styleId="688">
    <w:name w:val="Endnote Text Char"/>
    <w:link w:val="857"/>
    <w:uiPriority w:val="99"/>
    <w:rPr>
      <w:sz w:val="20"/>
    </w:rPr>
  </w:style>
  <w:style w:type="paragraph" w:styleId="689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690">
    <w:name w:val="Heading 1"/>
    <w:basedOn w:val="689"/>
    <w:next w:val="689"/>
    <w:link w:val="702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91">
    <w:name w:val="Heading 2"/>
    <w:basedOn w:val="689"/>
    <w:next w:val="689"/>
    <w:link w:val="703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92">
    <w:name w:val="Heading 3"/>
    <w:basedOn w:val="689"/>
    <w:next w:val="689"/>
    <w:link w:val="704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93">
    <w:name w:val="Heading 4"/>
    <w:basedOn w:val="689"/>
    <w:next w:val="689"/>
    <w:link w:val="705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94">
    <w:name w:val="Heading 5"/>
    <w:basedOn w:val="689"/>
    <w:next w:val="689"/>
    <w:link w:val="706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95">
    <w:name w:val="Heading 6"/>
    <w:basedOn w:val="689"/>
    <w:next w:val="689"/>
    <w:link w:val="707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96">
    <w:name w:val="Heading 7"/>
    <w:basedOn w:val="689"/>
    <w:next w:val="689"/>
    <w:link w:val="708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97">
    <w:name w:val="Heading 8"/>
    <w:basedOn w:val="689"/>
    <w:next w:val="689"/>
    <w:link w:val="709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98">
    <w:name w:val="Heading 9"/>
    <w:basedOn w:val="689"/>
    <w:next w:val="689"/>
    <w:link w:val="710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9" w:default="1">
    <w:name w:val="Default Paragraph Font"/>
    <w:uiPriority w:val="1"/>
    <w:semiHidden/>
    <w:unhideWhenUsed/>
  </w:style>
  <w:style w:type="table" w:styleId="70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1" w:default="1">
    <w:name w:val="No List"/>
    <w:uiPriority w:val="99"/>
    <w:semiHidden/>
    <w:unhideWhenUsed/>
  </w:style>
  <w:style w:type="character" w:styleId="702" w:customStyle="1">
    <w:name w:val="Заголовок 1 Знак"/>
    <w:link w:val="690"/>
    <w:uiPriority w:val="9"/>
    <w:rPr>
      <w:rFonts w:ascii="Arial" w:hAnsi="Arial" w:eastAsia="Arial" w:cs="Arial"/>
      <w:sz w:val="40"/>
      <w:szCs w:val="40"/>
    </w:rPr>
  </w:style>
  <w:style w:type="character" w:styleId="703" w:customStyle="1">
    <w:name w:val="Заголовок 2 Знак"/>
    <w:link w:val="691"/>
    <w:uiPriority w:val="9"/>
    <w:rPr>
      <w:rFonts w:ascii="Arial" w:hAnsi="Arial" w:eastAsia="Arial" w:cs="Arial"/>
      <w:sz w:val="34"/>
    </w:rPr>
  </w:style>
  <w:style w:type="character" w:styleId="704" w:customStyle="1">
    <w:name w:val="Заголовок 3 Знак"/>
    <w:link w:val="692"/>
    <w:uiPriority w:val="9"/>
    <w:rPr>
      <w:rFonts w:ascii="Arial" w:hAnsi="Arial" w:eastAsia="Arial" w:cs="Arial"/>
      <w:sz w:val="30"/>
      <w:szCs w:val="30"/>
    </w:rPr>
  </w:style>
  <w:style w:type="character" w:styleId="705" w:customStyle="1">
    <w:name w:val="Заголовок 4 Знак"/>
    <w:link w:val="693"/>
    <w:uiPriority w:val="9"/>
    <w:rPr>
      <w:rFonts w:ascii="Arial" w:hAnsi="Arial" w:eastAsia="Arial" w:cs="Arial"/>
      <w:b/>
      <w:bCs/>
      <w:sz w:val="26"/>
      <w:szCs w:val="26"/>
    </w:rPr>
  </w:style>
  <w:style w:type="character" w:styleId="706" w:customStyle="1">
    <w:name w:val="Заголовок 5 Знак"/>
    <w:link w:val="694"/>
    <w:uiPriority w:val="9"/>
    <w:rPr>
      <w:rFonts w:ascii="Arial" w:hAnsi="Arial" w:eastAsia="Arial" w:cs="Arial"/>
      <w:b/>
      <w:bCs/>
      <w:sz w:val="24"/>
      <w:szCs w:val="24"/>
    </w:rPr>
  </w:style>
  <w:style w:type="character" w:styleId="707" w:customStyle="1">
    <w:name w:val="Заголовок 6 Знак"/>
    <w:link w:val="695"/>
    <w:uiPriority w:val="9"/>
    <w:rPr>
      <w:rFonts w:ascii="Arial" w:hAnsi="Arial" w:eastAsia="Arial" w:cs="Arial"/>
      <w:b/>
      <w:bCs/>
      <w:sz w:val="22"/>
      <w:szCs w:val="22"/>
    </w:rPr>
  </w:style>
  <w:style w:type="character" w:styleId="708" w:customStyle="1">
    <w:name w:val="Заголовок 7 Знак"/>
    <w:link w:val="69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9" w:customStyle="1">
    <w:name w:val="Заголовок 8 Знак"/>
    <w:link w:val="697"/>
    <w:uiPriority w:val="9"/>
    <w:rPr>
      <w:rFonts w:ascii="Arial" w:hAnsi="Arial" w:eastAsia="Arial" w:cs="Arial"/>
      <w:i/>
      <w:iCs/>
      <w:sz w:val="22"/>
      <w:szCs w:val="22"/>
    </w:rPr>
  </w:style>
  <w:style w:type="character" w:styleId="710" w:customStyle="1">
    <w:name w:val="Заголовок 9 Знак"/>
    <w:link w:val="698"/>
    <w:uiPriority w:val="9"/>
    <w:rPr>
      <w:rFonts w:ascii="Arial" w:hAnsi="Arial" w:eastAsia="Arial" w:cs="Arial"/>
      <w:i/>
      <w:iCs/>
      <w:sz w:val="21"/>
      <w:szCs w:val="21"/>
    </w:rPr>
  </w:style>
  <w:style w:type="paragraph" w:styleId="711">
    <w:name w:val="List Paragraph"/>
    <w:basedOn w:val="689"/>
    <w:uiPriority w:val="34"/>
    <w:qFormat/>
    <w:pPr>
      <w:contextualSpacing/>
      <w:ind w:left="720"/>
    </w:pPr>
  </w:style>
  <w:style w:type="paragraph" w:styleId="712">
    <w:name w:val="No Spacing"/>
    <w:uiPriority w:val="1"/>
    <w:qFormat/>
  </w:style>
  <w:style w:type="paragraph" w:styleId="713">
    <w:name w:val="Title"/>
    <w:basedOn w:val="689"/>
    <w:next w:val="689"/>
    <w:link w:val="714"/>
    <w:uiPriority w:val="10"/>
    <w:qFormat/>
    <w:pPr>
      <w:contextualSpacing/>
      <w:spacing w:before="300"/>
    </w:pPr>
    <w:rPr>
      <w:sz w:val="48"/>
      <w:szCs w:val="48"/>
    </w:rPr>
  </w:style>
  <w:style w:type="character" w:styleId="714" w:customStyle="1">
    <w:name w:val="Название Знак"/>
    <w:link w:val="713"/>
    <w:uiPriority w:val="10"/>
    <w:rPr>
      <w:sz w:val="48"/>
      <w:szCs w:val="48"/>
    </w:rPr>
  </w:style>
  <w:style w:type="paragraph" w:styleId="715">
    <w:name w:val="Subtitle"/>
    <w:basedOn w:val="689"/>
    <w:next w:val="689"/>
    <w:link w:val="716"/>
    <w:uiPriority w:val="11"/>
    <w:qFormat/>
    <w:pPr>
      <w:spacing w:before="200"/>
    </w:pPr>
    <w:rPr>
      <w:sz w:val="24"/>
      <w:szCs w:val="24"/>
    </w:rPr>
  </w:style>
  <w:style w:type="character" w:styleId="716" w:customStyle="1">
    <w:name w:val="Подзаголовок Знак"/>
    <w:link w:val="715"/>
    <w:uiPriority w:val="11"/>
    <w:rPr>
      <w:sz w:val="24"/>
      <w:szCs w:val="24"/>
    </w:rPr>
  </w:style>
  <w:style w:type="paragraph" w:styleId="717">
    <w:name w:val="Quote"/>
    <w:basedOn w:val="689"/>
    <w:next w:val="689"/>
    <w:link w:val="718"/>
    <w:uiPriority w:val="29"/>
    <w:qFormat/>
    <w:pPr>
      <w:ind w:left="720" w:right="720"/>
    </w:pPr>
    <w:rPr>
      <w:i/>
    </w:rPr>
  </w:style>
  <w:style w:type="character" w:styleId="718" w:customStyle="1">
    <w:name w:val="Цитата 2 Знак"/>
    <w:link w:val="717"/>
    <w:uiPriority w:val="29"/>
    <w:rPr>
      <w:i/>
    </w:rPr>
  </w:style>
  <w:style w:type="paragraph" w:styleId="719">
    <w:name w:val="Intense Quote"/>
    <w:basedOn w:val="689"/>
    <w:next w:val="689"/>
    <w:link w:val="72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0" w:customStyle="1">
    <w:name w:val="Выделенная цитата Знак"/>
    <w:link w:val="719"/>
    <w:uiPriority w:val="30"/>
    <w:rPr>
      <w:i/>
    </w:rPr>
  </w:style>
  <w:style w:type="paragraph" w:styleId="721">
    <w:name w:val="Header"/>
    <w:basedOn w:val="689"/>
    <w:link w:val="881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722" w:customStyle="1">
    <w:name w:val="Header Char"/>
    <w:uiPriority w:val="99"/>
  </w:style>
  <w:style w:type="paragraph" w:styleId="723">
    <w:name w:val="Footer"/>
    <w:basedOn w:val="689"/>
    <w:link w:val="882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724" w:customStyle="1">
    <w:name w:val="Footer Char"/>
    <w:uiPriority w:val="99"/>
  </w:style>
  <w:style w:type="paragraph" w:styleId="725">
    <w:name w:val="Caption"/>
    <w:basedOn w:val="689"/>
    <w:next w:val="689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26" w:customStyle="1">
    <w:name w:val="Caption Char"/>
    <w:uiPriority w:val="99"/>
  </w:style>
  <w:style w:type="table" w:styleId="727">
    <w:name w:val="Table Grid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8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9" w:customStyle="1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0" w:customStyle="1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1" w:customStyle="1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2" w:customStyle="1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 w:customStyle="1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 w:customStyle="1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6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57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58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59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60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61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62" w:customStyle="1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3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64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65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66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67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68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69" w:customStyle="1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0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71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72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73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74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5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6" w:customStyle="1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91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92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93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94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95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96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97" w:customStyle="1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2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3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4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5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6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7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8" w:customStyle="1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19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20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21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22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23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24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25" w:customStyle="1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3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4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35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36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37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38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39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0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1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2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3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4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5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6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47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48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49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50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51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52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53">
    <w:name w:val="Hyperlink"/>
    <w:uiPriority w:val="99"/>
    <w:unhideWhenUsed/>
    <w:rPr>
      <w:color w:val="0000ff" w:themeColor="hyperlink"/>
      <w:u w:val="single"/>
    </w:rPr>
  </w:style>
  <w:style w:type="paragraph" w:styleId="854">
    <w:name w:val="footnote text"/>
    <w:basedOn w:val="689"/>
    <w:link w:val="855"/>
    <w:uiPriority w:val="99"/>
    <w:semiHidden/>
    <w:unhideWhenUsed/>
    <w:pPr>
      <w:spacing w:after="40" w:line="240" w:lineRule="auto"/>
    </w:pPr>
    <w:rPr>
      <w:sz w:val="18"/>
    </w:rPr>
  </w:style>
  <w:style w:type="character" w:styleId="855" w:customStyle="1">
    <w:name w:val="Текст сноски Знак"/>
    <w:link w:val="854"/>
    <w:uiPriority w:val="99"/>
    <w:rPr>
      <w:sz w:val="18"/>
    </w:rPr>
  </w:style>
  <w:style w:type="character" w:styleId="856">
    <w:name w:val="footnote reference"/>
    <w:uiPriority w:val="99"/>
    <w:unhideWhenUsed/>
    <w:rPr>
      <w:vertAlign w:val="superscript"/>
    </w:rPr>
  </w:style>
  <w:style w:type="paragraph" w:styleId="857">
    <w:name w:val="endnote text"/>
    <w:basedOn w:val="689"/>
    <w:link w:val="858"/>
    <w:uiPriority w:val="99"/>
    <w:semiHidden/>
    <w:unhideWhenUsed/>
    <w:pPr>
      <w:spacing w:after="0" w:line="240" w:lineRule="auto"/>
    </w:pPr>
    <w:rPr>
      <w:sz w:val="20"/>
    </w:rPr>
  </w:style>
  <w:style w:type="character" w:styleId="858" w:customStyle="1">
    <w:name w:val="Текст концевой сноски Знак"/>
    <w:link w:val="857"/>
    <w:uiPriority w:val="99"/>
    <w:rPr>
      <w:sz w:val="20"/>
    </w:rPr>
  </w:style>
  <w:style w:type="character" w:styleId="859">
    <w:name w:val="endnote reference"/>
    <w:uiPriority w:val="99"/>
    <w:semiHidden/>
    <w:unhideWhenUsed/>
    <w:rPr>
      <w:vertAlign w:val="superscript"/>
    </w:rPr>
  </w:style>
  <w:style w:type="paragraph" w:styleId="860">
    <w:name w:val="toc 1"/>
    <w:basedOn w:val="689"/>
    <w:next w:val="689"/>
    <w:uiPriority w:val="39"/>
    <w:unhideWhenUsed/>
    <w:pPr>
      <w:spacing w:after="57"/>
    </w:pPr>
  </w:style>
  <w:style w:type="paragraph" w:styleId="861">
    <w:name w:val="toc 2"/>
    <w:basedOn w:val="689"/>
    <w:next w:val="689"/>
    <w:uiPriority w:val="39"/>
    <w:unhideWhenUsed/>
    <w:pPr>
      <w:ind w:left="283"/>
      <w:spacing w:after="57"/>
    </w:pPr>
  </w:style>
  <w:style w:type="paragraph" w:styleId="862">
    <w:name w:val="toc 3"/>
    <w:basedOn w:val="689"/>
    <w:next w:val="689"/>
    <w:uiPriority w:val="39"/>
    <w:unhideWhenUsed/>
    <w:pPr>
      <w:ind w:left="567"/>
      <w:spacing w:after="57"/>
    </w:pPr>
  </w:style>
  <w:style w:type="paragraph" w:styleId="863">
    <w:name w:val="toc 4"/>
    <w:basedOn w:val="689"/>
    <w:next w:val="689"/>
    <w:uiPriority w:val="39"/>
    <w:unhideWhenUsed/>
    <w:pPr>
      <w:ind w:left="850"/>
      <w:spacing w:after="57"/>
    </w:pPr>
  </w:style>
  <w:style w:type="paragraph" w:styleId="864">
    <w:name w:val="toc 5"/>
    <w:basedOn w:val="689"/>
    <w:next w:val="689"/>
    <w:uiPriority w:val="39"/>
    <w:unhideWhenUsed/>
    <w:pPr>
      <w:ind w:left="1134"/>
      <w:spacing w:after="57"/>
    </w:pPr>
  </w:style>
  <w:style w:type="paragraph" w:styleId="865">
    <w:name w:val="toc 6"/>
    <w:basedOn w:val="689"/>
    <w:next w:val="689"/>
    <w:uiPriority w:val="39"/>
    <w:unhideWhenUsed/>
    <w:pPr>
      <w:ind w:left="1417"/>
      <w:spacing w:after="57"/>
    </w:pPr>
  </w:style>
  <w:style w:type="paragraph" w:styleId="866">
    <w:name w:val="toc 7"/>
    <w:basedOn w:val="689"/>
    <w:next w:val="689"/>
    <w:uiPriority w:val="39"/>
    <w:unhideWhenUsed/>
    <w:pPr>
      <w:ind w:left="1701"/>
      <w:spacing w:after="57"/>
    </w:pPr>
  </w:style>
  <w:style w:type="paragraph" w:styleId="867">
    <w:name w:val="toc 8"/>
    <w:basedOn w:val="689"/>
    <w:next w:val="689"/>
    <w:uiPriority w:val="39"/>
    <w:unhideWhenUsed/>
    <w:pPr>
      <w:ind w:left="1984"/>
      <w:spacing w:after="57"/>
    </w:pPr>
  </w:style>
  <w:style w:type="paragraph" w:styleId="868">
    <w:name w:val="toc 9"/>
    <w:basedOn w:val="689"/>
    <w:next w:val="689"/>
    <w:uiPriority w:val="39"/>
    <w:unhideWhenUsed/>
    <w:pPr>
      <w:ind w:left="2268"/>
      <w:spacing w:after="57"/>
    </w:pPr>
  </w:style>
  <w:style w:type="paragraph" w:styleId="869">
    <w:name w:val="TOC Heading"/>
    <w:uiPriority w:val="39"/>
    <w:unhideWhenUsed/>
  </w:style>
  <w:style w:type="paragraph" w:styleId="870">
    <w:name w:val="table of figures"/>
    <w:basedOn w:val="689"/>
    <w:next w:val="689"/>
    <w:uiPriority w:val="99"/>
    <w:unhideWhenUsed/>
    <w:pPr>
      <w:spacing w:after="0"/>
    </w:pPr>
  </w:style>
  <w:style w:type="paragraph" w:styleId="871">
    <w:name w:val="Balloon Text"/>
    <w:basedOn w:val="689"/>
    <w:link w:val="872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72" w:customStyle="1">
    <w:name w:val="Текст выноски Знак"/>
    <w:link w:val="871"/>
    <w:uiPriority w:val="99"/>
    <w:semiHidden/>
    <w:rPr>
      <w:rFonts w:ascii="Tahoma" w:hAnsi="Tahoma" w:cs="Tahoma"/>
      <w:sz w:val="16"/>
      <w:szCs w:val="16"/>
    </w:rPr>
  </w:style>
  <w:style w:type="paragraph" w:styleId="873">
    <w:name w:val="Normal (Web)"/>
    <w:basedOn w:val="689"/>
    <w:uiPriority w:val="99"/>
    <w:pPr>
      <w:spacing w:before="100" w:beforeAutospacing="1" w:after="100" w:afterAutospacing="1" w:line="240" w:lineRule="auto"/>
    </w:pPr>
    <w:rPr>
      <w:rFonts w:ascii="Times New Roman" w:hAnsi="Times New Roman" w:eastAsia="SimSun"/>
      <w:sz w:val="24"/>
      <w:szCs w:val="24"/>
      <w:lang w:eastAsia="zh-CN"/>
    </w:rPr>
  </w:style>
  <w:style w:type="paragraph" w:styleId="874" w:customStyle="1">
    <w:name w:val="pt-a-000004"/>
    <w:basedOn w:val="689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875" w:customStyle="1">
    <w:name w:val="pt-a0-000005"/>
  </w:style>
  <w:style w:type="paragraph" w:styleId="876" w:customStyle="1">
    <w:name w:val="pt-consplustitle"/>
    <w:basedOn w:val="689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877" w:customStyle="1">
    <w:name w:val="pt-a-000006"/>
    <w:basedOn w:val="689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878" w:customStyle="1">
    <w:name w:val="pt-a-000007"/>
    <w:basedOn w:val="689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879" w:customStyle="1">
    <w:name w:val="pt-a0-000008"/>
  </w:style>
  <w:style w:type="paragraph" w:styleId="880" w:customStyle="1">
    <w:name w:val="ConsPlusNonformat"/>
    <w:pPr>
      <w:widowControl w:val="off"/>
    </w:pPr>
    <w:rPr>
      <w:rFonts w:ascii="Courier New" w:hAnsi="Courier New" w:eastAsia="Times New Roman" w:cs="Courier New"/>
      <w:lang w:eastAsia="ru-RU"/>
    </w:rPr>
  </w:style>
  <w:style w:type="character" w:styleId="881" w:customStyle="1">
    <w:name w:val="Верхний колонтитул Знак"/>
    <w:link w:val="721"/>
    <w:uiPriority w:val="99"/>
    <w:rPr>
      <w:sz w:val="22"/>
      <w:szCs w:val="22"/>
      <w:lang w:eastAsia="en-US"/>
    </w:rPr>
  </w:style>
  <w:style w:type="character" w:styleId="882" w:customStyle="1">
    <w:name w:val="Нижний колонтитул Знак"/>
    <w:link w:val="723"/>
    <w:uiPriority w:val="99"/>
    <w:rPr>
      <w:sz w:val="22"/>
      <w:szCs w:val="22"/>
      <w:lang w:eastAsia="en-US"/>
    </w:rPr>
  </w:style>
  <w:style w:type="paragraph" w:styleId="883" w:customStyle="1">
    <w:name w:val="ConsPlusNormal"/>
    <w:link w:val="783"/>
    <w:qFormat/>
    <w:pPr>
      <w:contextualSpacing w:val="0"/>
      <w:ind w:left="0" w:right="0" w:firstLine="72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минтруд НСО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Медведева Наталья Юрьевна</dc:creator>
  <cp:revision>14</cp:revision>
  <dcterms:created xsi:type="dcterms:W3CDTF">2024-02-21T10:09:00Z</dcterms:created>
  <dcterms:modified xsi:type="dcterms:W3CDTF">2025-05-16T04:03:00Z</dcterms:modified>
  <cp:version>917504</cp:version>
</cp:coreProperties>
</file>