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/>
        </w:tabs>
        <w:ind w:left="10490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</w:rPr>
        <w:t xml:space="preserve">            УТВЕРЖДЕН                                          </w:t>
      </w:r>
    </w:p>
    <w:p>
      <w:pPr>
        <w:widowControl/>
        <w:tabs>
          <w:tab w:val="left" w:pos="709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постановлением Правительства</w:t>
      </w:r>
    </w:p>
    <w:p>
      <w:pPr>
        <w:widowControl/>
        <w:tabs>
          <w:tab w:val="left" w:pos="709"/>
        </w:tabs>
        <w:ind w:left="10490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   Новосибирской области</w:t>
      </w:r>
    </w:p>
    <w:p>
      <w:pPr>
        <w:widowControl/>
        <w:tabs>
          <w:tab w:val="left" w:pos="709"/>
        </w:tabs>
        <w:ind w:left="10490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от___________2024 №______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План мероприятий («дорожная карта») по развитию сопровождаемого проживания инвалидов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Новосибирской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на 2024-2026 годы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827"/>
        <w:gridCol w:w="2268"/>
        <w:gridCol w:w="1417"/>
        <w:gridCol w:w="2409"/>
        <w:gridCol w:w="3686"/>
      </w:tblGrid>
      <w:tr>
        <w:trPr>
          <w:trHeight w:val="1390"/>
        </w:trPr>
        <w:tc>
          <w:tcPr>
            <w:tcW w:w="70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</w:t>
            </w:r>
          </w:p>
          <w:p/>
          <w:p/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</w:t>
            </w:r>
            <w:r>
              <w:rPr>
                <w:rFonts w:ascii="Times New Roman" w:hAnsi="Times New Roman" w:cs="Times New Roman"/>
              </w:rPr>
              <w:t xml:space="preserve">ели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документа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</w:tr>
      <w:tr>
        <w:tc>
          <w:tcPr>
            <w:tcW w:w="14315" w:type="dxa"/>
            <w:gridSpan w:val="6"/>
          </w:tcPr>
          <w:p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. Совершенствование правового обеспечения сопровождаемого проживания инвалидов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актов, регулирующих вопросы сопровождаемого проживания, в том числе с учетом особенностей организации сопровождаемого проживания на территории Новосибирской области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Правовое регулирование вопросов сопровождаемого проживания инвалидов на территории Новосибирской области, в том числе путем внесения изменений в действующие нормативные правовые акты Новосибирской области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межведомственной рабочей группы по разв</w:t>
            </w:r>
            <w:r>
              <w:rPr>
                <w:rFonts w:ascii="Times New Roman" w:hAnsi="Times New Roman" w:cs="Times New Roman"/>
              </w:rPr>
              <w:t xml:space="preserve">итию сопровождаемого проживания инвалидов на территории Новосибирской области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 во взаимодействии с МЗ НСО и МО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Правительства Новосибирской области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координации деятельности по развитию сопровождаемого прожива</w:t>
            </w:r>
            <w:r>
              <w:rPr>
                <w:rFonts w:ascii="Times New Roman" w:hAnsi="Times New Roman" w:cs="Times New Roman"/>
              </w:rPr>
              <w:t xml:space="preserve">ния инвалидов на территории Новосибирской области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Взаимодействие областных исполнительных органов Новосибирской области в связи с </w:t>
            </w:r>
            <w:r>
              <w:rPr>
                <w:rFonts w:ascii="Times New Roman" w:hAnsi="Times New Roman" w:cs="Times New Roman"/>
                <w:highlight w:val="white"/>
              </w:rPr>
              <w:t xml:space="preserve">реализацией полномочий при организации сопровождаемого проживания инвалидов в Новосибирской области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31.03.2025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 во взаимодейс</w:t>
            </w:r>
            <w:r>
              <w:rPr>
                <w:rFonts w:ascii="Times New Roman" w:hAnsi="Times New Roman" w:cs="Times New Roman"/>
              </w:rPr>
              <w:t xml:space="preserve">твии с МЗ НСО и МО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Новосибирской </w:t>
            </w:r>
            <w:r>
              <w:rPr>
                <w:rFonts w:ascii="Times New Roman" w:hAnsi="Times New Roman" w:cs="Times New Roman"/>
              </w:rPr>
              <w:t xml:space="preserve">области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межведомственного взаимодействия областных исполнительных органов </w:t>
            </w:r>
            <w:r>
              <w:rPr>
                <w:rFonts w:ascii="Times New Roman" w:hAnsi="Times New Roman" w:cs="Times New Roman"/>
              </w:rPr>
              <w:t xml:space="preserve">Новосибирской области, в связи с реализацией сопровождаемого проживания инвалидов </w:t>
            </w:r>
            <w:r>
              <w:rPr>
                <w:rFonts w:ascii="Times New Roman" w:hAnsi="Times New Roman" w:cs="Times New Roman"/>
              </w:rPr>
              <w:t xml:space="preserve">на территории Новосибирской области</w:t>
            </w:r>
          </w:p>
        </w:tc>
      </w:tr>
      <w:tr>
        <w:tc>
          <w:tcPr>
            <w:tcW w:w="14315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. Совершенствование системы сопровождаемого проживания инвалидов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учета инвалидов старше 18 лет, неспособных вести самостоятельный образ жизни без помощи других лиц, проживающих на территории </w:t>
            </w:r>
            <w:r>
              <w:rPr>
                <w:rFonts w:ascii="Times New Roman" w:hAnsi="Times New Roman" w:eastAsia="Times New Roman" w:cs="Times New Roman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</w:rPr>
              <w:t xml:space="preserve">ой области и желающих получить услуги по сопровождаемому проживанию путем информационного обмена сведениями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декабря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 во взаимодействии с МЗ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учета инвалидов, проживающих на территории Новосибирской области, нуждающихся в сопровождаемом проживании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материально-технической базы организаций социального обслуживания Новосибирской области в целях организации учебно-тренирово</w:t>
            </w:r>
            <w:r>
              <w:rPr>
                <w:rFonts w:ascii="Times New Roman" w:hAnsi="Times New Roman" w:cs="Times New Roman"/>
              </w:rPr>
              <w:t xml:space="preserve">чных квартир для подготовки к сопровождаемому проживанию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декабря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письмо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на базе организаций социального обслуживания Новосибирской области условий для подготовки инвалидов к сопровождаем</w:t>
            </w:r>
            <w:r>
              <w:rPr>
                <w:rFonts w:ascii="Times New Roman" w:hAnsi="Times New Roman" w:cs="Times New Roman"/>
              </w:rPr>
              <w:t xml:space="preserve">ому проживанию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учебно-тренировочных квартир для подготовки инвалидов к сопровождаемому проживанию на базе организаций социального обслуживания населения Новосибирской области (при наличии возможности)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декабря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</w:t>
            </w:r>
            <w:r>
              <w:rPr>
                <w:rFonts w:ascii="Times New Roman" w:hAnsi="Times New Roman" w:cs="Times New Roman"/>
              </w:rPr>
              <w:t xml:space="preserve"> в Минтруд России 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численности инвалидов, проживающих на территории Новосибирской области, прошедших подготовку к сопровождаемому проживанию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мероприятий по содействию в получении инвалидами, проживающими на территории Новосибирской </w:t>
            </w:r>
            <w:r>
              <w:rPr>
                <w:rFonts w:ascii="Times New Roman" w:hAnsi="Times New Roman" w:cs="Times New Roman"/>
              </w:rPr>
              <w:t xml:space="preserve">области, находящимися на сопровождаемом проживании,  образования, профессионального обучения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декабря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 во взаимодействии с МО </w:t>
            </w:r>
            <w:r>
              <w:rPr>
                <w:rFonts w:ascii="Times New Roman" w:hAnsi="Times New Roman" w:cs="Times New Roman"/>
              </w:rPr>
              <w:t xml:space="preserve">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Увеличении численности инвалидов, находящихся на сопровождаемом проживании, проживающих на территории </w:t>
            </w:r>
            <w:r>
              <w:rPr>
                <w:rFonts w:ascii="Times New Roman" w:hAnsi="Times New Roman" w:cs="Times New Roman"/>
              </w:rPr>
              <w:t xml:space="preserve">Новосибирской области, получающих образование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мероприятий по содействию инвалидам, проживающим на территории </w:t>
            </w:r>
            <w:r>
              <w:rPr>
                <w:rFonts w:ascii="Times New Roman" w:hAnsi="Times New Roman" w:cs="Times New Roman"/>
              </w:rPr>
              <w:t xml:space="preserve">Новосибирской области, находящимся на сопровождаемом проживании, в трудоустройстве, в том числе организацией сопровождаемой трудовой деятельности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декабря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численности инвалидов, проживающих на тер</w:t>
            </w:r>
            <w:r>
              <w:rPr>
                <w:rFonts w:ascii="Times New Roman" w:hAnsi="Times New Roman" w:cs="Times New Roman"/>
              </w:rPr>
              <w:t xml:space="preserve">ритории Новосибирской области, находящихся на сопровождаемом проживании, мотивированных трудиться и трудоустроенных, в том числе с организацией сопровождаемой трудовой деятельности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мероприятий по содействию инвалидам, проживающим на террит</w:t>
            </w:r>
            <w:r>
              <w:rPr>
                <w:rFonts w:ascii="Times New Roman" w:hAnsi="Times New Roman" w:cs="Times New Roman"/>
              </w:rPr>
              <w:t xml:space="preserve">ории Новосибирской области, находящимся на сопровождаемом проживании, организац</w:t>
            </w:r>
            <w:r>
              <w:rPr>
                <w:rFonts w:ascii="Times New Roman" w:hAnsi="Times New Roman" w:eastAsia="Times New Roman" w:cs="Times New Roman"/>
              </w:rPr>
              <w:t xml:space="preserve">ией социальной занятости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15 декабря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Увеличение численности инвалидов, находящихся на сопровождаемом проживании, проживающих на территории Новосибирской области, охваченных социальной занятостью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аналитического отчета по деятельности организаций, предоставляющих услуги в рамках</w:t>
            </w:r>
            <w:r>
              <w:rPr>
                <w:rFonts w:ascii="Times New Roman" w:hAnsi="Times New Roman" w:cs="Times New Roman"/>
              </w:rPr>
              <w:t xml:space="preserve"> сопровождаемого проживания инвалидам старше 18 лет, проживающим на территории Новосибирской области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31.12.2024,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далее 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 декабря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Аналитический отчет о </w:t>
            </w: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деятельности организаций, предоставляющих инвалидам, про</w:t>
            </w: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живающим на территории Новосибирской области, услуги в рамках сопровождаемого проживания 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и оценки результатов развития сопровождаемого проживания инвалидов на территории Новосибирской области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2024, 2025 годы 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1 октября года, следующего за отчетным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Оценка качества и доступности для инвалидов сопровождаемого проживания на территории Новосибирской области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3827" w:type="dxa"/>
          </w:tcPr>
          <w:p>
            <w:pPr>
              <w:pStyle w:val="26"/>
              <w:shd w:val="clear" w:color="auto" w:fill="auto"/>
              <w:spacing w:before="0" w:line="240" w:lineRule="auto"/>
              <w:jc w:val="both"/>
              <w:rPr>
                <w:rFonts w:eastAsia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Arial"/>
                <w:b w:val="0"/>
                <w:bCs w:val="0"/>
                <w:sz w:val="24"/>
                <w:szCs w:val="24"/>
              </w:rPr>
              <w:t xml:space="preserve">Обеспечение учета и формирования отчетности в сфере организации сопровождаемого проживания инвалидов на 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  <w:t xml:space="preserve">территории Новосибирской области на основании форм федерального статистического наблюдения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Ежегодно с 01.03.2025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Обес</w:t>
            </w: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печение статистического наблюдения за состоянием и динамикой развития сопровождаемого проживания </w:t>
            </w: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инвалидов на территории Новосибирской области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Обеспечение полноты и доступности информации для населения по сопровождаемому проживанию инвалидов, прожива</w:t>
            </w:r>
            <w:r>
              <w:rPr>
                <w:rFonts w:ascii="Times New Roman" w:hAnsi="Times New Roman" w:cs="Times New Roman"/>
              </w:rPr>
              <w:t xml:space="preserve">ющих на территории Новосибирской области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декабря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в Минтруд России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="Lucida Sans Unicode"/>
                <w:b w:val="0"/>
                <w:bCs w:val="0"/>
                <w:sz w:val="24"/>
                <w:szCs w:val="24"/>
              </w:rPr>
              <w:t xml:space="preserve">Обеспечение повышения осведомленности инвалидов, проживающих на территории Новосибирской области, членов их семей о сопровождаемом проживании</w:t>
            </w:r>
          </w:p>
        </w:tc>
      </w:tr>
      <w:tr>
        <w:tc>
          <w:tcPr>
            <w:tcW w:w="14315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. Развитие </w:t>
            </w:r>
            <w:r>
              <w:rPr>
                <w:rFonts w:ascii="Times New Roman" w:hAnsi="Times New Roman" w:cs="Times New Roman"/>
              </w:rPr>
              <w:t xml:space="preserve">кадрового потенциала в сфере сопровождаемого проживания инвалидов</w:t>
            </w:r>
          </w:p>
        </w:tc>
      </w:tr>
      <w:t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руководителей и специалистов организаций, оказывающих услуги по сопровождаемому проживанию инвалидов на территории Новосибирской области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декабря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МТиСР</w:t>
            </w:r>
            <w:r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письмо в Минтруд России </w:t>
            </w:r>
          </w:p>
        </w:tc>
        <w:tc>
          <w:tcPr>
            <w:tcW w:w="3686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имеющихся и приобретение новых компетенций для повышения профессионального уровня в рамках имеющейся квалификации специалистов, организующих и оказывающих услуги по сопровождаемому проживанию, сопр</w:t>
            </w:r>
            <w:r>
              <w:rPr>
                <w:rFonts w:ascii="Times New Roman" w:hAnsi="Times New Roman" w:cs="Times New Roman"/>
              </w:rPr>
              <w:t xml:space="preserve">овождаемой трудовой деятельности и социальной занятости инвалидов 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color w:val="ff0000"/>
        </w:rPr>
      </w:pPr>
    </w:p>
    <w:p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Применяемые сокращения: </w:t>
      </w:r>
    </w:p>
    <w:p>
      <w:pPr>
        <w:rPr>
          <w:color w:val="ff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МТиСР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НСО – министерство труда и социального развития Новосибирской области;</w:t>
      </w:r>
    </w:p>
    <w:p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МЗ НСО – министерство здравоохранения Новосибирской области;</w:t>
      </w:r>
    </w:p>
    <w:p>
      <w:pPr>
        <w:rPr>
          <w:color w:val="ff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МО НСО – министерство образования Новосибирской области. </w:t>
      </w:r>
    </w:p>
    <w:p>
      <w:pPr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Минтруд России – Министерство труда и социальной защиты Российской Федерации</w:t>
      </w:r>
    </w:p>
    <w:p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>
      <w:pPr>
        <w:jc w:val="center"/>
        <w:rPr>
          <w:color w:val="ff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_________</w:t>
      </w:r>
    </w:p>
    <w:sectPr>
      <w:headerReference w:type="default" r:id="rId9"/>
      <w:headerReference w:type="first" r:id="rId10"/>
      <w:footerReference w:type="first" r:id="rId11"/>
      <w:pgSz w:w="16838" w:h="11906" w:orient="landscape"/>
      <w:pgMar w:top="1276" w:right="1389" w:bottom="567" w:left="1276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Lucida Sans Unicode">
    <w:panose1 w:val="020B0602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</w:rPr>
      <w:instrText xml:space="preserve">PAGE \* MERGEFORMAT</w:instrText>
    </w:r>
    <w:r>
      <w:rPr>
        <w:rFonts w:ascii="Times New Roman" w:hAnsi="Times New Roman" w:eastAsia="Times New Roman" w:cs="Times New Roman"/>
        <w:sz w:val="20"/>
        <w:szCs w:val="20"/>
      </w:rP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4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4B25CE6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37063666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61EC2182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C832E4AE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7F043A56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744AD2F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D0BC6AF2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50D698D2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2B0CEB82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plc="BE16E76C">
      <w:start w:val="1"/>
      <w:numFmt w:val="decimal"/>
      <w:lvlText w:val="%1."/>
      <w:lvlJc w:val="left"/>
      <w:pPr>
        <w:ind w:left="709" w:hanging="360"/>
      </w:pPr>
    </w:lvl>
    <w:lvl w:ilvl="1" w:tplc="E1AC22F6">
      <w:start w:val="1"/>
      <w:numFmt w:val="lowerLetter"/>
      <w:lvlText w:val="%2."/>
      <w:lvlJc w:val="left"/>
      <w:pPr>
        <w:ind w:left="1429" w:hanging="360"/>
      </w:pPr>
    </w:lvl>
    <w:lvl w:ilvl="2" w:tplc="849E2D3C">
      <w:start w:val="1"/>
      <w:numFmt w:val="lowerRoman"/>
      <w:lvlText w:val="%3."/>
      <w:lvlJc w:val="right"/>
      <w:pPr>
        <w:ind w:left="2149" w:hanging="180"/>
      </w:pPr>
    </w:lvl>
    <w:lvl w:ilvl="3" w:tplc="A4AE4732">
      <w:start w:val="1"/>
      <w:numFmt w:val="decimal"/>
      <w:lvlText w:val="%4."/>
      <w:lvlJc w:val="left"/>
      <w:pPr>
        <w:ind w:left="2869" w:hanging="360"/>
      </w:pPr>
    </w:lvl>
    <w:lvl w:ilvl="4" w:tplc="BCBAA9D6">
      <w:start w:val="1"/>
      <w:numFmt w:val="lowerLetter"/>
      <w:lvlText w:val="%5."/>
      <w:lvlJc w:val="left"/>
      <w:pPr>
        <w:ind w:left="3589" w:hanging="360"/>
      </w:pPr>
    </w:lvl>
    <w:lvl w:ilvl="5" w:tplc="ECD89F88">
      <w:start w:val="1"/>
      <w:numFmt w:val="lowerRoman"/>
      <w:lvlText w:val="%6."/>
      <w:lvlJc w:val="right"/>
      <w:pPr>
        <w:ind w:left="4309" w:hanging="180"/>
      </w:pPr>
    </w:lvl>
    <w:lvl w:ilvl="6" w:tplc="CC44D2F2">
      <w:start w:val="1"/>
      <w:numFmt w:val="decimal"/>
      <w:lvlText w:val="%7."/>
      <w:lvlJc w:val="left"/>
      <w:pPr>
        <w:ind w:left="5029" w:hanging="360"/>
      </w:pPr>
    </w:lvl>
    <w:lvl w:ilvl="7" w:tplc="17CE9D6C">
      <w:start w:val="1"/>
      <w:numFmt w:val="lowerLetter"/>
      <w:lvlText w:val="%8."/>
      <w:lvlJc w:val="left"/>
      <w:pPr>
        <w:ind w:left="5749" w:hanging="360"/>
      </w:pPr>
    </w:lvl>
    <w:lvl w:ilvl="8" w:tplc="E4760C44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 w:tplc="5C361BA6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F296F7CC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00CCFB22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F7A410D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5DC4B9D2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5B1C9C86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268C2E58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4726F4A8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79DC7D94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 w:tplc="90DE384E">
      <w:start w:val="1"/>
      <w:numFmt w:val="decimal"/>
      <w:lvlText w:val="%1."/>
      <w:lvlJc w:val="left"/>
      <w:pPr>
        <w:ind w:left="709" w:hanging="360"/>
      </w:pPr>
    </w:lvl>
    <w:lvl w:ilvl="1" w:tplc="5DD4EC56">
      <w:start w:val="1"/>
      <w:numFmt w:val="lowerLetter"/>
      <w:lvlText w:val="%2."/>
      <w:lvlJc w:val="left"/>
      <w:pPr>
        <w:ind w:left="1429" w:hanging="360"/>
      </w:pPr>
    </w:lvl>
    <w:lvl w:ilvl="2" w:tplc="4B043820">
      <w:start w:val="1"/>
      <w:numFmt w:val="lowerRoman"/>
      <w:lvlText w:val="%3."/>
      <w:lvlJc w:val="right"/>
      <w:pPr>
        <w:ind w:left="2149" w:hanging="180"/>
      </w:pPr>
    </w:lvl>
    <w:lvl w:ilvl="3" w:tplc="757C7000">
      <w:start w:val="1"/>
      <w:numFmt w:val="decimal"/>
      <w:lvlText w:val="%4."/>
      <w:lvlJc w:val="left"/>
      <w:pPr>
        <w:ind w:left="2869" w:hanging="360"/>
      </w:pPr>
    </w:lvl>
    <w:lvl w:ilvl="4" w:tplc="0A28F9DC">
      <w:start w:val="1"/>
      <w:numFmt w:val="lowerLetter"/>
      <w:lvlText w:val="%5."/>
      <w:lvlJc w:val="left"/>
      <w:pPr>
        <w:ind w:left="3589" w:hanging="360"/>
      </w:pPr>
    </w:lvl>
    <w:lvl w:ilvl="5" w:tplc="01269048">
      <w:start w:val="1"/>
      <w:numFmt w:val="lowerRoman"/>
      <w:lvlText w:val="%6."/>
      <w:lvlJc w:val="right"/>
      <w:pPr>
        <w:ind w:left="4309" w:hanging="180"/>
      </w:pPr>
    </w:lvl>
    <w:lvl w:ilvl="6" w:tplc="89E245A8">
      <w:start w:val="1"/>
      <w:numFmt w:val="decimal"/>
      <w:lvlText w:val="%7."/>
      <w:lvlJc w:val="left"/>
      <w:pPr>
        <w:ind w:left="5029" w:hanging="360"/>
      </w:pPr>
    </w:lvl>
    <w:lvl w:ilvl="7" w:tplc="92EE2640">
      <w:start w:val="1"/>
      <w:numFmt w:val="lowerLetter"/>
      <w:lvlText w:val="%8."/>
      <w:lvlJc w:val="left"/>
      <w:pPr>
        <w:ind w:left="5749" w:hanging="360"/>
      </w:pPr>
    </w:lvl>
    <w:lvl w:ilvl="8" w:tplc="CCF21DA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widowControl w:val="off"/>
      <w:spacing w:after="0" w:line="240" w:lineRule="auto"/>
    </w:pPr>
    <w:rPr>
      <w:rFonts w:ascii="Arial" w:hAnsi="Arial" w:eastAsia="Arial" w:cs="Arial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25" w:customStyle="1">
    <w:name w:val="Основной текст (2)_"/>
    <w:basedOn w:val="a0"/>
    <w:link w:val="26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29pt" w:customStyle="1">
    <w:name w:val="Основной текст (2) + 9 pt;Не полужирный"/>
    <w:basedOn w:val="25"/>
    <w:rPr>
      <w:rFonts w:ascii="Times New Roman" w:hAnsi="Times New Roman" w:eastAsia="Times New Roman" w:cs="Times New Roman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styleId="29pt0" w:customStyle="1">
    <w:name w:val="Основной текст (2) + 9 pt"/>
    <w:basedOn w:val="25"/>
    <w:rPr>
      <w:rFonts w:ascii="Times New Roman" w:hAnsi="Times New Roman" w:eastAsia="Times New Roman" w:cs="Times New Roman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styleId="2LucidaSansUnicode9pt" w:customStyle="1">
    <w:name w:val="Основной текст (2) + Lucida Sans Unicode;9 pt;Не полужирный"/>
    <w:basedOn w:val="25"/>
    <w:rPr>
      <w:rFonts w:ascii="Lucida Sans Unicode" w:hAnsi="Lucida Sans Unicode" w:eastAsia="Lucida Sans Unicode" w:cs="Lucida Sans Unicode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styleId="2LucidaSansUnicode75pt" w:customStyle="1">
    <w:name w:val="Основной текст (2) + Lucida Sans Unicode;7;5 pt;Не полужирный"/>
    <w:basedOn w:val="25"/>
    <w:rPr>
      <w:rFonts w:ascii="Lucida Sans Unicode" w:hAnsi="Lucida Sans Unicode" w:eastAsia="Lucida Sans Unicode" w:cs="Lucida Sans Unicode"/>
      <w:b/>
      <w:bCs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paragraph" w:styleId="26" w:customStyle="1">
    <w:name w:val="Основной текст (2)"/>
    <w:basedOn w:val="a"/>
    <w:link w:val="25"/>
    <w:pPr>
      <w:shd w:val="clear" w:color="auto" w:fill="ffffff"/>
      <w:spacing w:before="300" w:line="292" w:lineRule="exact"/>
      <w:jc w:val="center"/>
    </w:pPr>
    <w:rPr>
      <w:rFonts w:ascii="Times New Roman" w:hAnsi="Times New Roman" w:eastAsia="Times New Roman" w:cs="Times New Roman"/>
      <w:b/>
      <w:bCs/>
      <w:color w:val="auto"/>
      <w:sz w:val="22"/>
      <w:szCs w:val="22"/>
      <w:lang w:eastAsia="en-US" w:bidi="ar-SA"/>
    </w:rPr>
  </w:style>
  <w:style w:type="character" w:styleId="2LucidaSansUnicode9pt0pt" w:customStyle="1">
    <w:name w:val="Основной текст (2) + Lucida Sans Unicode;9 pt;Не полужирный;Интервал 0 pt"/>
    <w:basedOn w:val="25"/>
    <w:rPr>
      <w:rFonts w:ascii="Lucida Sans Unicode" w:hAnsi="Lucida Sans Unicode" w:eastAsia="Lucida Sans Unicode" w:cs="Lucida Sans Unicode"/>
      <w:b/>
      <w:bCs/>
      <w:i w:val="0"/>
      <w:iCs w:val="0"/>
      <w:smallCaps w:val="0"/>
      <w:strike w:val="0"/>
      <w:color w:val="000000"/>
      <w:spacing w:val="-1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Arial" w:cs="Segoe UI"/>
      <w:color w:val="000000"/>
      <w:sz w:val="18"/>
      <w:szCs w:val="18"/>
      <w:lang w:eastAsia="ru-RU" w:bidi="ru-RU"/>
    </w:rPr>
  </w:style>
  <w:style w:type="character" w:styleId="13" w:customStyle="1">
    <w:name w:val="Знак примечания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6006</Characters>
  <CharactersWithSpaces>7045</CharactersWithSpaces>
  <Company/>
  <DocSecurity>0</DocSecurity>
  <HyperlinksChanged>false</HyperlinksChanged>
  <Lines>50</Lines>
  <LinksUpToDate>false</LinksUpToDate>
  <Pages>4</Pages>
  <Paragraphs>14</Paragraphs>
  <ScaleCrop>false</ScaleCrop>
  <SharedDoc>false</SharedDoc>
  <Template>Normal</Template>
  <TotalTime>0</TotalTime>
  <Words>1053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Каныгина Татьяна Александровна</cp:lastModifiedBy>
  <cp:revision>3</cp:revision>
  <dcterms:created xsi:type="dcterms:W3CDTF">2024-12-16T04:15:00Z</dcterms:created>
  <dcterms:modified xsi:type="dcterms:W3CDTF">2024-12-16T04:15:00Z</dcterms:modified>
</cp:coreProperties>
</file>