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7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Вносится Губернатором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r>
    </w:p>
    <w:p>
      <w:pPr>
        <w:ind w:firstLine="5387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r>
    </w:p>
    <w:p>
      <w:pPr>
        <w:ind w:firstLine="5387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r>
    </w:p>
    <w:p>
      <w:pPr>
        <w:ind w:firstLine="5387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 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5387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5387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40"/>
          <w:szCs w:val="40"/>
          <w:lang w:eastAsia="ru-RU"/>
        </w:rPr>
        <w:t xml:space="preserve">ЗАКОН</w:t>
      </w:r>
      <w:r>
        <w:rPr>
          <w:rFonts w:ascii="Times New Roman" w:hAnsi="Times New Roman" w:eastAsia="Times New Roman" w:cs="Times New Roman"/>
          <w:b/>
          <w:bCs/>
          <w:sz w:val="40"/>
          <w:szCs w:val="40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40"/>
          <w:szCs w:val="4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40"/>
          <w:szCs w:val="40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bCs/>
          <w:sz w:val="40"/>
          <w:szCs w:val="40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40"/>
          <w:szCs w:val="4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  <w:t xml:space="preserve">Об установлении коэффициента, отражающего региональные особенности рынка труда на территории Новосибирской области</w:t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  <w:t xml:space="preserve">, на 20</w:t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highlight w:val="green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highlight w:val="green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highlight w:val="green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highlight w:val="green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highlight w:val="green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highlight w:val="green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highlight w:val="green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highlight w:val="green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  <w:t xml:space="preserve">Статья 1</w:t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highlight w:val="none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В соответствии с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 пунктом 3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 227.1 Налогового кодекса Российской Федерации установить 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на 20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5 год 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коэффициент, отражающий региональные 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осо</w:t>
      </w:r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  <w:t xml:space="preserve">бенности рынка труда на территории Новосибирской области,</w:t>
      </w:r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  <w:t xml:space="preserve">в размере</w:t>
      </w:r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  <w:t xml:space="preserve">2</w:t>
      </w:r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  <w:t xml:space="preserve">,5399</w:t>
      </w:r>
      <w:bookmarkStart w:id="0" w:name="_GoBack"/>
      <w:r>
        <w:rPr>
          <w:highlight w:val="none"/>
        </w:rPr>
      </w:r>
      <w:bookmarkEnd w:id="0"/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Arial Unicode MS" w:cs="Times New Roman"/>
          <w:sz w:val="28"/>
          <w:szCs w:val="28"/>
          <w:highlight w:val="none"/>
        </w:rPr>
      </w:r>
      <w:r>
        <w:rPr>
          <w:rFonts w:ascii="Times New Roman" w:hAnsi="Times New Roman" w:eastAsia="Arial Unicode MS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highlight w:val="none"/>
        </w:rPr>
      </w:pPr>
      <w:r>
        <w:rPr>
          <w:rFonts w:ascii="Times New Roman" w:hAnsi="Times New Roman" w:eastAsia="Arial Unicode MS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highlight w:val="none"/>
        </w:rPr>
      </w:r>
      <w:r>
        <w:rPr>
          <w:rFonts w:ascii="Times New Roman" w:hAnsi="Times New Roman" w:eastAsia="Arial Unicode MS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b/>
          <w:sz w:val="28"/>
          <w:szCs w:val="28"/>
          <w:highlight w:val="none"/>
          <w:lang w:eastAsia="ru-RU"/>
        </w:rPr>
        <w:t xml:space="preserve">Статья </w:t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Настоящий Закон вступает в силу с 1 января 20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 xml:space="preserve">5 года, но не ранее чем по истечении одного месяца со дня его официального опубликования.</w:t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А.А. Травников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jc w:val="center"/>
    </w:pPr>
    <w:r/>
    <w:r/>
  </w:p>
  <w:p>
    <w:pPr>
      <w:pStyle w:val="86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  <w:p>
    <w:pPr>
      <w:pStyle w:val="86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0"/>
    <w:next w:val="860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61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0"/>
    <w:next w:val="860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61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61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61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61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61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61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61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0"/>
    <w:next w:val="860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6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0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0"/>
    <w:next w:val="860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61"/>
    <w:link w:val="704"/>
    <w:uiPriority w:val="10"/>
    <w:rPr>
      <w:sz w:val="48"/>
      <w:szCs w:val="48"/>
    </w:rPr>
  </w:style>
  <w:style w:type="paragraph" w:styleId="706">
    <w:name w:val="Subtitle"/>
    <w:basedOn w:val="860"/>
    <w:next w:val="860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61"/>
    <w:link w:val="706"/>
    <w:uiPriority w:val="11"/>
    <w:rPr>
      <w:sz w:val="24"/>
      <w:szCs w:val="24"/>
    </w:rPr>
  </w:style>
  <w:style w:type="paragraph" w:styleId="708">
    <w:name w:val="Quote"/>
    <w:basedOn w:val="860"/>
    <w:next w:val="860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0"/>
    <w:next w:val="860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character" w:styleId="712">
    <w:name w:val="Header Char"/>
    <w:basedOn w:val="861"/>
    <w:link w:val="866"/>
    <w:uiPriority w:val="99"/>
  </w:style>
  <w:style w:type="character" w:styleId="713">
    <w:name w:val="Footer Char"/>
    <w:basedOn w:val="861"/>
    <w:link w:val="864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864"/>
    <w:uiPriority w:val="99"/>
  </w:style>
  <w:style w:type="table" w:styleId="716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1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1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paragraph" w:styleId="864">
    <w:name w:val="Footer"/>
    <w:basedOn w:val="860"/>
    <w:link w:val="86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basedOn w:val="861"/>
    <w:link w:val="864"/>
    <w:uiPriority w:val="99"/>
    <w:semiHidden/>
  </w:style>
  <w:style w:type="paragraph" w:styleId="866">
    <w:name w:val="Header"/>
    <w:basedOn w:val="860"/>
    <w:link w:val="867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7" w:customStyle="1">
    <w:name w:val="Верхний колонтитул Знак"/>
    <w:basedOn w:val="861"/>
    <w:link w:val="866"/>
    <w:uiPriority w:val="99"/>
    <w:semiHidden/>
  </w:style>
  <w:style w:type="paragraph" w:styleId="868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9">
    <w:name w:val="Body Text Indent"/>
    <w:basedOn w:val="860"/>
    <w:link w:val="870"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870" w:customStyle="1">
    <w:name w:val="Основной текст с отступом Знак"/>
    <w:basedOn w:val="861"/>
    <w:link w:val="869"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871">
    <w:name w:val="Balloon Text"/>
    <w:basedOn w:val="860"/>
    <w:link w:val="87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2" w:customStyle="1">
    <w:name w:val="Текст выноски Знак"/>
    <w:basedOn w:val="861"/>
    <w:link w:val="87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Денк Наталья Викторовна</dc:creator>
  <cp:revision>24</cp:revision>
  <dcterms:created xsi:type="dcterms:W3CDTF">2019-10-04T01:40:00Z</dcterms:created>
  <dcterms:modified xsi:type="dcterms:W3CDTF">2024-10-23T07:37:45Z</dcterms:modified>
</cp:coreProperties>
</file>