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Отчет</w:t>
      </w:r>
      <w:r>
        <w:rPr>
          <w:rFonts w:ascii="Times New Roman" w:hAnsi="Times New Roman" w:cs="Times New Roman"/>
          <w:sz w:val="20"/>
          <w:szCs w:val="20"/>
        </w:rPr>
      </w:r>
    </w:p>
    <w:p>
      <w:pPr>
        <w:pStyle w:val="722"/>
        <w:jc w:val="center"/>
        <w:spacing w:before="0" w:after="0" w:line="240" w:lineRule="auto"/>
      </w:pPr>
      <w:r>
        <w:rPr>
          <w:rFonts w:ascii="Times New Roman" w:hAnsi="Times New Roman" w:cs="Times New Roman"/>
          <w:sz w:val="20"/>
          <w:szCs w:val="20"/>
        </w:rPr>
        <w:t xml:space="preserve">о ходе исполнения Плана мероприятий по реализации Стратегии социально-экономического развития </w:t>
      </w:r>
      <w:r/>
    </w:p>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Новосибирской области на период до 2030 года, утвержденного постановлением Правительства Новосибирской области</w:t>
      </w:r>
      <w:r>
        <w:rPr>
          <w:rFonts w:ascii="Times New Roman" w:hAnsi="Times New Roman" w:cs="Times New Roman"/>
          <w:sz w:val="20"/>
          <w:szCs w:val="20"/>
        </w:rPr>
      </w:r>
    </w:p>
    <w:p>
      <w:pPr>
        <w:pStyle w:val="722"/>
        <w:jc w:val="center"/>
        <w:spacing w:before="0" w:after="0" w:line="240" w:lineRule="auto"/>
      </w:pPr>
      <w:r>
        <w:rPr>
          <w:rFonts w:ascii="Times New Roman" w:hAnsi="Times New Roman" w:cs="Times New Roman"/>
          <w:sz w:val="20"/>
          <w:szCs w:val="20"/>
        </w:rPr>
        <w:t xml:space="preserve">от 31.12.2019 № 514-п, за 2024 год</w:t>
      </w:r>
      <w:r/>
    </w:p>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p>
      <w:pPr>
        <w:pStyle w:val="864"/>
        <w:numPr>
          <w:ilvl w:val="0"/>
          <w:numId w:val="0"/>
        </w:numPr>
        <w:contextualSpacing/>
        <w:ind w:left="0" w:firstLine="0"/>
        <w:jc w:val="center"/>
        <w:spacing w:before="0" w:after="0" w:line="240" w:lineRule="auto"/>
        <w:rPr>
          <w:rFonts w:ascii="Times New Roman" w:hAnsi="Times New Roman" w:cs="Times New Roman"/>
          <w:sz w:val="20"/>
          <w:szCs w:val="20"/>
        </w:rPr>
        <w:outlineLvl w:val="0"/>
      </w:pPr>
      <w:r>
        <w:rPr>
          <w:rFonts w:ascii="Times New Roman" w:hAnsi="Times New Roman" w:cs="Times New Roman"/>
          <w:sz w:val="20"/>
          <w:szCs w:val="20"/>
        </w:rPr>
        <w:t xml:space="preserve">1. Информация о выполнении мероприятий Плана мероприятий по реализации Стратегии социально-экономического развития Новосибирской области на период до 2030 года (</w:t>
      </w:r>
      <w:r>
        <w:rPr>
          <w:rFonts w:ascii="Times New Roman" w:hAnsi="Times New Roman" w:cs="Times New Roman"/>
          <w:sz w:val="20"/>
          <w:szCs w:val="20"/>
        </w:rPr>
        <w:t xml:space="preserve">далее – Стратегия) стратегического приоритета «Развитие человеческого капитала и социальной сферы» стратегической цели «Развитие человеческого капитала, обеспечение высоких стандартов благосостояния человека, социального благополучия и согласия в обществе»</w:t>
      </w:r>
      <w:r>
        <w:rPr>
          <w:rFonts w:ascii="Times New Roman" w:hAnsi="Times New Roman" w:cs="Times New Roman"/>
          <w:sz w:val="20"/>
          <w:szCs w:val="20"/>
        </w:rPr>
      </w:r>
    </w:p>
    <w:p>
      <w:pPr>
        <w:pStyle w:val="864"/>
        <w:numPr>
          <w:ilvl w:val="0"/>
          <w:numId w:val="0"/>
        </w:numPr>
        <w:contextualSpacing/>
        <w:ind w:left="720" w:firstLine="0"/>
        <w:jc w:val="center"/>
        <w:spacing w:before="0" w:after="0" w:line="240" w:lineRule="auto"/>
        <w:rPr>
          <w:rFonts w:ascii="Times New Roman" w:hAnsi="Times New Roman" w:cs="Times New Roman"/>
          <w:sz w:val="20"/>
          <w:szCs w:val="20"/>
        </w:rPr>
        <w:outlineLvl w:val="0"/>
      </w:pPr>
      <w:r>
        <w:rPr>
          <w:rFonts w:ascii="Times New Roman" w:hAnsi="Times New Roman" w:cs="Times New Roman"/>
          <w:sz w:val="20"/>
          <w:szCs w:val="20"/>
        </w:rPr>
      </w:r>
      <w:r>
        <w:rPr>
          <w:rFonts w:ascii="Times New Roman" w:hAnsi="Times New Roman" w:cs="Times New Roman"/>
          <w:sz w:val="20"/>
          <w:szCs w:val="20"/>
        </w:rPr>
      </w:r>
    </w:p>
    <w:p>
      <w:pPr>
        <w:pStyle w:val="864"/>
        <w:numPr>
          <w:ilvl w:val="0"/>
          <w:numId w:val="0"/>
        </w:numPr>
        <w:contextualSpacing/>
        <w:ind w:left="142" w:firstLine="0"/>
        <w:jc w:val="center"/>
        <w:spacing w:before="0" w:after="0" w:line="240" w:lineRule="auto"/>
        <w:rPr>
          <w:rFonts w:ascii="Times New Roman" w:hAnsi="Times New Roman" w:cs="Times New Roman"/>
          <w:sz w:val="20"/>
          <w:szCs w:val="20"/>
        </w:rPr>
        <w:outlineLvl w:val="0"/>
      </w:pPr>
      <w:r>
        <w:rPr>
          <w:rFonts w:ascii="Times New Roman" w:hAnsi="Times New Roman" w:cs="Times New Roman"/>
          <w:sz w:val="20"/>
          <w:szCs w:val="20"/>
        </w:rPr>
        <w:t xml:space="preserve">1.1. Информация о выполнении мероприятий Плана мероприят</w:t>
      </w:r>
      <w:r>
        <w:rPr>
          <w:rFonts w:ascii="Times New Roman" w:hAnsi="Times New Roman" w:cs="Times New Roman"/>
          <w:sz w:val="20"/>
          <w:szCs w:val="20"/>
        </w:rPr>
        <w:t xml:space="preserve">ий по реализации Стратегии, направленных на увеличение численности населения Новосибирской области за счет естественного и миграционного прироста населения; максимальное включение жизненного и трудового потенциала населения в экономические процессы региона</w:t>
      </w:r>
      <w:r>
        <w:rPr>
          <w:rFonts w:ascii="Times New Roman" w:hAnsi="Times New Roman" w:cs="Times New Roman"/>
          <w:sz w:val="20"/>
          <w:szCs w:val="20"/>
        </w:rPr>
      </w:r>
    </w:p>
    <w:tbl>
      <w:tblPr>
        <w:tblW w:w="15381" w:type="dxa"/>
        <w:tblInd w:w="62" w:type="dxa"/>
        <w:tblLayout w:type="fixed"/>
        <w:tblCellMar>
          <w:left w:w="62" w:type="dxa"/>
          <w:top w:w="102" w:type="dxa"/>
          <w:right w:w="62" w:type="dxa"/>
          <w:bottom w:w="102" w:type="dxa"/>
        </w:tblCellMar>
        <w:tblLook w:val="04A0" w:firstRow="1" w:lastRow="0" w:firstColumn="1" w:lastColumn="0" w:noHBand="0" w:noVBand="1"/>
      </w:tblPr>
      <w:tblGrid>
        <w:gridCol w:w="10485"/>
        <w:gridCol w:w="2834"/>
        <w:gridCol w:w="2062"/>
      </w:tblGrid>
      <w:tr>
        <w:tblPrEx/>
        <w:trPr/>
        <w:tc>
          <w:tcPr>
            <w:tcBorders>
              <w:top w:val="single" w:color="000000" w:sz="4" w:space="0"/>
              <w:left w:val="single" w:color="000000" w:sz="4" w:space="0"/>
              <w:bottom w:val="single" w:color="000000" w:sz="4" w:space="0"/>
            </w:tcBorders>
            <w:tcW w:w="10485"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Наименование мероприятий плана мероприятий по реализации Стратегии</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2834"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Ответственные исполнители</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062"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Примечание</w:t>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381"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Стратегический приоритет </w:t>
            </w:r>
            <w:r>
              <w:rPr>
                <w:rFonts w:ascii="Times New Roman" w:hAnsi="Times New Roman" w:cs="Times New Roman"/>
                <w:sz w:val="20"/>
                <w:szCs w:val="20"/>
              </w:rPr>
              <w:t xml:space="preserve">1. Развитие человеческого капитала и социальной сферы</w:t>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381"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СЦ </w:t>
            </w:r>
            <w:r>
              <w:rPr>
                <w:rFonts w:ascii="Times New Roman" w:hAnsi="Times New Roman" w:cs="Times New Roman"/>
                <w:sz w:val="20"/>
                <w:szCs w:val="20"/>
              </w:rPr>
              <w:t xml:space="preserve">1. Развитие человеческого капитала, обеспечение высоких стандартов благосостояния человека, социального благополучия и согласия в обществе</w:t>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381"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Ц </w:t>
            </w:r>
            <w:r>
              <w:rPr>
                <w:rFonts w:ascii="Times New Roman" w:hAnsi="Times New Roman" w:cs="Times New Roman"/>
                <w:sz w:val="20"/>
                <w:szCs w:val="20"/>
              </w:rPr>
              <w:t xml:space="preserve">1.1. Увеличение численности населения Новосибирской области за счет естественного и миграционного прироста населения; максимальное включение жизненного и трудового потенциала населения в экономические процессы региона</w:t>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381"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Мероприятия по достижению цели 1.1: </w:t>
            </w:r>
            <w:r>
              <w:rPr>
                <w:rFonts w:ascii="Times New Roman" w:hAnsi="Times New Roman" w:cs="Times New Roman"/>
                <w:sz w:val="20"/>
                <w:szCs w:val="20"/>
                <w:lang w:eastAsia="ru-RU"/>
              </w:rPr>
            </w:r>
          </w:p>
        </w:tc>
      </w:tr>
      <w:tr>
        <w:tblPrEx/>
        <w:trPr/>
        <w:tc>
          <w:tcPr>
            <w:tcBorders>
              <w:top w:val="single" w:color="000000" w:sz="4" w:space="0"/>
              <w:left w:val="single" w:color="000000" w:sz="4" w:space="0"/>
              <w:bottom w:val="single" w:color="000000" w:sz="4" w:space="0"/>
            </w:tcBorders>
            <w:tcW w:w="10485"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 </w:t>
            </w:r>
            <w:r>
              <w:rPr>
                <w:rFonts w:ascii="Times New Roman" w:hAnsi="Times New Roman" w:cs="Times New Roman"/>
                <w:sz w:val="20"/>
                <w:szCs w:val="20"/>
              </w:rPr>
              <w:t xml:space="preserve">1.1.2. Развитие системы ранней помощи детям-инвалидам, детям с ограниченными возможностями здоровья и семьям, их воспитывающим, способствующей достижению такими детьми максимально возможного уровня развития и социализации</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2834"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Министерство труда и социального развития Новосибирской области </w:t>
            </w:r>
            <w:r>
              <w:rPr>
                <w:rFonts w:ascii="Times New Roman" w:hAnsi="Times New Roman" w:cs="Times New Roman"/>
                <w:sz w:val="20"/>
                <w:szCs w:val="20"/>
                <w:lang w:eastAsia="ru-RU"/>
              </w:rPr>
            </w:r>
          </w:p>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(далее – МТиСР)</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062"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381" w:type="dxa"/>
            <w:textDirection w:val="lrTb"/>
            <w:noWrap w:val="false"/>
          </w:tcPr>
          <w:p>
            <w:pPr>
              <w:pStyle w:val="722"/>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Ключевые события: </w:t>
            </w:r>
            <w:r>
              <w:rPr>
                <w:rFonts w:ascii="Times New Roman" w:hAnsi="Times New Roman" w:cs="Times New Roman"/>
                <w:sz w:val="20"/>
                <w:szCs w:val="20"/>
              </w:rPr>
              <w:t xml:space="preserve">реабилитационные услуги детям-инвалидам </w:t>
            </w:r>
            <w:r>
              <w:rPr>
                <w:rFonts w:ascii="Times New Roman" w:hAnsi="Times New Roman" w:cs="Times New Roman"/>
                <w:color w:val="000000"/>
                <w:sz w:val="20"/>
                <w:szCs w:val="20"/>
              </w:rPr>
              <w:t xml:space="preserve">оказывают </w:t>
            </w:r>
            <w:r>
              <w:rPr>
                <w:rFonts w:ascii="Times New Roman" w:hAnsi="Times New Roman" w:cs="Times New Roman"/>
                <w:color w:val="000000"/>
                <w:sz w:val="20"/>
                <w:szCs w:val="20"/>
              </w:rPr>
              <w:t xml:space="preserve">восемь</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государственных </w:t>
            </w:r>
            <w:r>
              <w:rPr>
                <w:rFonts w:ascii="Times New Roman" w:hAnsi="Times New Roman" w:cs="Times New Roman"/>
                <w:color w:val="000000"/>
                <w:sz w:val="20"/>
                <w:szCs w:val="20"/>
              </w:rPr>
              <w:t xml:space="preserve">организаций </w:t>
            </w:r>
            <w:r>
              <w:rPr>
                <w:rFonts w:ascii="Times New Roman" w:hAnsi="Times New Roman" w:cs="Times New Roman"/>
                <w:color w:val="000000"/>
                <w:sz w:val="20"/>
                <w:szCs w:val="20"/>
              </w:rPr>
              <w:t xml:space="preserve">в сфер</w:t>
            </w:r>
            <w:r>
              <w:rPr>
                <w:rFonts w:ascii="Times New Roman" w:hAnsi="Times New Roman" w:cs="Times New Roman"/>
                <w:color w:val="000000"/>
                <w:sz w:val="20"/>
                <w:szCs w:val="20"/>
              </w:rPr>
              <w:t xml:space="preserve">е социальной защиты населения (в 202</w:t>
            </w:r>
            <w:r>
              <w:rPr>
                <w:rFonts w:ascii="Times New Roman" w:hAnsi="Times New Roman" w:cs="Times New Roman"/>
                <w:color w:val="000000"/>
                <w:sz w:val="20"/>
                <w:szCs w:val="20"/>
              </w:rPr>
              <w:t xml:space="preserve">4</w:t>
            </w:r>
            <w:r>
              <w:rPr>
                <w:rFonts w:ascii="Times New Roman" w:hAnsi="Times New Roman" w:cs="Times New Roman"/>
                <w:color w:val="000000"/>
                <w:sz w:val="20"/>
                <w:szCs w:val="20"/>
              </w:rPr>
              <w:t xml:space="preserve"> году услуги </w:t>
            </w:r>
            <w:r>
              <w:rPr>
                <w:rFonts w:ascii="Times New Roman" w:hAnsi="Times New Roman" w:cs="Times New Roman"/>
                <w:color w:val="000000"/>
                <w:sz w:val="20"/>
                <w:szCs w:val="20"/>
              </w:rPr>
              <w:t xml:space="preserve">ранней помощи </w:t>
            </w:r>
            <w:r>
              <w:rPr>
                <w:rFonts w:ascii="Times New Roman" w:hAnsi="Times New Roman" w:cs="Times New Roman"/>
                <w:color w:val="000000"/>
                <w:sz w:val="20"/>
                <w:szCs w:val="20"/>
              </w:rPr>
              <w:t xml:space="preserve">получили 12</w:t>
            </w:r>
            <w:r>
              <w:rPr>
                <w:rFonts w:ascii="Times New Roman" w:hAnsi="Times New Roman" w:cs="Times New Roman"/>
                <w:color w:val="000000"/>
                <w:sz w:val="20"/>
                <w:szCs w:val="20"/>
              </w:rPr>
              <w:t xml:space="preserve">11</w:t>
            </w:r>
            <w:r>
              <w:rPr>
                <w:rFonts w:ascii="Times New Roman" w:hAnsi="Times New Roman" w:cs="Times New Roman"/>
                <w:color w:val="000000"/>
                <w:sz w:val="20"/>
                <w:szCs w:val="20"/>
              </w:rPr>
              <w:t xml:space="preserve"> детей). </w:t>
            </w:r>
            <w:r>
              <w:rPr>
                <w:rFonts w:ascii="Times New Roman" w:hAnsi="Times New Roman" w:cs="Times New Roman"/>
                <w:sz w:val="20"/>
                <w:szCs w:val="20"/>
              </w:rP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cs="Times New Roman"/>
                <w:sz w:val="20"/>
                <w:szCs w:val="20"/>
                <w:highlight w:val="white"/>
              </w:rPr>
              <w:t xml:space="preserve">На территории Новосибирской области сформирована система поддержки семей, имеющих детей с нарушениями здоровья от рождени</w:t>
            </w:r>
            <w:r>
              <w:rPr>
                <w:rFonts w:ascii="Times New Roman" w:hAnsi="Times New Roman" w:cs="Times New Roman"/>
                <w:sz w:val="20"/>
                <w:szCs w:val="20"/>
                <w:highlight w:val="white"/>
              </w:rPr>
              <w:t xml:space="preserve">я до трех лет, которая включает медицинскую диагностику и лечение, социальную и психологическую поддержку родителей, а также реализацию полного спектра мероприятий ранней помощи и реабилитации на основе индивидуально составленной программы. Обеспечено межв</w:t>
            </w:r>
            <w:r>
              <w:rPr>
                <w:rFonts w:ascii="Times New Roman" w:hAnsi="Times New Roman" w:cs="Times New Roman"/>
                <w:sz w:val="20"/>
                <w:szCs w:val="20"/>
                <w:highlight w:val="white"/>
              </w:rPr>
              <w:t xml:space="preserve">едомственное взаимодействие; сформировано целостное правовое и информационное поле; созданы условия для активизации процесса включения родителей в единую систему оказания ранней помощи; увеличено количество квалифицированных специалистов по ранней помощи. </w:t>
            </w:r>
            <w:r>
              <w:rPr>
                <w:rFonts w:ascii="Times New Roman" w:hAnsi="Times New Roman" w:cs="Times New Roman"/>
                <w:sz w:val="20"/>
                <w:szCs w:val="20"/>
              </w:rPr>
            </w:r>
          </w:p>
          <w:p>
            <w:pPr>
              <w:pStyle w:val="722"/>
              <w:ind w:firstLine="272"/>
              <w:jc w:val="both"/>
              <w:spacing w:before="0" w:after="0" w:line="240" w:lineRule="auto"/>
            </w:pPr>
            <w:r>
              <w:rPr>
                <w:rFonts w:ascii="Times New Roman" w:hAnsi="Times New Roman" w:cs="Times New Roman"/>
                <w:sz w:val="20"/>
                <w:szCs w:val="20"/>
              </w:rPr>
              <w:t xml:space="preserve">В 2024 году обеспечивалась реализация Программы по совершенствованию системы ранней помощи на территории Новосибирской области на период 2021-2024 годы, утвержденной 13 мая 2021 года заместителем Губернатора Новосибирской области.</w:t>
            </w:r>
            <w:r/>
          </w:p>
          <w:p>
            <w:pPr>
              <w:pStyle w:val="722"/>
              <w:ind w:firstLine="272"/>
              <w:jc w:val="both"/>
              <w:spacing w:before="0" w:after="0" w:line="240" w:lineRule="auto"/>
            </w:pPr>
            <w:r>
              <w:rPr>
                <w:rFonts w:ascii="Times New Roman" w:hAnsi="Times New Roman" w:cs="Times New Roman"/>
                <w:sz w:val="20"/>
                <w:szCs w:val="20"/>
              </w:rPr>
              <w:t xml:space="preserve">Федеральным государственным бюджетным образовательным учреждением высшего образования «Новосибирский государственный педагогический университет» проводится обучение по дисциплине «Ранняя помощь детям с ограниченными возможнос</w:t>
            </w:r>
            <w:r>
              <w:rPr>
                <w:rFonts w:ascii="Times New Roman" w:hAnsi="Times New Roman" w:cs="Times New Roman"/>
                <w:sz w:val="20"/>
                <w:szCs w:val="20"/>
              </w:rPr>
              <w:t xml:space="preserve">тями здоровья» в рамках программы повышения квалификации «Тьюторство в образовании» и по дисциплине «Организация ранней психолого-педагогической помощи детям и их семьям» в рамках программы профессиональной переподготовки «Детская практическая психология».</w:t>
            </w:r>
            <w:r/>
          </w:p>
          <w:p>
            <w:pPr>
              <w:pStyle w:val="722"/>
              <w:ind w:firstLine="272"/>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Применяются алгоритмы, закрепленные приказом министерства здравоохранения Новосибирской области, министерства образования Новосибирской области, министерства труда и социального развития Новосибирской области </w:t>
            </w:r>
            <w:r>
              <w:rPr>
                <w:rFonts w:ascii="Times New Roman" w:hAnsi="Times New Roman" w:cs="Times New Roman"/>
                <w:sz w:val="20"/>
                <w:szCs w:val="20"/>
                <w:lang w:eastAsia="ru-RU"/>
              </w:rPr>
              <w:t xml:space="preserve">от 23 апреля 2020 года № 958/976/379</w:t>
            </w:r>
            <w:r>
              <w:rPr>
                <w:rFonts w:ascii="Times New Roman" w:hAnsi="Times New Roman" w:cs="Times New Roman"/>
                <w:sz w:val="20"/>
                <w:szCs w:val="20"/>
              </w:rPr>
              <w:t xml:space="preserve"> </w:t>
            </w:r>
            <w:r>
              <w:rPr>
                <w:rFonts w:ascii="Times New Roman" w:hAnsi="Times New Roman" w:cs="Times New Roman"/>
                <w:sz w:val="20"/>
                <w:szCs w:val="20"/>
                <w:lang w:eastAsia="ru-RU"/>
              </w:rPr>
              <w:t xml:space="preserve">«Об</w:t>
            </w:r>
            <w:r>
              <w:rPr>
                <w:rFonts w:ascii="Times New Roman" w:hAnsi="Times New Roman" w:cs="Times New Roman"/>
                <w:sz w:val="20"/>
                <w:szCs w:val="20"/>
                <w:lang w:eastAsia="ru-RU"/>
              </w:rPr>
              <w:t xml:space="preserve"> утверждении Порядка направления детей в возрасте от 0 до 3 лет для получения услуг ранней помощи в организациях, предоставляющих услуги ранней помощи на территории Новосибирской области», приказом министерства здравоохранения Новосибирской области, минист</w:t>
            </w:r>
            <w:r>
              <w:rPr>
                <w:rFonts w:ascii="Times New Roman" w:hAnsi="Times New Roman" w:cs="Times New Roman"/>
                <w:sz w:val="20"/>
                <w:szCs w:val="20"/>
                <w:lang w:eastAsia="ru-RU"/>
              </w:rPr>
              <w:t xml:space="preserve">ерства образования Новосибирской области, министерства труда и социального развития Новосибирской области от 7 сентября 2018 года № 2773/2292/978 «Об утверждении критериев, служащих основанием для направления ребенка в организации (отделения), предоставляю</w:t>
            </w:r>
            <w:r>
              <w:rPr>
                <w:rFonts w:ascii="Times New Roman" w:hAnsi="Times New Roman" w:cs="Times New Roman"/>
                <w:sz w:val="20"/>
                <w:szCs w:val="20"/>
                <w:lang w:eastAsia="ru-RU"/>
              </w:rPr>
              <w:t xml:space="preserve">щие услуги ранней помощи», приказом министерства образования Новосибирской области, министерства здравоохранения Новосибирской области, министерства труда и социального развития Новосибирской области от 24 октября 2018 года № 2709/3328/1123 «Об утверждении</w:t>
            </w:r>
            <w:r>
              <w:rPr>
                <w:rFonts w:ascii="Times New Roman" w:hAnsi="Times New Roman" w:cs="Times New Roman"/>
                <w:sz w:val="20"/>
                <w:szCs w:val="20"/>
              </w:rPr>
              <w:t xml:space="preserve"> Порядка межведомственного взаимодействия по оказанию ранней помощи детям с ограничениями жизнедеятельности на территории Новосибирской области». </w:t>
            </w:r>
            <w:r>
              <w:rPr>
                <w:rFonts w:ascii="Times New Roman" w:hAnsi="Times New Roman" w:cs="Times New Roman"/>
                <w:sz w:val="20"/>
                <w:szCs w:val="20"/>
              </w:rPr>
            </w:r>
          </w:p>
          <w:p>
            <w:pPr>
              <w:pStyle w:val="722"/>
              <w:ind w:firstLine="284"/>
              <w:jc w:val="both"/>
              <w:spacing w:before="0"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В системе социального обслуживания </w:t>
            </w:r>
            <w:r>
              <w:rPr>
                <w:rFonts w:ascii="Times New Roman" w:hAnsi="Times New Roman" w:eastAsia="Times New Roman" w:cs="Times New Roman"/>
                <w:sz w:val="20"/>
                <w:szCs w:val="20"/>
                <w:highlight w:val="white"/>
                <w:lang w:eastAsia="ru-RU" w:bidi="ru-RU"/>
              </w:rPr>
              <w:t xml:space="preserve">службы ранней помощи действуют на базе: государственного автономного учреждения Новосибирской области «Областной центр помощи семье и детям «Морской залив», государственного автономного учреждения Новосибирской области «Центр социа</w:t>
            </w:r>
            <w:r>
              <w:rPr>
                <w:rFonts w:ascii="Times New Roman" w:hAnsi="Times New Roman" w:eastAsia="Times New Roman" w:cs="Times New Roman"/>
                <w:sz w:val="20"/>
                <w:szCs w:val="20"/>
                <w:highlight w:val="white"/>
                <w:lang w:eastAsia="ru-RU" w:bidi="ru-RU"/>
              </w:rPr>
              <w:t xml:space="preserve">льной помощи семье и детям «Семья», государственного автономного учреждения социального обслуживания Новосибирской области «Реабилитационный центр для детей и подростков с ограниченными возможностями здоровья «Рассвет», муниципального казенного учреждения </w:t>
            </w:r>
            <w:r>
              <w:rPr>
                <w:rFonts w:ascii="Times New Roman" w:hAnsi="Times New Roman" w:eastAsia="Times New Roman" w:cs="Times New Roman"/>
                <w:sz w:val="20"/>
                <w:szCs w:val="20"/>
                <w:highlight w:val="white"/>
              </w:rPr>
              <w:t xml:space="preserve">«Комплексный центр социального обслуживания Венгеровского района», муниципального казенного учреждения «Комплексный це</w:t>
            </w:r>
            <w:r>
              <w:rPr>
                <w:rFonts w:ascii="Times New Roman" w:hAnsi="Times New Roman" w:eastAsia="Times New Roman" w:cs="Times New Roman"/>
                <w:sz w:val="20"/>
                <w:szCs w:val="20"/>
                <w:highlight w:val="white"/>
              </w:rPr>
              <w:t xml:space="preserve">нтр социального обслуживания Каргатского района», муниципального бюджетного учреждения «Комплексный центр социального обслуживания населения со стационарном социального обслуживания престарелых граждан и инвалидов Татарского района Новосибирской области», </w:t>
            </w:r>
            <w:r>
              <w:rPr>
                <w:rFonts w:ascii="Times New Roman" w:hAnsi="Times New Roman" w:eastAsia="Times New Roman" w:cs="Times New Roman"/>
                <w:bCs/>
                <w:sz w:val="20"/>
                <w:szCs w:val="20"/>
                <w:highlight w:val="white"/>
              </w:rPr>
              <w:t xml:space="preserve">филиала муниципального бюджетного учреждения города Новосибирска «Городской центр социальной помощи семье и детям» - «Центр реабилитации детей и подростков с ограниченными возможностями «Олеся»</w:t>
            </w: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highlight w:val="white"/>
              </w:rPr>
            </w:r>
          </w:p>
          <w:p>
            <w:pPr>
              <w:pStyle w:val="722"/>
              <w:ind w:firstLine="284"/>
              <w:jc w:val="both"/>
              <w:spacing w:before="0"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highlight w:val="white"/>
                <w:lang w:eastAsia="ru-RU"/>
              </w:rPr>
              <w:t xml:space="preserve">Школа раннего развития открыта на базе: государственного автономного учреждения Новосибирской области «Областной центр социальной помощи семье и детям «Радуга», </w:t>
            </w:r>
            <w:r>
              <w:rPr>
                <w:rFonts w:ascii="Times New Roman" w:hAnsi="Times New Roman" w:eastAsia="Times New Roman" w:cs="Times New Roman"/>
                <w:sz w:val="20"/>
                <w:szCs w:val="20"/>
                <w:highlight w:val="white"/>
                <w:lang w:eastAsia="ru-RU"/>
              </w:rPr>
              <w:t xml:space="preserve">муниципального казенного учреждения Сузунского района «Комплексный центр социального обслуживания населения»</w:t>
            </w:r>
            <w:bookmarkStart w:id="0" w:name="undefined"/>
            <w:r>
              <w:rPr>
                <w:rFonts w:ascii="Times New Roman" w:hAnsi="Times New Roman" w:eastAsia="Times New Roman" w:cs="Times New Roman"/>
                <w:sz w:val="20"/>
                <w:szCs w:val="20"/>
                <w:highlight w:val="white"/>
                <w:lang w:eastAsia="ru-RU"/>
              </w:rPr>
              <w:t xml:space="preserve">,</w:t>
            </w:r>
            <w:bookmarkEnd w:id="0"/>
            <w:r>
              <w:rPr>
                <w:rFonts w:ascii="Times New Roman" w:hAnsi="Times New Roman" w:eastAsia="Times New Roman" w:cs="Times New Roman"/>
                <w:sz w:val="20"/>
                <w:szCs w:val="20"/>
                <w:highlight w:val="white"/>
                <w:lang w:eastAsia="ru-RU"/>
              </w:rPr>
              <w:t xml:space="preserve"> </w:t>
            </w:r>
            <w:r>
              <w:rPr>
                <w:rFonts w:ascii="Times New Roman" w:hAnsi="Times New Roman" w:eastAsia="Times New Roman" w:cs="Times New Roman"/>
                <w:sz w:val="20"/>
                <w:szCs w:val="20"/>
                <w:highlight w:val="white"/>
                <w:lang w:eastAsia="ru-RU"/>
              </w:rPr>
              <w:t xml:space="preserve">м</w:t>
            </w:r>
            <w:r>
              <w:rPr>
                <w:rFonts w:ascii="Times New Roman" w:hAnsi="Times New Roman" w:eastAsia="Times New Roman" w:cs="Times New Roman"/>
                <w:sz w:val="20"/>
                <w:szCs w:val="20"/>
                <w:highlight w:val="white"/>
                <w:lang w:eastAsia="ru-RU"/>
              </w:rPr>
              <w:t xml:space="preserve">униципального бюджетного учреждения </w:t>
            </w:r>
            <w:r>
              <w:rPr>
                <w:rFonts w:ascii="Times New Roman" w:hAnsi="Times New Roman" w:eastAsia="Times New Roman" w:cs="Times New Roman"/>
                <w:sz w:val="20"/>
                <w:szCs w:val="20"/>
                <w:highlight w:val="white"/>
              </w:rPr>
              <w:t xml:space="preserve">Краснозерского района Новосибирской области «Комплексный центр социального обслуживания населения»</w:t>
            </w:r>
            <w:r>
              <w:rPr>
                <w:rFonts w:ascii="Times New Roman" w:hAnsi="Times New Roman" w:eastAsia="Times New Roman" w:cs="Times New Roman"/>
                <w:bCs/>
                <w:sz w:val="20"/>
                <w:szCs w:val="20"/>
                <w:highlight w:val="white"/>
              </w:rPr>
              <w:t xml:space="preserve">, муниципального бюджетного учреждения </w:t>
            </w:r>
            <w:r>
              <w:rPr>
                <w:rFonts w:ascii="Times New Roman" w:hAnsi="Times New Roman" w:eastAsia="Times New Roman" w:cs="Times New Roman"/>
                <w:sz w:val="20"/>
                <w:szCs w:val="20"/>
                <w:highlight w:val="white"/>
              </w:rPr>
              <w:t xml:space="preserve">«Комплексный центр социального обслуживания населения Маслянинского района Новосибирской области».</w:t>
            </w:r>
            <w:r>
              <w:rPr>
                <w:rFonts w:ascii="Times New Roman" w:hAnsi="Times New Roman" w:eastAsia="Times New Roman" w:cs="Times New Roman"/>
                <w:sz w:val="20"/>
                <w:szCs w:val="20"/>
                <w:lang w:eastAsia="ru-RU"/>
              </w:rPr>
            </w:r>
          </w:p>
          <w:p>
            <w:pPr>
              <w:pStyle w:val="722"/>
              <w:ind w:firstLine="284"/>
              <w:jc w:val="both"/>
              <w:spacing w:before="0" w:after="0" w:line="240" w:lineRule="auto"/>
            </w:pPr>
            <w:r>
              <w:rPr>
                <w:rFonts w:ascii="Times New Roman" w:hAnsi="Times New Roman" w:eastAsia="Times New Roman" w:cs="Times New Roman"/>
                <w:sz w:val="20"/>
                <w:szCs w:val="20"/>
                <w:lang w:eastAsia="ru-RU"/>
              </w:rPr>
              <w:t xml:space="preserve">Развивались службы реабилитации на дому и группы краткосрочного и дневного пребывания детей с ограниченными возможностями здоровья (далее – ОВЗ). Действуют школы для родителей, в том числе в дистанционном формате.  </w:t>
            </w:r>
            <w:r/>
          </w:p>
          <w:p>
            <w:pPr>
              <w:pStyle w:val="722"/>
              <w:ind w:firstLine="284"/>
              <w:jc w:val="both"/>
              <w:spacing w:before="0" w:after="0" w:line="240" w:lineRule="auto"/>
            </w:pPr>
            <w:r>
              <w:rPr>
                <w:rFonts w:ascii="Times New Roman" w:hAnsi="Times New Roman" w:eastAsia="Times New Roman" w:cs="Times New Roman"/>
                <w:sz w:val="20"/>
                <w:szCs w:val="20"/>
                <w:lang w:eastAsia="ru-RU"/>
              </w:rPr>
              <w:t xml:space="preserve">Функционировали пять пунктов проката реабилитационного, игрового, развива</w:t>
            </w:r>
            <w:r>
              <w:rPr>
                <w:rFonts w:ascii="Times New Roman" w:hAnsi="Times New Roman" w:eastAsia="Times New Roman" w:cs="Times New Roman"/>
                <w:sz w:val="20"/>
                <w:szCs w:val="20"/>
                <w:lang w:eastAsia="ru-RU"/>
              </w:rPr>
              <w:t xml:space="preserve">ющего оборудования для детей с ОВЗ, в том числе раннего возраста (на базе государственного автономного учреждения социального обслуживания Новосибирской области «Реабилитационный центр для детей и подростков с ограниченными возможностями здоровья «Рассвет»</w:t>
            </w:r>
            <w:r>
              <w:rPr>
                <w:rFonts w:ascii="Times New Roman" w:hAnsi="Times New Roman" w:eastAsia="Times New Roman" w:cs="Times New Roman"/>
                <w:bCs/>
                <w:sz w:val="20"/>
                <w:szCs w:val="20"/>
                <w:lang w:eastAsia="ru-RU"/>
              </w:rPr>
              <w:t xml:space="preserve">, муниципального казенного учреждения </w:t>
            </w:r>
            <w:r>
              <w:rPr>
                <w:rFonts w:ascii="Times New Roman" w:hAnsi="Times New Roman" w:eastAsia="Times New Roman" w:cs="Times New Roman"/>
                <w:sz w:val="20"/>
                <w:szCs w:val="20"/>
                <w:lang w:eastAsia="ru-RU"/>
              </w:rPr>
              <w:t xml:space="preserve">Сузунского района «Комплексный центр социального обслуживания населения», муниципального бюджетного учреждения  «Комплексный центр социального обслуживания населения «Вера» Искитимского района </w:t>
            </w:r>
            <w:r>
              <w:rPr>
                <w:rFonts w:ascii="Times New Roman" w:hAnsi="Times New Roman" w:eastAsia="Times New Roman" w:cs="Times New Roman"/>
                <w:sz w:val="20"/>
                <w:szCs w:val="20"/>
                <w:lang w:eastAsia="ru-RU"/>
              </w:rPr>
              <w:t xml:space="preserve">Новосибирской области», государственного автономного учреждения Новосибирской области «Центр социальной помощи семье и детям «Семья», государственного автономного учреждения Новосибирской области «Областной центр социальной помощи семье и детям «Радуга»). </w:t>
            </w:r>
            <w:r/>
          </w:p>
          <w:p>
            <w:pPr>
              <w:pStyle w:val="722"/>
              <w:ind w:firstLine="284"/>
              <w:jc w:val="both"/>
              <w:spacing w:before="0" w:after="0" w:line="240" w:lineRule="auto"/>
            </w:pPr>
            <w:r>
              <w:rPr>
                <w:rFonts w:ascii="Times New Roman" w:hAnsi="Times New Roman" w:cs="Times New Roman"/>
                <w:sz w:val="20"/>
                <w:szCs w:val="20"/>
              </w:rPr>
              <w:t xml:space="preserve">В рамках реализации государственной программы Новосибирской области «Социальная поддержка в Новосибирской области», утвержденной </w:t>
            </w:r>
            <w:r>
              <w:rPr>
                <w:rFonts w:ascii="Times New Roman" w:hAnsi="Times New Roman" w:eastAsia="SimSun;宋体" w:cs="Times New Roman"/>
                <w:bCs/>
                <w:sz w:val="20"/>
                <w:szCs w:val="20"/>
                <w:lang w:eastAsia="zh-CN"/>
              </w:rPr>
              <w:t xml:space="preserve">постановлением Правительства Новосибирской области от 17 ноября 2021 года № 462-п, МТиСР </w:t>
            </w:r>
            <w:r>
              <w:rPr>
                <w:rFonts w:ascii="Times New Roman" w:hAnsi="Times New Roman" w:cs="Times New Roman"/>
                <w:sz w:val="20"/>
                <w:szCs w:val="20"/>
              </w:rPr>
              <w:t xml:space="preserve">организовано проведение конкурсных отборов на предоставление субсидий некоммерческим организациям, не являющимся государственными </w:t>
            </w:r>
            <w:r>
              <w:rPr>
                <w:rFonts w:ascii="Times New Roman" w:hAnsi="Times New Roman" w:cs="Times New Roman"/>
                <w:sz w:val="20"/>
                <w:szCs w:val="20"/>
              </w:rPr>
              <w:t xml:space="preserve">(муниципальными) учреждениями. В 2024 году 17 социально ориентированных некоммерческих организаций (далее – СОНКО) при финансовой поддержке из средств областного бюджета Новосибирской области оказывали услуги детям с особенностями здоровья и их родителям: </w:t>
            </w:r>
            <w:r/>
          </w:p>
          <w:p>
            <w:pPr>
              <w:pStyle w:val="722"/>
              <w:ind w:firstLine="284"/>
              <w:jc w:val="both"/>
              <w:spacing w:before="0"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rPr>
              <w:t xml:space="preserve">1. Благотворительный фонд поддержки семьи, материнства и детства «Солнце в ладошках» (субсидия на реализацию социально значимого проекта в сфере поддержки семей, воспитывающих детей-инвали</w:t>
            </w:r>
            <w:r>
              <w:rPr>
                <w:rFonts w:ascii="Times New Roman" w:hAnsi="Times New Roman" w:eastAsia="Times New Roman" w:cs="Times New Roman"/>
                <w:sz w:val="20"/>
                <w:szCs w:val="20"/>
              </w:rPr>
              <w:t xml:space="preserve">дов – 250,0 тыс. рублей; субсидия на реализацию проекта по организации комплексной реабилитации и абилитации детей-инвалидов -  500,0 тыс. рублей; субсидия на организацию деятельности группы кратковременного пребывания детей-инвалидов - 500,0 тыс. рублей).</w:t>
            </w:r>
            <w:r>
              <w:rPr>
                <w:rFonts w:ascii="Times New Roman" w:hAnsi="Times New Roman" w:eastAsia="Times New Roman" w:cs="Times New Roman"/>
                <w:sz w:val="20"/>
                <w:szCs w:val="20"/>
                <w:lang w:eastAsia="ru-RU"/>
              </w:rPr>
            </w:r>
          </w:p>
          <w:p>
            <w:pPr>
              <w:pStyle w:val="722"/>
              <w:ind w:firstLine="284"/>
              <w:jc w:val="both"/>
              <w:spacing w:before="0"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rPr>
              <w:t xml:space="preserve">2. Новосибирская межрегиональная общественная организация инвалидов «Ассоциация «ИНТЕГРАЦИЯ» Общероссийской общественной организации инвалидов – Российского союза инвалидов (субсидия на реализацию проекта по развитию альтернативны</w:t>
            </w:r>
            <w:r>
              <w:rPr>
                <w:rFonts w:ascii="Times New Roman" w:hAnsi="Times New Roman" w:eastAsia="Times New Roman" w:cs="Times New Roman"/>
                <w:sz w:val="20"/>
                <w:szCs w:val="20"/>
              </w:rPr>
              <w:t xml:space="preserve">х услуг для детей и молодежи с психофизическими нарушениями (сопровождаемое проживание) - 1 232,0 тыс. рублей; субсидия на реализацию проекта по содействию физическому и психическому развитию детей, нуждающихся в услугах ранней помощи - 500,0 тыс. рублей).</w:t>
            </w:r>
            <w:r>
              <w:rPr>
                <w:rFonts w:ascii="Times New Roman" w:hAnsi="Times New Roman" w:eastAsia="Times New Roman" w:cs="Times New Roman"/>
                <w:sz w:val="20"/>
                <w:szCs w:val="20"/>
                <w:lang w:eastAsia="ru-RU"/>
              </w:rPr>
            </w:r>
          </w:p>
          <w:p>
            <w:pPr>
              <w:pStyle w:val="722"/>
              <w:ind w:firstLine="284"/>
              <w:jc w:val="both"/>
              <w:spacing w:before="0"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rPr>
              <w:t xml:space="preserve">3. Автономная некоммерческая организация «Ас</w:t>
            </w:r>
            <w:r>
              <w:rPr>
                <w:rFonts w:ascii="Times New Roman" w:hAnsi="Times New Roman" w:eastAsia="Times New Roman" w:cs="Times New Roman"/>
                <w:sz w:val="20"/>
                <w:szCs w:val="20"/>
              </w:rPr>
              <w:t xml:space="preserve">социация «Санрайз» (субсидия на организацию деятельности группы кратковременного пребывания детей-инвалидов - 500,0 тыс. рублей; субсидия на реализацию социально значимого проекта в сфере поддержки семей, воспитывающих детей-инвалидов - 250,0 тыс. рублей).</w:t>
            </w:r>
            <w:r>
              <w:rPr>
                <w:rFonts w:ascii="Times New Roman" w:hAnsi="Times New Roman" w:eastAsia="Times New Roman" w:cs="Times New Roman"/>
                <w:sz w:val="20"/>
                <w:szCs w:val="20"/>
                <w:lang w:eastAsia="ru-RU"/>
              </w:rPr>
            </w:r>
          </w:p>
          <w:p>
            <w:pPr>
              <w:pStyle w:val="722"/>
              <w:ind w:firstLine="284"/>
              <w:jc w:val="both"/>
              <w:spacing w:before="0"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rPr>
              <w:t xml:space="preserve">4. Благотворительный фонд «Защити жизнь» (субсидия на </w:t>
            </w:r>
            <w:r>
              <w:rPr>
                <w:rFonts w:ascii="Times New Roman" w:hAnsi="Times New Roman" w:eastAsia="Times New Roman" w:cs="Times New Roman"/>
                <w:sz w:val="20"/>
                <w:szCs w:val="20"/>
              </w:rPr>
              <w:t xml:space="preserve">реализацию социально значимого проекта в сфере поддержки семей, воспитывающих детей-инвалидов - 250,0 тыс. рублей; субсидия на организацию деятельности службы паллиативной помощи семьям с детьми, страдающими неизлечимыми заболеваниями – 498,9 тыс. рублей).</w:t>
            </w:r>
            <w:r>
              <w:rPr>
                <w:rFonts w:ascii="Times New Roman" w:hAnsi="Times New Roman" w:eastAsia="Times New Roman" w:cs="Times New Roman"/>
                <w:sz w:val="20"/>
                <w:szCs w:val="20"/>
                <w:lang w:eastAsia="ru-RU"/>
              </w:rPr>
            </w:r>
          </w:p>
          <w:p>
            <w:pPr>
              <w:pStyle w:val="722"/>
              <w:ind w:firstLine="284"/>
              <w:jc w:val="both"/>
              <w:spacing w:before="0"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rPr>
              <w:t xml:space="preserve">5. Благотворительный Фонд помощи детям «Счастье рядом» (субсидия на реализацию социально значимого проекта в сфере поддержки семей, воспитывающих детей-инвалидов - 250,0 тыс. рублей).</w:t>
            </w:r>
            <w:r>
              <w:rPr>
                <w:rFonts w:ascii="Times New Roman" w:hAnsi="Times New Roman" w:eastAsia="Times New Roman" w:cs="Times New Roman"/>
                <w:sz w:val="20"/>
                <w:szCs w:val="20"/>
                <w:lang w:eastAsia="ru-RU"/>
              </w:rPr>
            </w:r>
          </w:p>
          <w:p>
            <w:pPr>
              <w:pStyle w:val="722"/>
              <w:ind w:firstLine="284"/>
              <w:jc w:val="both"/>
              <w:spacing w:before="0"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rPr>
              <w:t xml:space="preserve">6. Новосибирская региональная общественная организация поддержки детей-инвалидов с нарушением слуха «Счастье слышать!» (субсидия на реализацию социально значимого проекта в сфере поддержки семей, воспитывающих детей-инвалидов - 250,0 тыс. рублей; субси</w:t>
            </w:r>
            <w:r>
              <w:rPr>
                <w:rFonts w:ascii="Times New Roman" w:hAnsi="Times New Roman" w:eastAsia="Times New Roman" w:cs="Times New Roman"/>
                <w:sz w:val="20"/>
                <w:szCs w:val="20"/>
              </w:rPr>
              <w:t xml:space="preserve">дия на реализацию проекта по развитию адаптивной физической культуры и спорта среди детей-инвалидов и детей с ОВЗ - 430,0 тыс. рублей; субсидия на реализацию проекта по организации комплексной реабилитации и абилитации детей-инвалидов - 500,0 тыс. рублей).</w:t>
            </w:r>
            <w:r>
              <w:rPr>
                <w:rFonts w:ascii="Times New Roman" w:hAnsi="Times New Roman" w:eastAsia="Times New Roman" w:cs="Times New Roman"/>
                <w:sz w:val="20"/>
                <w:szCs w:val="20"/>
                <w:lang w:eastAsia="ru-RU"/>
              </w:rPr>
            </w:r>
          </w:p>
          <w:p>
            <w:pPr>
              <w:pStyle w:val="722"/>
              <w:ind w:firstLine="284"/>
              <w:jc w:val="both"/>
              <w:spacing w:before="0"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rPr>
              <w:t xml:space="preserve">7. Новосибирская областная общественная организация «Социальное партнерство» (субсидия на реализацию социально значимого проекта в сфере поддержки семей, воспитывающих детей-инвалидов - 250,0 тыс. рублей).</w:t>
            </w:r>
            <w:r>
              <w:rPr>
                <w:rFonts w:ascii="Times New Roman" w:hAnsi="Times New Roman" w:eastAsia="Times New Roman" w:cs="Times New Roman"/>
                <w:sz w:val="20"/>
                <w:szCs w:val="20"/>
                <w:lang w:eastAsia="ru-RU"/>
              </w:rPr>
            </w:r>
          </w:p>
          <w:p>
            <w:pPr>
              <w:pStyle w:val="722"/>
              <w:ind w:firstLine="284"/>
              <w:jc w:val="both"/>
              <w:spacing w:before="0"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rPr>
              <w:t xml:space="preserve">8. ЧАСТНОЕ ОБРАЗОВАТЕЛЬНОЕ УЧРЕЖДЕНИЕ ДОП</w:t>
            </w:r>
            <w:r>
              <w:rPr>
                <w:rFonts w:ascii="Times New Roman" w:hAnsi="Times New Roman" w:eastAsia="Times New Roman" w:cs="Times New Roman"/>
                <w:sz w:val="20"/>
                <w:szCs w:val="20"/>
              </w:rPr>
              <w:t xml:space="preserve">ОЛНИТЕЛЬНОГО ОБРАЗОВАНИЯ «ЦЕНТР ОБРАЗОВАНИЯ ДЕТЕЙ, НУЖДАЮЩИХСЯ В ПСИХОЛОГО-ПЕДАГОГИЧЕСКОЙ И МЕДИКО-СОЦИАЛЬНОЙ ПОМОЩИ «КРУГОЗОР» (субсидия на реализацию социально значимого проекта в сфере поддержки семей, воспитывающих детей-инвалидов - 250,0 тыс. рублей).</w:t>
            </w:r>
            <w:r>
              <w:rPr>
                <w:rFonts w:ascii="Times New Roman" w:hAnsi="Times New Roman" w:eastAsia="Times New Roman" w:cs="Times New Roman"/>
                <w:sz w:val="20"/>
                <w:szCs w:val="20"/>
                <w:lang w:eastAsia="ru-RU"/>
              </w:rPr>
            </w:r>
          </w:p>
          <w:p>
            <w:pPr>
              <w:pStyle w:val="722"/>
              <w:ind w:firstLine="284"/>
              <w:jc w:val="both"/>
              <w:spacing w:before="0"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rPr>
              <w:t xml:space="preserve">9. Общественная организация «М</w:t>
            </w:r>
            <w:r>
              <w:rPr>
                <w:rFonts w:ascii="Times New Roman" w:hAnsi="Times New Roman" w:eastAsia="Times New Roman" w:cs="Times New Roman"/>
                <w:sz w:val="20"/>
                <w:szCs w:val="20"/>
              </w:rPr>
              <w:t xml:space="preserve">естная организация Кировского района города Новосибирска Новосибирской областной организации Всероссийского общества инвалидов» (субсидия на реализацию социально значимого проекта в сфере поддержки семей, воспитывающих детей-инвалидов - 250,0 тыс. рублей).</w:t>
            </w:r>
            <w:r>
              <w:rPr>
                <w:rFonts w:ascii="Times New Roman" w:hAnsi="Times New Roman" w:eastAsia="Times New Roman" w:cs="Times New Roman"/>
                <w:sz w:val="20"/>
                <w:szCs w:val="20"/>
                <w:lang w:eastAsia="ru-RU"/>
              </w:rPr>
            </w:r>
          </w:p>
          <w:p>
            <w:pPr>
              <w:pStyle w:val="722"/>
              <w:ind w:firstLine="284"/>
              <w:jc w:val="both"/>
              <w:spacing w:before="0"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rPr>
              <w:t xml:space="preserve">10. Сузунская районная женская общественная организация «Виринея» (субсидия на реализацию проекта по содействию физическому и психическому развитию детей, нуждающихся в услугах ранней помощи - 500,0 тыс. рублей). </w:t>
            </w:r>
            <w:r>
              <w:rPr>
                <w:rFonts w:ascii="Times New Roman" w:hAnsi="Times New Roman" w:eastAsia="Times New Roman" w:cs="Times New Roman"/>
                <w:sz w:val="20"/>
                <w:szCs w:val="20"/>
                <w:lang w:eastAsia="ru-RU"/>
              </w:rPr>
            </w:r>
          </w:p>
          <w:p>
            <w:pPr>
              <w:pStyle w:val="722"/>
              <w:ind w:firstLine="284"/>
              <w:jc w:val="both"/>
              <w:spacing w:before="0"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rPr>
              <w:t xml:space="preserve">11. Городская общественная организация инвалидов «Общество «ДАУН СИНДРОМ» (субсидия на реализацию социально значимого проекта в сфере поддержки семей, воспитывающих детей-инвалидов - 250,0 тыс. рублей).</w:t>
            </w:r>
            <w:r>
              <w:rPr>
                <w:rFonts w:ascii="Times New Roman" w:hAnsi="Times New Roman" w:eastAsia="Times New Roman" w:cs="Times New Roman"/>
                <w:sz w:val="20"/>
                <w:szCs w:val="20"/>
                <w:lang w:eastAsia="ru-RU"/>
              </w:rPr>
            </w:r>
          </w:p>
          <w:p>
            <w:pPr>
              <w:pStyle w:val="722"/>
              <w:ind w:left="-33" w:firstLine="284"/>
              <w:jc w:val="both"/>
              <w:spacing w:before="0" w:after="0" w:line="240" w:lineRule="auto"/>
              <w:tabs>
                <w:tab w:val="left" w:pos="250" w:leader="none"/>
                <w:tab w:val="clear" w:pos="708" w:leader="none"/>
                <w:tab w:val="left" w:pos="788" w:leader="none"/>
              </w:tabs>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12. Автономная некоммерческая организация Центр абилитации детей-инвалидов и лиц с ограниченным</w:t>
            </w:r>
            <w:r>
              <w:rPr>
                <w:rFonts w:ascii="Times New Roman" w:hAnsi="Times New Roman" w:eastAsia="Times New Roman" w:cs="Times New Roman"/>
                <w:sz w:val="20"/>
                <w:szCs w:val="20"/>
              </w:rPr>
              <w:t xml:space="preserve">и возможностями здоровья «Святитель Лука» (субсидия на организацию комплексной реабилитации и абилитации детей с особенностями развития с учетом различных нозологий, в том числе детей с тяжелыми множественными нарушениями развития -  2 818,58 тыс. рублей).</w:t>
            </w:r>
            <w:r>
              <w:rPr>
                <w:rFonts w:ascii="Times New Roman" w:hAnsi="Times New Roman" w:eastAsia="Times New Roman" w:cs="Times New Roman"/>
                <w:sz w:val="20"/>
                <w:szCs w:val="20"/>
              </w:rPr>
            </w:r>
          </w:p>
          <w:p>
            <w:pPr>
              <w:pStyle w:val="722"/>
              <w:ind w:left="-33" w:firstLine="284"/>
              <w:jc w:val="both"/>
              <w:spacing w:before="0" w:after="0" w:line="240" w:lineRule="auto"/>
              <w:tabs>
                <w:tab w:val="left" w:pos="250" w:leader="none"/>
                <w:tab w:val="clear" w:pos="708" w:leader="none"/>
                <w:tab w:val="left" w:pos="788" w:leader="none"/>
              </w:tabs>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13. Автономная некоммерческая организация «Центр психолого-педагогической и социальной помощи семье и детям «Пространство позитива» (Церемония чествования стипендиатов Губернатора Новосибирской области - 212,0 тыс. рублей).</w:t>
            </w:r>
            <w:r>
              <w:rPr>
                <w:rFonts w:ascii="Times New Roman" w:hAnsi="Times New Roman" w:eastAsia="Times New Roman" w:cs="Times New Roman"/>
                <w:sz w:val="20"/>
                <w:szCs w:val="20"/>
                <w:lang w:eastAsia="ru-RU"/>
              </w:rPr>
            </w:r>
          </w:p>
          <w:p>
            <w:pPr>
              <w:pStyle w:val="722"/>
              <w:ind w:left="-33" w:firstLine="284"/>
              <w:jc w:val="both"/>
              <w:spacing w:before="0" w:after="0" w:line="240" w:lineRule="auto"/>
              <w:tabs>
                <w:tab w:val="left" w:pos="250" w:leader="none"/>
                <w:tab w:val="clear" w:pos="708" w:leader="none"/>
                <w:tab w:val="left" w:pos="788" w:leader="none"/>
              </w:tabs>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14. Союз «Некоммерческое партнерство «Православный детский оздоровительный лагерь «Радонеж» (субсидия на организацию отдыха и оздоровления, в том числе детей с особенностями развития - 3 375,56 тыс. рублей).</w:t>
            </w:r>
            <w:r>
              <w:rPr>
                <w:rFonts w:ascii="Times New Roman" w:hAnsi="Times New Roman" w:eastAsia="Times New Roman" w:cs="Times New Roman"/>
                <w:sz w:val="20"/>
                <w:szCs w:val="20"/>
                <w:lang w:eastAsia="ru-RU"/>
              </w:rPr>
            </w:r>
          </w:p>
          <w:p>
            <w:pPr>
              <w:pStyle w:val="722"/>
              <w:ind w:left="-33" w:firstLine="284"/>
              <w:jc w:val="both"/>
              <w:spacing w:before="0" w:after="0" w:line="240" w:lineRule="auto"/>
              <w:tabs>
                <w:tab w:val="left" w:pos="250" w:leader="none"/>
                <w:tab w:val="clear" w:pos="708" w:leader="none"/>
                <w:tab w:val="left" w:pos="1875" w:leader="none"/>
              </w:tabs>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15. Автономная некоммерческая организация дополн</w:t>
            </w:r>
            <w:r>
              <w:rPr>
                <w:rFonts w:ascii="Times New Roman" w:hAnsi="Times New Roman" w:eastAsia="Times New Roman" w:cs="Times New Roman"/>
                <w:sz w:val="20"/>
                <w:szCs w:val="20"/>
                <w:lang w:eastAsia="ru-RU"/>
              </w:rPr>
              <w:t xml:space="preserve">ительного профессионального образования «Сибирская Академия Повышения Квалификации» (субсидия на реализацию проекта, направленного на укрепление семейных ценностей, в том числе среди семей, воспитывающих детей с особенностями развития – 250,0 тыс. рублей);</w:t>
            </w:r>
            <w:r>
              <w:rPr>
                <w:rFonts w:ascii="Times New Roman" w:hAnsi="Times New Roman" w:eastAsia="Times New Roman" w:cs="Times New Roman"/>
                <w:sz w:val="20"/>
                <w:szCs w:val="20"/>
                <w:lang w:eastAsia="ru-RU"/>
              </w:rPr>
            </w:r>
          </w:p>
          <w:p>
            <w:pPr>
              <w:pStyle w:val="722"/>
              <w:ind w:left="-33" w:firstLine="284"/>
              <w:jc w:val="both"/>
              <w:spacing w:before="0" w:after="0" w:line="240" w:lineRule="auto"/>
              <w:tabs>
                <w:tab w:val="left" w:pos="250" w:leader="none"/>
                <w:tab w:val="clear" w:pos="708" w:leader="none"/>
                <w:tab w:val="left" w:pos="1875" w:leader="none"/>
              </w:tabs>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16. Новосибирская регион</w:t>
            </w:r>
            <w:r>
              <w:rPr>
                <w:rFonts w:ascii="Times New Roman" w:hAnsi="Times New Roman" w:eastAsia="Times New Roman" w:cs="Times New Roman"/>
                <w:sz w:val="20"/>
                <w:szCs w:val="20"/>
                <w:lang w:eastAsia="ru-RU"/>
              </w:rPr>
              <w:t xml:space="preserve">альная общественная организация по оказанию социальной помощи гражданам «ПРОДобро» (субсидия на реализацию проекта, направленного на укрепление семейных ценностей, в том числе среди семей, воспитывающих детей с особенностями развития -  250,0 тыс. рублей).</w:t>
            </w:r>
            <w:r>
              <w:rPr>
                <w:rFonts w:ascii="Times New Roman" w:hAnsi="Times New Roman" w:eastAsia="Times New Roman" w:cs="Times New Roman"/>
                <w:sz w:val="20"/>
                <w:szCs w:val="20"/>
                <w:lang w:eastAsia="ru-RU"/>
              </w:rPr>
            </w:r>
          </w:p>
          <w:p>
            <w:pPr>
              <w:pStyle w:val="877"/>
              <w:ind w:firstLine="284"/>
              <w:jc w:val="both"/>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17. Автономная некоммерческая организация «Масс-Медиа-Центр» (субсидия на реализацию проекта, направленного на укрепление семейных ценностей, в том числе среди семей, воспитывающих детей с особенностями развития - 250,0 тыс. рублей).</w:t>
            </w:r>
            <w:r>
              <w:rPr>
                <w:rFonts w:ascii="Times New Roman" w:hAnsi="Times New Roman" w:eastAsia="Times New Roman" w:cs="Times New Roman"/>
                <w:sz w:val="20"/>
                <w:szCs w:val="20"/>
                <w:lang w:eastAsia="ru-RU"/>
              </w:rPr>
            </w:r>
          </w:p>
          <w:p>
            <w:pPr>
              <w:pStyle w:val="722"/>
              <w:ind w:firstLine="284"/>
              <w:jc w:val="both"/>
              <w:spacing w:before="0" w:after="0" w:line="240" w:lineRule="auto"/>
            </w:pPr>
            <w:r>
              <w:rPr>
                <w:rFonts w:ascii="Times New Roman" w:hAnsi="Times New Roman" w:cs="Times New Roman"/>
                <w:sz w:val="20"/>
                <w:szCs w:val="20"/>
              </w:rPr>
              <w:t xml:space="preserve">На базе государственного автономного учреждения Новосибирской области «Областной центр социальной помощи семье и детям «Морской залив» функцио</w:t>
            </w:r>
            <w:r>
              <w:rPr>
                <w:rFonts w:ascii="Times New Roman" w:hAnsi="Times New Roman" w:cs="Times New Roman"/>
                <w:sz w:val="20"/>
                <w:szCs w:val="20"/>
              </w:rPr>
              <w:t xml:space="preserve">нирует ресурсный и стажировочный центр по оказанию услуг ранней помощи. Работа ресурсного центра способствует совершенствованию профессиональных компетенций специалистов организаций различной ведомственной принадлежности, оказывающих услуги ранней помощи. </w:t>
            </w:r>
            <w:r/>
          </w:p>
          <w:p>
            <w:pPr>
              <w:pStyle w:val="877"/>
              <w:ind w:firstLine="284"/>
              <w:jc w:val="both"/>
              <w:widowControl w:val="off"/>
            </w:pPr>
            <w:r>
              <w:rPr>
                <w:rFonts w:ascii="Times New Roman" w:hAnsi="Times New Roman" w:cs="Times New Roman"/>
                <w:sz w:val="20"/>
                <w:szCs w:val="20"/>
              </w:rPr>
              <w:t xml:space="preserve">На базе регионального ресурсного центра «Семья и дети» Федерального г</w:t>
            </w:r>
            <w:r>
              <w:rPr>
                <w:rFonts w:ascii="Times New Roman" w:hAnsi="Times New Roman" w:cs="Times New Roman"/>
                <w:sz w:val="20"/>
                <w:szCs w:val="20"/>
              </w:rPr>
              <w:t xml:space="preserve">осударственного бюджетного образовательного учреждения высшего образования «Новосибирский государственный педагогический университет» функционировала созданная при поддержке МТиСР волонтерская площадка для проведения занятий с детьми-инвалидами в возрасте </w:t>
            </w:r>
            <w:r>
              <w:rPr>
                <w:rFonts w:ascii="Times New Roman" w:hAnsi="Times New Roman" w:cs="Times New Roman"/>
                <w:sz w:val="20"/>
                <w:szCs w:val="20"/>
              </w:rPr>
              <w:t xml:space="preserve">от 1 года до 7 лет и их родителями. Данная площадка с одной стороны, позволяет расширить вариативность и доступность услуг для семей, воспитывающих детей с инвалидностью, с другой стороны, предоставляет студентам старших курсов получать практический опыт. </w:t>
            </w:r>
            <w:r/>
          </w:p>
          <w:p>
            <w:pPr>
              <w:pStyle w:val="877"/>
              <w:ind w:firstLine="284"/>
              <w:jc w:val="both"/>
              <w:widowControl w:val="off"/>
            </w:pPr>
            <w:r>
              <w:rPr>
                <w:rFonts w:ascii="Times New Roman" w:hAnsi="Times New Roman" w:cs="Times New Roman"/>
                <w:sz w:val="20"/>
                <w:szCs w:val="20"/>
              </w:rPr>
              <w:t xml:space="preserve">На ба</w:t>
            </w:r>
            <w:r>
              <w:rPr>
                <w:rFonts w:ascii="Times New Roman" w:hAnsi="Times New Roman" w:cs="Times New Roman"/>
                <w:sz w:val="20"/>
                <w:szCs w:val="20"/>
              </w:rPr>
              <w:t xml:space="preserve">зе Новосибирской организации инвалидов «Ассоциация «Интеграция» Общероссийской общественной организации инвалидов – Российского союза инвалидов действовала библиотека для родителей, воспитывающих незрячих и слабовидящих детей, отрытая при поддержке МТиСР. </w:t>
            </w:r>
            <w:r/>
          </w:p>
          <w:p>
            <w:pPr>
              <w:pStyle w:val="722"/>
              <w:ind w:firstLine="284"/>
              <w:jc w:val="both"/>
              <w:spacing w:before="0" w:after="0" w:line="240" w:lineRule="auto"/>
            </w:pPr>
            <w:r>
              <w:rPr>
                <w:rFonts w:ascii="Times New Roman" w:hAnsi="Times New Roman" w:cs="Times New Roman"/>
                <w:sz w:val="20"/>
                <w:szCs w:val="20"/>
              </w:rPr>
              <w:t xml:space="preserve">Организована работа по формированию информационной базы региональной системы ранней помощи. На сайте МТиСР </w:t>
            </w:r>
            <w:r>
              <w:rPr>
                <w:rFonts w:ascii="Times New Roman" w:hAnsi="Times New Roman" w:cs="Times New Roman"/>
                <w:sz w:val="20"/>
                <w:szCs w:val="20"/>
              </w:rPr>
              <w:t xml:space="preserve">создан раздел, посвященный вопросам ранней помощи (http://msr.nso.ru/page/6331), на котором регулярно обновляются документы и материалы, ориентированные как на специалистов, так и на родителей, воспитывающих детей-инвалидов и детей с ОВЗ в возрасте от 0 до</w:t>
            </w:r>
            <w:r>
              <w:rPr>
                <w:rFonts w:ascii="Times New Roman" w:hAnsi="Times New Roman" w:eastAsia="Times New Roman" w:cs="Times New Roman"/>
                <w:sz w:val="20"/>
                <w:szCs w:val="20"/>
                <w:lang w:eastAsia="ru-RU"/>
              </w:rPr>
              <w:t xml:space="preserve"> 3 лет.</w:t>
            </w:r>
            <w:r/>
          </w:p>
          <w:p>
            <w:pPr>
              <w:pStyle w:val="722"/>
              <w:ind w:firstLine="284"/>
              <w:jc w:val="both"/>
              <w:spacing w:before="0" w:after="0" w:line="240" w:lineRule="auto"/>
              <w:rPr>
                <w:rFonts w:ascii="Times New Roman" w:hAnsi="Times New Roman" w:eastAsia="Times New Roman" w:cs="Times New Roman"/>
                <w:sz w:val="20"/>
                <w:szCs w:val="20"/>
                <w:lang w:eastAsia="ru-RU"/>
              </w:rPr>
            </w:pPr>
            <w:r>
              <w:rPr>
                <w:rFonts w:ascii="Times New Roman" w:hAnsi="Times New Roman" w:cs="Times New Roman"/>
                <w:bCs/>
                <w:sz w:val="20"/>
                <w:szCs w:val="20"/>
                <w:lang w:eastAsia="ru-RU"/>
              </w:rPr>
              <w:t xml:space="preserve">Обеспечена работа общедоступного информационного ресурса для родителей детей-инвалидов и детей с ОВЗ (</w:t>
            </w:r>
            <w:r>
              <w:rPr>
                <w:rFonts w:ascii="Times New Roman" w:hAnsi="Times New Roman" w:cs="Times New Roman"/>
                <w:bCs/>
                <w:sz w:val="20"/>
                <w:szCs w:val="20"/>
                <w:lang w:val="en-US" w:eastAsia="ru-RU"/>
              </w:rPr>
              <w:t xml:space="preserve">http</w:t>
            </w:r>
            <w:r>
              <w:rPr>
                <w:rFonts w:ascii="Times New Roman" w:hAnsi="Times New Roman" w:cs="Times New Roman"/>
                <w:bCs/>
                <w:sz w:val="20"/>
                <w:szCs w:val="20"/>
                <w:lang w:eastAsia="ru-RU"/>
              </w:rPr>
              <w:t xml:space="preserve">://</w:t>
            </w:r>
            <w:r>
              <w:rPr>
                <w:rFonts w:ascii="Times New Roman" w:hAnsi="Times New Roman" w:cs="Times New Roman"/>
                <w:bCs/>
                <w:sz w:val="20"/>
                <w:szCs w:val="20"/>
                <w:lang w:val="en-US" w:eastAsia="ru-RU"/>
              </w:rPr>
              <w:t xml:space="preserve">deti</w:t>
            </w:r>
            <w:r>
              <w:rPr>
                <w:rFonts w:ascii="Times New Roman" w:hAnsi="Times New Roman" w:cs="Times New Roman"/>
                <w:bCs/>
                <w:sz w:val="20"/>
                <w:szCs w:val="20"/>
                <w:lang w:eastAsia="ru-RU"/>
              </w:rPr>
              <w:t xml:space="preserve">.</w:t>
            </w:r>
            <w:r>
              <w:rPr>
                <w:rFonts w:ascii="Times New Roman" w:hAnsi="Times New Roman" w:cs="Times New Roman"/>
                <w:bCs/>
                <w:sz w:val="20"/>
                <w:szCs w:val="20"/>
                <w:lang w:val="en-US" w:eastAsia="ru-RU"/>
              </w:rPr>
              <w:t xml:space="preserve">nspu</w:t>
            </w:r>
            <w:r>
              <w:rPr>
                <w:rFonts w:ascii="Times New Roman" w:hAnsi="Times New Roman" w:cs="Times New Roman"/>
                <w:bCs/>
                <w:sz w:val="20"/>
                <w:szCs w:val="20"/>
                <w:lang w:eastAsia="ru-RU"/>
              </w:rPr>
              <w:t xml:space="preserve">.</w:t>
            </w:r>
            <w:r>
              <w:rPr>
                <w:rFonts w:ascii="Times New Roman" w:hAnsi="Times New Roman" w:cs="Times New Roman"/>
                <w:bCs/>
                <w:sz w:val="20"/>
                <w:szCs w:val="20"/>
                <w:lang w:val="en-US" w:eastAsia="ru-RU"/>
              </w:rPr>
              <w:t xml:space="preserve">ru</w:t>
            </w:r>
            <w:r>
              <w:rPr>
                <w:rFonts w:ascii="Times New Roman" w:hAnsi="Times New Roman" w:cs="Times New Roman"/>
                <w:bCs/>
                <w:sz w:val="20"/>
                <w:szCs w:val="20"/>
                <w:lang w:eastAsia="ru-RU"/>
              </w:rPr>
              <w:t xml:space="preserve">/</w:t>
            </w:r>
            <w:r>
              <w:rPr>
                <w:rFonts w:ascii="Times New Roman" w:hAnsi="Times New Roman" w:cs="Times New Roman"/>
                <w:bCs/>
                <w:sz w:val="20"/>
                <w:szCs w:val="20"/>
                <w:lang w:val="en-US" w:eastAsia="ru-RU"/>
              </w:rPr>
              <w:t xml:space="preserve">ovz</w:t>
            </w:r>
            <w:r>
              <w:rPr>
                <w:rFonts w:ascii="Times New Roman" w:hAnsi="Times New Roman" w:cs="Times New Roman"/>
                <w:bCs/>
                <w:sz w:val="20"/>
                <w:szCs w:val="20"/>
                <w:lang w:eastAsia="ru-RU"/>
              </w:rPr>
              <w:t xml:space="preserve">), созданного Федеральным государственным бюджетным образовательным учреждением высшего образования «Новосибирский государственный педагогический университет» в рамках совместного проекта с МТиСР.</w:t>
            </w:r>
            <w:r>
              <w:rPr>
                <w:rFonts w:ascii="Times New Roman" w:hAnsi="Times New Roman" w:eastAsia="Times New Roman" w:cs="Times New Roman"/>
                <w:sz w:val="20"/>
                <w:szCs w:val="20"/>
                <w:lang w:eastAsia="ru-RU"/>
              </w:rPr>
            </w:r>
          </w:p>
          <w:p>
            <w:pPr>
              <w:pStyle w:val="722"/>
              <w:ind w:firstLine="284"/>
              <w:jc w:val="both"/>
              <w:spacing w:before="0" w:after="0" w:line="240" w:lineRule="auto"/>
            </w:pPr>
            <w:r>
              <w:rPr>
                <w:rFonts w:ascii="Times New Roman" w:hAnsi="Times New Roman" w:eastAsia="Times New Roman" w:cs="Times New Roman"/>
                <w:bCs/>
                <w:sz w:val="20"/>
                <w:szCs w:val="20"/>
                <w:lang w:eastAsia="ru-RU"/>
              </w:rPr>
              <w:t xml:space="preserve">Для размещения на </w:t>
            </w:r>
            <w:r>
              <w:rPr>
                <w:rFonts w:ascii="Times New Roman" w:hAnsi="Times New Roman" w:eastAsia="Times New Roman" w:cs="Times New Roman"/>
                <w:sz w:val="20"/>
                <w:szCs w:val="20"/>
                <w:lang w:eastAsia="ru-RU"/>
              </w:rPr>
              <w:t xml:space="preserve">общероссийском сайте «Учимся жить вместе» подготовлена  информация «</w:t>
            </w:r>
            <w:r>
              <w:rPr>
                <w:rFonts w:ascii="Times New Roman" w:hAnsi="Times New Roman" w:eastAsia="Times New Roman" w:cs="Times New Roman"/>
                <w:bCs/>
                <w:sz w:val="20"/>
                <w:szCs w:val="20"/>
                <w:lang w:eastAsia="ru-RU"/>
              </w:rPr>
              <w:t xml:space="preserve">Развитие служб ран</w:t>
            </w:r>
            <w:r>
              <w:rPr>
                <w:rFonts w:ascii="Times New Roman" w:hAnsi="Times New Roman" w:eastAsia="Times New Roman" w:cs="Times New Roman"/>
                <w:bCs/>
                <w:sz w:val="20"/>
                <w:szCs w:val="20"/>
                <w:lang w:eastAsia="ru-RU"/>
              </w:rPr>
              <w:t xml:space="preserve">ней помощи и иных социальных сервисов для оказания услуг детям раннего возраста в Новосибирской области» с описанием модели межведомственного взаимодействия по оказанию ранней помощи, инфраструктуры служб ранней помощи на территории Новосибирской области, </w:t>
            </w:r>
            <w:r>
              <w:rPr>
                <w:rFonts w:ascii="Times New Roman" w:hAnsi="Times New Roman" w:eastAsia="Times New Roman" w:cs="Times New Roman"/>
                <w:sz w:val="20"/>
                <w:szCs w:val="20"/>
                <w:lang w:eastAsia="ru-RU"/>
              </w:rPr>
              <w:t xml:space="preserve">эффективных региональных практик медико-социальной и психолого-педагогической помощи детям раннего возраста, включая непрерывное сопровождение родителей (законных представителей).</w:t>
            </w:r>
            <w:r/>
          </w:p>
          <w:p>
            <w:pPr>
              <w:pStyle w:val="722"/>
              <w:ind w:firstLine="317"/>
              <w:jc w:val="both"/>
              <w:spacing w:before="0" w:after="0" w:line="240" w:lineRule="auto"/>
            </w:pPr>
            <w:r>
              <w:rPr>
                <w:rFonts w:ascii="Times New Roman" w:hAnsi="Times New Roman" w:cs="Times New Roman"/>
                <w:sz w:val="20"/>
                <w:szCs w:val="20"/>
              </w:rPr>
              <w:t xml:space="preserve">Обучающие мероприятия базируются на «живой» модели компетенций, которыми должен обладать специалист, участвующий в оказании помощи.</w:t>
            </w:r>
            <w:r/>
          </w:p>
          <w:p>
            <w:pPr>
              <w:pStyle w:val="722"/>
              <w:ind w:firstLine="317"/>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Государственное автономное учреждение дополнительного профессионального образования Новосибирской области «Новосибирски</w:t>
            </w:r>
            <w:r>
              <w:rPr>
                <w:rFonts w:ascii="Times New Roman" w:hAnsi="Times New Roman" w:cs="Times New Roman"/>
                <w:sz w:val="20"/>
                <w:szCs w:val="20"/>
              </w:rPr>
              <w:t xml:space="preserve">й институт повышения квалификации и переподготовки работников образования» проводит обучение по программам дополнительного профессионального образования по ранней помощи «Коррекция нарушений психомоторного развития детей дошкольного возраста с ОВЗ» и «Конс</w:t>
            </w:r>
            <w:r>
              <w:rPr>
                <w:rFonts w:ascii="Times New Roman" w:hAnsi="Times New Roman" w:cs="Times New Roman"/>
                <w:sz w:val="20"/>
                <w:szCs w:val="20"/>
              </w:rPr>
              <w:t xml:space="preserve">ультирование родителей, воспитывающих детей с особыми образовательными потребностями, и оказание им информационно-методической помощи». В 2023 году обучено 65 учителей-логопедов, учителей-дефектологов, педагогов-психологов и иных педагогических работников.</w:t>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tcBorders>
            <w:tcW w:w="10485"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 </w:t>
            </w:r>
            <w:r>
              <w:rPr>
                <w:rFonts w:ascii="Times New Roman" w:hAnsi="Times New Roman" w:cs="Times New Roman"/>
                <w:sz w:val="20"/>
                <w:szCs w:val="20"/>
              </w:rPr>
              <w:t xml:space="preserve">1.1.3. Развитие инфраструктуры организаций отдыха детей и их оздоровления</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2834"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МТиСР</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062"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381" w:type="dxa"/>
            <w:textDirection w:val="lrTb"/>
            <w:noWrap w:val="false"/>
          </w:tcPr>
          <w:p>
            <w:pPr>
              <w:pStyle w:val="862"/>
              <w:jc w:val="both"/>
              <w:rPr>
                <w:rFonts w:ascii="Times New Roman" w:hAnsi="Times New Roman" w:cs="Times New Roman"/>
              </w:rPr>
            </w:pPr>
            <w:r>
              <w:rPr>
                <w:rFonts w:ascii="Times New Roman" w:hAnsi="Times New Roman" w:cs="Times New Roman"/>
              </w:rPr>
              <w:t xml:space="preserve">Ключевые события: </w:t>
            </w:r>
            <w:r>
              <w:rPr>
                <w:rFonts w:ascii="Times New Roman" w:hAnsi="Times New Roman" w:cs="Times New Roman"/>
              </w:rPr>
              <w:t xml:space="preserve">в</w:t>
            </w:r>
            <w:r>
              <w:rPr>
                <w:rFonts w:ascii="Times New Roman" w:hAnsi="Times New Roman" w:cs="Times New Roman"/>
              </w:rPr>
              <w:t xml:space="preserve"> реестр организаций отдыха детей и их оздоровления на территории Новосибирской области включены сведения о 77 организациях отдыха детей и их оздоровления (далее – организации), в том числе о </w:t>
            </w:r>
            <w:r>
              <w:rPr>
                <w:rFonts w:ascii="Times New Roman" w:hAnsi="Times New Roman" w:cs="Times New Roman"/>
              </w:rPr>
              <w:t xml:space="preserve">двух</w:t>
            </w:r>
            <w:r>
              <w:rPr>
                <w:rFonts w:ascii="Times New Roman" w:hAnsi="Times New Roman" w:cs="Times New Roman"/>
              </w:rPr>
              <w:t xml:space="preserve"> организациях, расположенных на территории Республики Алтай.</w:t>
            </w:r>
            <w:r>
              <w:rPr>
                <w:rFonts w:ascii="Times New Roman" w:hAnsi="Times New Roman" w:cs="Times New Roman"/>
              </w:rPr>
            </w:r>
          </w:p>
          <w:p>
            <w:pPr>
              <w:pStyle w:val="877"/>
              <w:ind w:firstLine="284"/>
              <w:jc w:val="both"/>
            </w:pPr>
            <w:r>
              <w:rPr>
                <w:rFonts w:ascii="Times New Roman" w:hAnsi="Times New Roman" w:cs="Times New Roman"/>
                <w:sz w:val="20"/>
                <w:szCs w:val="20"/>
                <w:lang w:eastAsia="ru-RU"/>
              </w:rPr>
              <w:t xml:space="preserve">В оздоровительной кампании 2024 года приняли участие 1014 организаций, из них 55 загородных лагеря и 948 лагерей с дневным пребыванием.</w:t>
            </w:r>
            <w:r/>
          </w:p>
          <w:p>
            <w:pPr>
              <w:pStyle w:val="877"/>
              <w:ind w:firstLine="284"/>
              <w:jc w:val="both"/>
            </w:pPr>
            <w:r>
              <w:rPr>
                <w:rFonts w:ascii="Times New Roman" w:hAnsi="Times New Roman" w:cs="Times New Roman"/>
                <w:sz w:val="20"/>
                <w:szCs w:val="20"/>
                <w:lang w:eastAsia="ru-RU"/>
              </w:rPr>
              <w:t xml:space="preserve">Общий охват детей организованными формами отдыха и оздоровления составил боле</w:t>
            </w:r>
            <w:r>
              <w:rPr>
                <w:rFonts w:ascii="Times New Roman" w:hAnsi="Times New Roman" w:cs="Times New Roman"/>
                <w:sz w:val="20"/>
                <w:szCs w:val="20"/>
                <w:lang w:eastAsia="ru-RU"/>
              </w:rPr>
              <w:t xml:space="preserve">е 135 тысяч детей, в том числе: в загородных лагерях отдохнуло более 62,4 тыс. детей, из них по путевкам, приобретенным за счет средств областного бюджета Новосибирской области, – более 19 тыс. детей; в лагерях с дневным пребыванием – 71,5 тыс. подростков.</w:t>
            </w:r>
            <w:r/>
          </w:p>
          <w:p>
            <w:pPr>
              <w:pStyle w:val="877"/>
              <w:ind w:firstLine="284"/>
              <w:jc w:val="both"/>
            </w:pPr>
            <w:r>
              <w:rPr>
                <w:rFonts w:ascii="Times New Roman" w:hAnsi="Times New Roman" w:cs="Times New Roman"/>
                <w:sz w:val="20"/>
                <w:szCs w:val="20"/>
                <w:lang w:eastAsia="ru-RU"/>
              </w:rPr>
              <w:t xml:space="preserve">За пределы Новосибирской области во Всероссийские детские центры направлены 759 детей.</w:t>
            </w:r>
            <w:r/>
          </w:p>
          <w:p>
            <w:pPr>
              <w:pStyle w:val="877"/>
              <w:ind w:firstLine="284"/>
              <w:jc w:val="both"/>
            </w:pPr>
            <w:r>
              <w:rPr>
                <w:rFonts w:ascii="Times New Roman" w:hAnsi="Times New Roman" w:cs="Times New Roman"/>
                <w:sz w:val="20"/>
                <w:szCs w:val="20"/>
                <w:lang w:eastAsia="ru-RU"/>
              </w:rPr>
              <w:t xml:space="preserve">«Малыми» формами занятости охвачено более 200 тысяч детей. </w:t>
            </w:r>
            <w:r/>
          </w:p>
          <w:p>
            <w:pPr>
              <w:pStyle w:val="877"/>
              <w:ind w:firstLine="284"/>
              <w:jc w:val="both"/>
            </w:pPr>
            <w:r>
              <w:rPr>
                <w:rFonts w:ascii="Times New Roman" w:hAnsi="Times New Roman" w:cs="Times New Roman"/>
                <w:sz w:val="20"/>
                <w:szCs w:val="20"/>
                <w:lang w:eastAsia="ru-RU"/>
              </w:rPr>
              <w:t xml:space="preserve">Общий объем средств на оздоровительную кампанию 2024 года составил более 1 млрд рублей.</w:t>
            </w:r>
            <w:r/>
          </w:p>
          <w:p>
            <w:pPr>
              <w:pStyle w:val="877"/>
              <w:ind w:firstLine="284"/>
              <w:jc w:val="both"/>
            </w:pPr>
            <w:r>
              <w:rPr>
                <w:rFonts w:ascii="Times New Roman" w:hAnsi="Times New Roman" w:cs="Times New Roman"/>
                <w:sz w:val="20"/>
                <w:szCs w:val="20"/>
                <w:lang w:eastAsia="ru-RU"/>
              </w:rPr>
              <w:t xml:space="preserve">В 2024 году на развит</w:t>
            </w:r>
            <w:r>
              <w:rPr>
                <w:rFonts w:ascii="Times New Roman" w:hAnsi="Times New Roman" w:cs="Times New Roman"/>
                <w:sz w:val="20"/>
                <w:szCs w:val="20"/>
                <w:lang w:eastAsia="ru-RU"/>
              </w:rPr>
              <w:t xml:space="preserve">ие социальной инфраструктуры организаций отдыха детей и их оздоровления, повышение доступности и качества отдыха, оздоровления и занятости детей из областного бюджета Новосибирской области выделены денежные средства в размере 499,8 млн рублей, в том числе:</w:t>
            </w:r>
            <w:r/>
          </w:p>
          <w:p>
            <w:pPr>
              <w:pStyle w:val="877"/>
              <w:ind w:firstLine="284"/>
              <w:jc w:val="both"/>
            </w:pPr>
            <w:r>
              <w:rPr>
                <w:rFonts w:ascii="Times New Roman" w:hAnsi="Times New Roman" w:cs="Times New Roman"/>
                <w:sz w:val="20"/>
                <w:szCs w:val="20"/>
                <w:lang w:eastAsia="ru-RU"/>
              </w:rPr>
              <w:t xml:space="preserve">409,78 млн рублей - организациям, находящимся в муниципальной собственности;</w:t>
            </w:r>
            <w:r/>
          </w:p>
          <w:p>
            <w:pPr>
              <w:pStyle w:val="877"/>
              <w:ind w:firstLine="284"/>
              <w:jc w:val="both"/>
            </w:pPr>
            <w:r>
              <w:rPr>
                <w:rFonts w:ascii="Times New Roman" w:hAnsi="Times New Roman" w:cs="Times New Roman"/>
                <w:sz w:val="20"/>
                <w:szCs w:val="20"/>
                <w:lang w:eastAsia="ru-RU"/>
              </w:rPr>
              <w:t xml:space="preserve">86,65 млн рублей - организациям, находящимся в государственной собственности;</w:t>
            </w:r>
            <w:r/>
          </w:p>
          <w:p>
            <w:pPr>
              <w:pStyle w:val="862"/>
              <w:ind w:firstLine="284"/>
              <w:jc w:val="both"/>
              <w:rPr>
                <w:rFonts w:ascii="Times New Roman" w:hAnsi="Times New Roman" w:cs="Times New Roman"/>
              </w:rPr>
            </w:pPr>
            <w:r>
              <w:rPr>
                <w:rFonts w:ascii="Times New Roman" w:hAnsi="Times New Roman" w:cs="Times New Roman"/>
              </w:rPr>
              <w:t xml:space="preserve">3,37 млн рублей - СОНКО, не являющимся государственными (муниципальными) учреждениями.</w:t>
            </w:r>
            <w:r>
              <w:rPr>
                <w:rFonts w:ascii="Times New Roman" w:hAnsi="Times New Roman" w:cs="Times New Roman"/>
              </w:rPr>
            </w:r>
          </w:p>
        </w:tc>
      </w:tr>
      <w:tr>
        <w:tblPrEx/>
        <w:trPr/>
        <w:tc>
          <w:tcPr>
            <w:tcBorders>
              <w:top w:val="single" w:color="000000" w:sz="4" w:space="0"/>
              <w:left w:val="single" w:color="000000" w:sz="4" w:space="0"/>
              <w:bottom w:val="single" w:color="000000" w:sz="4" w:space="0"/>
            </w:tcBorders>
            <w:tcW w:w="10485"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 </w:t>
            </w:r>
            <w:r>
              <w:rPr>
                <w:rFonts w:ascii="Times New Roman" w:hAnsi="Times New Roman" w:cs="Times New Roman"/>
                <w:sz w:val="20"/>
                <w:szCs w:val="20"/>
              </w:rPr>
              <w:t xml:space="preserve">1.1.10. Обучение граждан пожилого возраста правилам здорового образа жизни, организация занятий оздоровительной физкультурой в целях сохранения их здоровья и продления активного долголетия</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2834"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МТиСР</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062"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381" w:type="dxa"/>
            <w:textDirection w:val="lrTb"/>
            <w:noWrap w:val="false"/>
          </w:tcPr>
          <w:p>
            <w:pPr>
              <w:pStyle w:val="862"/>
              <w:jc w:val="both"/>
              <w:rPr>
                <w:rFonts w:ascii="Times New Roman" w:hAnsi="Times New Roman" w:cs="Times New Roman"/>
              </w:rPr>
            </w:pPr>
            <w:r>
              <w:rPr>
                <w:rFonts w:ascii="Times New Roman" w:hAnsi="Times New Roman" w:cs="Times New Roman"/>
              </w:rPr>
              <w:t xml:space="preserve">Ключевые события: </w:t>
            </w:r>
            <w:r>
              <w:rPr>
                <w:rFonts w:ascii="Times New Roman" w:hAnsi="Times New Roman" w:cs="Times New Roman"/>
              </w:rPr>
              <w:t xml:space="preserve">в</w:t>
            </w:r>
            <w:r>
              <w:rPr>
                <w:rFonts w:ascii="Times New Roman" w:hAnsi="Times New Roman" w:cs="Times New Roman"/>
              </w:rPr>
              <w:t xml:space="preserve"> 2024 году доля граждан пожилого возраста, задействованных в занятиях оздоровительной физкультурой, составила 48,2% от общего количества граждан старшего поколения, получающих социальные услуги. </w:t>
            </w:r>
            <w:r>
              <w:rPr>
                <w:rFonts w:ascii="Times New Roman" w:hAnsi="Times New Roman" w:cs="Times New Roman"/>
              </w:rPr>
            </w:r>
          </w:p>
          <w:p>
            <w:pPr>
              <w:pStyle w:val="862"/>
              <w:ind w:firstLine="284"/>
              <w:jc w:val="both"/>
              <w:rPr>
                <w:rFonts w:ascii="Times New Roman" w:hAnsi="Times New Roman" w:cs="Times New Roman"/>
              </w:rPr>
            </w:pPr>
            <w:r>
              <w:rPr>
                <w:rFonts w:ascii="Times New Roman" w:hAnsi="Times New Roman" w:cs="Times New Roman"/>
              </w:rPr>
              <w:t xml:space="preserve">Для увеличения активного долголетия и продолжительности здоровой жизни на базе </w:t>
            </w:r>
            <w:r>
              <w:rPr>
                <w:rFonts w:ascii="Times New Roman" w:hAnsi="Times New Roman" w:cs="Times New Roman"/>
                <w:lang w:eastAsia="zh-CN"/>
              </w:rPr>
              <w:t xml:space="preserve">комплексных центров социального обслуживания населения муниципальных районов, </w:t>
            </w:r>
            <w:r>
              <w:rPr>
                <w:rFonts w:ascii="Times New Roman" w:hAnsi="Times New Roman" w:cs="Times New Roman"/>
                <w:lang w:eastAsia="zh-CN"/>
              </w:rPr>
              <w:t xml:space="preserve">м</w:t>
            </w:r>
            <w:r>
              <w:rPr>
                <w:rFonts w:ascii="Times New Roman" w:hAnsi="Times New Roman" w:cs="Times New Roman"/>
                <w:lang w:eastAsia="zh-CN"/>
              </w:rPr>
              <w:t xml:space="preserve">униципальных, городских округов Новосибирской области (далее - КЦСОН) </w:t>
            </w:r>
            <w:r>
              <w:rPr>
                <w:rFonts w:ascii="Times New Roman" w:hAnsi="Times New Roman" w:cs="Times New Roman"/>
              </w:rPr>
              <w:t xml:space="preserve">функционируют 125 «школ здоровья», «школ активного долголетия», «академий долгожительства», «клубов здоровья», «университетов третьего возраста», «клубов здоровья» и др. </w:t>
            </w:r>
            <w:r>
              <w:rPr>
                <w:rFonts w:ascii="Times New Roman" w:hAnsi="Times New Roman" w:cs="Times New Roman"/>
                <w:highlight w:val="white"/>
              </w:rPr>
              <w:t xml:space="preserve">Правилам здорового образа жизни обучено более 8 57</w:t>
            </w:r>
            <w:r>
              <w:rPr>
                <w:rFonts w:ascii="Times New Roman" w:hAnsi="Times New Roman" w:cs="Times New Roman"/>
              </w:rPr>
              <w:t xml:space="preserve">0 граждан пожилого возраста.</w:t>
            </w:r>
            <w:r>
              <w:rPr>
                <w:rFonts w:ascii="Times New Roman" w:hAnsi="Times New Roman" w:cs="Times New Roman"/>
              </w:rPr>
            </w:r>
          </w:p>
          <w:p>
            <w:pPr>
              <w:pStyle w:val="889"/>
              <w:ind w:firstLine="284"/>
              <w:jc w:val="both"/>
              <w:rPr>
                <w:rFonts w:ascii="Times New Roman" w:hAnsi="Times New Roman" w:cs="Times New Roman"/>
                <w:sz w:val="20"/>
                <w:szCs w:val="20"/>
                <w:highlight w:val="white"/>
              </w:rPr>
            </w:pPr>
            <w:r>
              <w:rPr>
                <w:rFonts w:ascii="Times New Roman" w:hAnsi="Times New Roman" w:cs="Times New Roman"/>
                <w:sz w:val="20"/>
                <w:szCs w:val="20"/>
                <w:lang w:eastAsia="ru-RU"/>
              </w:rPr>
              <w:t xml:space="preserve">Мероприятия, направленные на социализацию и поддержание физической активности граждан старшего возраста, осуществляются на базе отделений дневного пребывания для граждан пожилого возраста КЦСОН. </w:t>
            </w:r>
            <w:r>
              <w:rPr>
                <w:rFonts w:ascii="Times New Roman" w:hAnsi="Times New Roman" w:cs="Times New Roman"/>
                <w:sz w:val="20"/>
                <w:szCs w:val="20"/>
              </w:rPr>
              <w:t xml:space="preserve">В государственных стационарных учреждениях социального обслуживания населения действуют залы лечебной физкультуры, оснащенные тренаже</w:t>
            </w:r>
            <w:r>
              <w:rPr>
                <w:rFonts w:ascii="Times New Roman" w:hAnsi="Times New Roman" w:cs="Times New Roman"/>
                <w:sz w:val="20"/>
                <w:szCs w:val="20"/>
              </w:rPr>
              <w:t xml:space="preserve">рами и спортивным инвентарем. Ежедневно с пожилыми людьми проводятся оздоровительные занятия или физминутки. Организуются спартакиады и соревнования по различным видам спорта (легкой атлетике, футболу, волейболу, бочче, настольному теннису, дартсу и др.). </w:t>
            </w:r>
            <w:r>
              <w:rPr>
                <w:rFonts w:ascii="Times New Roman" w:hAnsi="Times New Roman" w:cs="Times New Roman"/>
                <w:sz w:val="20"/>
                <w:szCs w:val="20"/>
                <w:lang w:eastAsia="ru-RU"/>
              </w:rPr>
              <w:t xml:space="preserve"> Охват за 2024</w:t>
            </w:r>
            <w:r>
              <w:rPr>
                <w:rFonts w:ascii="Times New Roman" w:hAnsi="Times New Roman" w:cs="Times New Roman"/>
                <w:sz w:val="20"/>
                <w:szCs w:val="20"/>
                <w:highlight w:val="white"/>
                <w:lang w:eastAsia="ru-RU"/>
              </w:rPr>
              <w:t xml:space="preserve"> год составил 1 770 человек.</w:t>
            </w:r>
            <w:r>
              <w:rPr>
                <w:rFonts w:ascii="Times New Roman" w:hAnsi="Times New Roman" w:cs="Times New Roman"/>
                <w:sz w:val="20"/>
                <w:szCs w:val="20"/>
                <w:highlight w:val="white"/>
              </w:rPr>
            </w:r>
          </w:p>
          <w:p>
            <w:pPr>
              <w:pStyle w:val="722"/>
              <w:ind w:firstLine="284"/>
              <w:jc w:val="both"/>
              <w:spacing w:before="0"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С 2011 года в Новосибирской области функционирует государственное автономное учреждение социального обслуживания</w:t>
            </w:r>
            <w:r>
              <w:rPr>
                <w:rFonts w:ascii="Times New Roman" w:hAnsi="Times New Roman" w:eastAsia="Times New Roman" w:cs="Times New Roman"/>
                <w:sz w:val="20"/>
                <w:szCs w:val="20"/>
                <w:lang w:eastAsia="ru-RU"/>
              </w:rPr>
              <w:t xml:space="preserve"> Новосибирской области «Маслянинский комплексный социально-оздоровительный центр». В рамках лечебно-оздоровительных заездов для граждан пожилого возраста предлагается: физиолечение (соляная пещера, ароматерапия, аэроионотерапия, небулайзерная терапия, кван</w:t>
            </w:r>
            <w:r>
              <w:rPr>
                <w:rFonts w:ascii="Times New Roman" w:hAnsi="Times New Roman" w:eastAsia="Times New Roman" w:cs="Times New Roman"/>
                <w:sz w:val="20"/>
                <w:szCs w:val="20"/>
                <w:lang w:eastAsia="ru-RU"/>
              </w:rPr>
              <w:t xml:space="preserve">товая терапия, электросон и т.п.), рефлексотерапия, индивидуальный физкультурно-оздоровительный комплекс, лечебная физкультура, фитотерапия, массаж, оздоровительные ванны, витаминотерапия, термокамера «Кедровая бочка», скандинавская ходьба, терренкур и др.</w:t>
            </w:r>
            <w:r>
              <w:rPr>
                <w:rFonts w:ascii="Times New Roman" w:hAnsi="Times New Roman" w:eastAsia="Times New Roman" w:cs="Times New Roman"/>
                <w:sz w:val="20"/>
                <w:szCs w:val="20"/>
                <w:lang w:eastAsia="ru-RU"/>
              </w:rPr>
            </w:r>
          </w:p>
          <w:p>
            <w:pPr>
              <w:pStyle w:val="893"/>
              <w:ind w:firstLine="284"/>
              <w:jc w:val="both"/>
              <w:rPr>
                <w:sz w:val="20"/>
                <w:szCs w:val="20"/>
              </w:rPr>
            </w:pPr>
            <w:r>
              <w:rPr>
                <w:sz w:val="20"/>
                <w:szCs w:val="20"/>
              </w:rPr>
              <w:t xml:space="preserve">В 2024 году в рамках Декады пожилых людей на террито</w:t>
            </w:r>
            <w:r>
              <w:rPr>
                <w:sz w:val="20"/>
                <w:szCs w:val="20"/>
              </w:rPr>
              <w:t xml:space="preserve">рии Новосибирской области проведено около 1300 тематических мероприятий во всех муниципальных районах, муниципальных, городских округах Новосибирской области. Задействованы все ключевые сферы, актуальные для людей пожилого возраста (культура, здоровье, обр</w:t>
            </w:r>
            <w:r>
              <w:rPr>
                <w:sz w:val="20"/>
                <w:szCs w:val="20"/>
              </w:rPr>
              <w:t xml:space="preserve">азование, бытовые услуги, содействие занятости, спорт). 4 октября 2024 года одновременно во всех муниципальных районах, муниципальных, городских округах региона прошла традиционная оздоровительная акция «Шаги здоровья». К флешмобу присоединились и школьник</w:t>
            </w:r>
            <w:r>
              <w:rPr>
                <w:sz w:val="20"/>
                <w:szCs w:val="20"/>
              </w:rPr>
              <w:t xml:space="preserve">и. Количество участников превысило 3,5 тыс. человек. Для граждан пожилого возраста были организованы тропы здоровья с информационной разметкой о количестве пройденных шагов. Обязательный патронаж мероприятия осуществляли социальные и медицинские работники.</w:t>
            </w:r>
            <w:r>
              <w:rPr>
                <w:sz w:val="20"/>
                <w:szCs w:val="20"/>
              </w:rPr>
            </w:r>
          </w:p>
        </w:tc>
      </w:tr>
      <w:tr>
        <w:tblPrEx/>
        <w:trPr/>
        <w:tc>
          <w:tcPr>
            <w:tcBorders>
              <w:top w:val="single" w:color="000000" w:sz="4" w:space="0"/>
              <w:left w:val="single" w:color="000000" w:sz="4" w:space="0"/>
              <w:bottom w:val="single" w:color="000000" w:sz="4" w:space="0"/>
            </w:tcBorders>
            <w:tcW w:w="10485"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 </w:t>
            </w:r>
            <w:r>
              <w:rPr>
                <w:rFonts w:ascii="Times New Roman" w:hAnsi="Times New Roman" w:cs="Times New Roman"/>
                <w:sz w:val="20"/>
                <w:szCs w:val="20"/>
              </w:rPr>
              <w:t xml:space="preserve">1.1.11. Проведение работ по ремонту жилых корпусов, благоустройству территорий в стационарных учреждениях с целью улучшения социально-бытовых условий проживания граждан пожилого возраста, приближенных к условиям повышенной комфортности</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2834"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МТиСР</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062"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381" w:type="dxa"/>
            <w:textDirection w:val="lrTb"/>
            <w:noWrap w:val="false"/>
          </w:tcPr>
          <w:p>
            <w:pPr>
              <w:pStyle w:val="862"/>
              <w:jc w:val="both"/>
              <w:rPr>
                <w:rFonts w:ascii="Times New Roman" w:hAnsi="Times New Roman" w:cs="Times New Roman"/>
              </w:rPr>
            </w:pPr>
            <w:r>
              <w:rPr>
                <w:rFonts w:ascii="Times New Roman" w:hAnsi="Times New Roman" w:cs="Times New Roman"/>
              </w:rPr>
              <w:t xml:space="preserve">Ключевые события: </w:t>
            </w:r>
            <w:r>
              <w:rPr>
                <w:rFonts w:ascii="Times New Roman" w:hAnsi="Times New Roman" w:cs="Times New Roman"/>
              </w:rPr>
              <w:t xml:space="preserve">в</w:t>
            </w:r>
            <w:r>
              <w:rPr>
                <w:rFonts w:ascii="Times New Roman" w:hAnsi="Times New Roman" w:cs="Times New Roman"/>
                <w:highlight w:val="white"/>
              </w:rPr>
              <w:t xml:space="preserve"> 2024 году проведены ремонтные работы в трех стационарных учреждениях социального обслуживания, подведомственных МТиСР: государственном автономном</w:t>
            </w:r>
            <w:r>
              <w:rPr>
                <w:rFonts w:ascii="Times New Roman" w:hAnsi="Times New Roman" w:cs="Times New Roman"/>
                <w:highlight w:val="white"/>
              </w:rPr>
              <w:t xml:space="preserve"> стационарном учреждении Новосибирской области «Областной Дом милосердия», государственном автономном учреждении стационарного социального обслуживания Новосибирской области «Дом-интернат для граждан пожилого возраста и инвалидов «Новосибирский дом ветеран</w:t>
            </w:r>
            <w:r>
              <w:rPr>
                <w:rFonts w:ascii="Times New Roman" w:hAnsi="Times New Roman" w:cs="Times New Roman"/>
                <w:highlight w:val="white"/>
              </w:rPr>
              <w:t xml:space="preserve">ов» и государственном автономном учреждении Новосибирской области «Чулымский специальный дом-интернат для престарелых и инвалидов» на общую сумму 9,5 млн рублей.  Улучшены условия комфортного проживания для 665 граждан, проживающих в указанных учреждениях.</w:t>
            </w:r>
            <w:r>
              <w:rPr>
                <w:rFonts w:ascii="Times New Roman" w:hAnsi="Times New Roman" w:cs="Times New Roman"/>
              </w:rPr>
            </w:r>
          </w:p>
        </w:tc>
      </w:tr>
      <w:tr>
        <w:tblPrEx/>
        <w:trPr/>
        <w:tc>
          <w:tcPr>
            <w:tcBorders>
              <w:top w:val="single" w:color="000000" w:sz="4" w:space="0"/>
              <w:left w:val="single" w:color="000000" w:sz="4" w:space="0"/>
              <w:bottom w:val="single" w:color="000000" w:sz="4" w:space="0"/>
            </w:tcBorders>
            <w:tcW w:w="10485"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 </w:t>
            </w:r>
            <w:r>
              <w:rPr>
                <w:rFonts w:ascii="Times New Roman" w:hAnsi="Times New Roman" w:cs="Times New Roman"/>
                <w:sz w:val="20"/>
                <w:szCs w:val="20"/>
              </w:rPr>
              <w:t xml:space="preserve">1.1.12. Организация и проведение социально значимых мероприятий для детей, семей с детьми, в том числе детей-сирот и детей, оставшихся без попечения родителей, для замещающих семей и семей усыновителей</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2834"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МТиСР</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062"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r>
            <w:r>
              <w:rPr>
                <w:rFonts w:ascii="Times New Roman" w:hAnsi="Times New Roman" w:cs="Times New Roman"/>
                <w:sz w:val="20"/>
                <w:szCs w:val="20"/>
                <w:lang w:eastAsia="ru-RU"/>
              </w:rPr>
            </w:r>
          </w:p>
        </w:tc>
      </w:tr>
      <w:tr>
        <w:tblPrEx/>
        <w:trPr>
          <w:trHeight w:val="172"/>
        </w:trPr>
        <w:tc>
          <w:tcPr>
            <w:gridSpan w:val="3"/>
            <w:tcBorders>
              <w:top w:val="single" w:color="000000" w:sz="4" w:space="0"/>
              <w:left w:val="single" w:color="000000" w:sz="4" w:space="0"/>
              <w:bottom w:val="single" w:color="000000" w:sz="4" w:space="0"/>
              <w:right w:val="single" w:color="000000" w:sz="4" w:space="0"/>
            </w:tcBorders>
            <w:tcW w:w="15381" w:type="dxa"/>
            <w:textDirection w:val="lrTb"/>
            <w:noWrap w:val="false"/>
          </w:tcPr>
          <w:p>
            <w:pPr>
              <w:pStyle w:val="722"/>
              <w:jc w:val="both"/>
              <w:spacing w:before="0"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Ключевые события: </w:t>
            </w:r>
            <w:r>
              <w:rPr>
                <w:rFonts w:ascii="Times New Roman" w:hAnsi="Times New Roman" w:cs="Times New Roman"/>
                <w:sz w:val="20"/>
                <w:szCs w:val="20"/>
                <w:lang w:eastAsia="ru-RU"/>
              </w:rPr>
              <w:t xml:space="preserve">в</w:t>
            </w:r>
            <w:r>
              <w:rPr>
                <w:rFonts w:ascii="Times New Roman" w:hAnsi="Times New Roman" w:cs="Times New Roman"/>
                <w:sz w:val="20"/>
                <w:szCs w:val="20"/>
              </w:rPr>
              <w:t xml:space="preserve"> 2024 году проведен целый ряд традиционных праздников, имеющих государственное значение, обращенных к человеческим ценностям, семье, материнству и дет</w:t>
            </w:r>
            <w:r>
              <w:rPr>
                <w:rFonts w:ascii="Times New Roman" w:hAnsi="Times New Roman" w:cs="Times New Roman"/>
                <w:sz w:val="20"/>
                <w:szCs w:val="20"/>
              </w:rPr>
              <w:t xml:space="preserve">ству: три церемонии награждения Губернатором Новосибирской области 47 многодетных матерей знаком отличия «За материнскую доблесть»; региональный этап Всероссийского конкурса «Семья года» - областного конкурса «Семейные ценности» (151 участник); вручение 70</w:t>
            </w:r>
            <w:r>
              <w:rPr>
                <w:rFonts w:ascii="Times New Roman" w:hAnsi="Times New Roman" w:cs="Times New Roman"/>
                <w:sz w:val="20"/>
                <w:szCs w:val="20"/>
              </w:rPr>
              <w:t xml:space="preserve"> супружеским парам, заключившим брак 25 и более лет назад, общественной награды - медали «За любовь и верность»; вручение многоместных автомобилей «Лада Гранта Куб» 60 многодетным семьям, в том числе 14 семьям, принявшим на воспитание детей-сирот и детей, </w:t>
            </w:r>
            <w:r>
              <w:rPr>
                <w:rFonts w:ascii="Times New Roman" w:hAnsi="Times New Roman" w:cs="Times New Roman"/>
                <w:sz w:val="20"/>
                <w:szCs w:val="20"/>
              </w:rPr>
              <w:t xml:space="preserve">оставшихся без попечения родителей, из Луганской Народной Республики; церемония вручения свидетельств о назначении стипендий Губернатора Новосибирской области и Благотворительного Фонда «Наш день» 60 одаренным детям-инвалидам в сфере культуры и искусства. </w:t>
            </w:r>
            <w:r>
              <w:rPr>
                <w:rFonts w:ascii="Times New Roman" w:hAnsi="Times New Roman" w:cs="Times New Roman"/>
                <w:sz w:val="20"/>
                <w:szCs w:val="20"/>
                <w:lang w:eastAsia="ru-RU"/>
              </w:rPr>
            </w:r>
          </w:p>
          <w:p>
            <w:pPr>
              <w:pStyle w:val="722"/>
              <w:ind w:firstLine="284"/>
              <w:jc w:val="both"/>
              <w:spacing w:before="0" w:after="0" w:line="240" w:lineRule="auto"/>
            </w:pPr>
            <w:r>
              <w:rPr>
                <w:rFonts w:ascii="Times New Roman" w:hAnsi="Times New Roman" w:cs="Times New Roman"/>
                <w:sz w:val="20"/>
                <w:szCs w:val="20"/>
              </w:rPr>
              <w:t xml:space="preserve">С целью создания условий для самореализации детей-сирот и детей, оставшихся без попечения родителей, развития их интереса к познавательной, творческой, интеллектуальной деятельности, а также поддержки форм совместной деятельности детей </w:t>
            </w:r>
            <w:r>
              <w:rPr>
                <w:rFonts w:ascii="Times New Roman" w:hAnsi="Times New Roman" w:cs="Times New Roman"/>
                <w:sz w:val="20"/>
                <w:szCs w:val="20"/>
              </w:rPr>
              <w:t xml:space="preserve">и взрослых в семье, МТиСР совместно с государственным бюджетным учреждением Новосибирской области «Центр развития семейных форм устройства детей-сирот и детей, оставшихся без попечения родителей» в 2024 году проводился областной творческий конкурс для дете</w:t>
            </w:r>
            <w:r>
              <w:rPr>
                <w:rFonts w:ascii="Times New Roman" w:hAnsi="Times New Roman" w:cs="Times New Roman"/>
                <w:sz w:val="20"/>
                <w:szCs w:val="20"/>
              </w:rPr>
              <w:t xml:space="preserve">й и подростков из замещающих семей «Моя семья 2024!». В конкурсе приняли участие более 200 детей и родителей из муниципальных районов Новосибирской области и города Новосибирска. Победители и призеры награждены памятными подарками и дипломами (51 человек).</w:t>
            </w: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1 декабря 2024 года в Новосибирской области проведен День усыновления. Праздник способствует повышению культуры усыновления, популяризации и совершенствованию работы по уст</w:t>
            </w:r>
            <w:r>
              <w:rPr>
                <w:rFonts w:ascii="Times New Roman" w:hAnsi="Times New Roman" w:cs="Times New Roman"/>
                <w:sz w:val="20"/>
                <w:szCs w:val="20"/>
              </w:rPr>
              <w:t xml:space="preserve">ройству детей-сирот и детей, оставшихся без попечения родителей, в семьи усыновителей, привлечению внимания общественности к проблемам детей-сирот и поддержке российских усыновителей. В 2024 году в праздничном мероприятии приняли участие более 200 человек.</w:t>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tcBorders>
            <w:tcW w:w="10485"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 </w:t>
            </w:r>
            <w:r>
              <w:rPr>
                <w:rFonts w:ascii="Times New Roman" w:hAnsi="Times New Roman" w:cs="Times New Roman"/>
                <w:sz w:val="20"/>
                <w:szCs w:val="20"/>
              </w:rPr>
              <w:t xml:space="preserve">1.1.13. Предоставление мер социальной поддержки семьям с детьми, в том числе многодетным семьям</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2834"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МТиСР</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062"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381"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Ключевые события: </w:t>
            </w:r>
            <w:r>
              <w:rPr>
                <w:rFonts w:ascii="Times New Roman" w:hAnsi="Times New Roman" w:cs="Times New Roman"/>
                <w:sz w:val="20"/>
                <w:szCs w:val="20"/>
                <w:lang w:eastAsia="ru-RU"/>
              </w:rPr>
              <w:t xml:space="preserve">в</w:t>
            </w:r>
            <w:r>
              <w:rPr>
                <w:rFonts w:ascii="Times New Roman" w:hAnsi="Times New Roman" w:cs="Times New Roman"/>
                <w:sz w:val="20"/>
                <w:szCs w:val="20"/>
              </w:rPr>
              <w:t xml:space="preserve"> </w:t>
            </w:r>
            <w:r>
              <w:rPr>
                <w:rFonts w:ascii="Times New Roman" w:hAnsi="Times New Roman" w:cs="Times New Roman"/>
                <w:sz w:val="20"/>
                <w:szCs w:val="20"/>
              </w:rPr>
              <w:t xml:space="preserve">рамках регионального проекта «Финансовая поддержка семей при рождении детей» и мер, направленных на усиление материальной поддержки семей с детьми, дифференцированных в зависимости от очередности рождения ребенка, в 2024 году осуществлялось предоставление:</w:t>
            </w:r>
            <w:r>
              <w:rPr>
                <w:rFonts w:ascii="Times New Roman" w:hAnsi="Times New Roman" w:cs="Times New Roman"/>
                <w:sz w:val="20"/>
                <w:szCs w:val="20"/>
                <w:lang w:eastAsia="ru-RU"/>
              </w:rPr>
            </w:r>
          </w:p>
          <w:p>
            <w:pPr>
              <w:pStyle w:val="722"/>
              <w:ind w:firstLine="284"/>
              <w:jc w:val="both"/>
              <w:spacing w:before="0" w:after="0" w:line="240" w:lineRule="auto"/>
            </w:pPr>
            <w:r>
              <w:rPr>
                <w:rFonts w:ascii="Times New Roman" w:hAnsi="Times New Roman" w:cs="Times New Roman"/>
                <w:sz w:val="20"/>
                <w:szCs w:val="20"/>
              </w:rPr>
              <w:t xml:space="preserve">ежемесячной денежной выплаты в размере прожиточного минимума для детей, установленного на территории Новосибирской области, при рождении после 31.12.2012 третьего и п</w:t>
            </w:r>
            <w:r>
              <w:rPr>
                <w:rFonts w:ascii="Times New Roman" w:hAnsi="Times New Roman" w:cs="Times New Roman"/>
                <w:sz w:val="20"/>
                <w:szCs w:val="20"/>
              </w:rPr>
              <w:t xml:space="preserve">оследующих детей в многодетных семьях, имеющих среднедушевой доход ниже среднедушевого дохода, установленного для данной цели, до достижения ребенком возраста трех лет (план 2024 года – 4 204 семьи). Мерой социальной поддержки воспользовались 4 249 семей; </w:t>
            </w:r>
            <w:r/>
          </w:p>
          <w:p>
            <w:pPr>
              <w:pStyle w:val="722"/>
              <w:ind w:firstLine="284"/>
              <w:jc w:val="both"/>
              <w:spacing w:before="0" w:after="0" w:line="240" w:lineRule="auto"/>
            </w:pPr>
            <w:r>
              <w:rPr>
                <w:rFonts w:ascii="Times New Roman" w:hAnsi="Times New Roman" w:cs="Times New Roman"/>
                <w:sz w:val="20"/>
                <w:szCs w:val="20"/>
              </w:rPr>
              <w:t xml:space="preserve">сертификатов на получение областного семейного капитала (план 2024 года – 3 800). На 31 декабря 2024 года выдано 4 092 сертификата. Средствами семейного капитала распорядились 4 670 семей (план 2024 года – 4 200 семей);</w:t>
            </w:r>
            <w:r/>
          </w:p>
          <w:p>
            <w:pPr>
              <w:pStyle w:val="722"/>
              <w:ind w:firstLine="284"/>
              <w:jc w:val="both"/>
              <w:spacing w:before="0" w:after="0" w:line="240" w:lineRule="auto"/>
            </w:pPr>
            <w:r>
              <w:rPr>
                <w:rFonts w:ascii="Times New Roman" w:hAnsi="Times New Roman" w:cs="Times New Roman"/>
                <w:sz w:val="20"/>
                <w:szCs w:val="20"/>
              </w:rPr>
              <w:t xml:space="preserve">дополнительного пособия при рождении ребенка в молодой семье (план 2024 года – 8 800 семей). Пособие предоставлено 9 426 семьям.</w:t>
            </w: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В числе преференций для многодетных семей: </w:t>
            </w:r>
            <w:r>
              <w:rPr>
                <w:rFonts w:ascii="Times New Roman" w:hAnsi="Times New Roman" w:cs="Times New Roman"/>
                <w:sz w:val="20"/>
                <w:szCs w:val="20"/>
              </w:rPr>
            </w:r>
          </w:p>
          <w:p>
            <w:pPr>
              <w:pStyle w:val="722"/>
              <w:ind w:firstLine="284"/>
              <w:jc w:val="both"/>
              <w:spacing w:before="0" w:after="0" w:line="240" w:lineRule="auto"/>
            </w:pPr>
            <w:r>
              <w:rPr>
                <w:rFonts w:ascii="Times New Roman" w:hAnsi="Times New Roman" w:cs="Times New Roman"/>
                <w:sz w:val="20"/>
                <w:szCs w:val="20"/>
              </w:rPr>
              <w:t xml:space="preserve">предоставление еж</w:t>
            </w:r>
            <w:r>
              <w:rPr>
                <w:rFonts w:ascii="Times New Roman" w:hAnsi="Times New Roman" w:cs="Times New Roman"/>
                <w:sz w:val="20"/>
                <w:szCs w:val="20"/>
              </w:rPr>
              <w:t xml:space="preserve">егодной выплаты на приобретение школьно-письменных принадлежностей, одежды для посещения школьных занятий и спортивной формы детям из многодетных семей, учащимся в общеобразовательных организациях на весь период обучения (выплату получили на 80 166 детей);</w:t>
            </w:r>
            <w:r/>
          </w:p>
          <w:p>
            <w:pPr>
              <w:pStyle w:val="722"/>
              <w:ind w:firstLine="284"/>
              <w:jc w:val="both"/>
              <w:spacing w:before="0" w:after="0" w:line="240" w:lineRule="auto"/>
            </w:pPr>
            <w:r>
              <w:rPr>
                <w:rFonts w:ascii="Times New Roman" w:hAnsi="Times New Roman" w:cs="Times New Roman"/>
                <w:sz w:val="20"/>
                <w:szCs w:val="20"/>
              </w:rPr>
              <w:t xml:space="preserve">предоставление ежегодной выплаты при поступлении детей в высшее учебное заведение и в первый класс (на 730 детей - в высшее учебное заведение и на 7 641 ребенка – в первый класс);</w:t>
            </w: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п</w:t>
            </w:r>
            <w:r>
              <w:rPr>
                <w:rFonts w:ascii="Times New Roman" w:hAnsi="Times New Roman" w:cs="Times New Roman"/>
                <w:sz w:val="20"/>
                <w:szCs w:val="20"/>
              </w:rPr>
              <w:t xml:space="preserve">редоставление гражданам, имеющим трех и более детей, в том числе принятых под опеку (попечительство), пасынков и падчериц, единовременной денежной выплаты взамен земельного участка для индивидуального жилищного строительства (выплату получили 1 225 семей);</w:t>
            </w:r>
            <w:r>
              <w:rPr>
                <w:rFonts w:ascii="Times New Roman" w:hAnsi="Times New Roman" w:cs="Times New Roman"/>
                <w:sz w:val="20"/>
                <w:szCs w:val="20"/>
              </w:rPr>
            </w:r>
          </w:p>
          <w:p>
            <w:pPr>
              <w:pStyle w:val="722"/>
              <w:ind w:firstLine="284"/>
              <w:jc w:val="both"/>
              <w:spacing w:before="0" w:after="0" w:line="240" w:lineRule="auto"/>
            </w:pPr>
            <w:r>
              <w:rPr>
                <w:rFonts w:ascii="Times New Roman" w:hAnsi="Times New Roman" w:cs="Times New Roman"/>
                <w:sz w:val="20"/>
                <w:szCs w:val="20"/>
              </w:rPr>
              <w:t xml:space="preserve">предоставление автомобильного транспорта многодетным семьям, воспитывающим семь и более несовершеннолетних детей (ключи от многоместных легковых автомобилей «Лада Гранта Куб» получили 46 многодетных семей); </w:t>
            </w:r>
            <w:r/>
          </w:p>
          <w:p>
            <w:pPr>
              <w:pStyle w:val="722"/>
              <w:ind w:firstLine="284"/>
              <w:jc w:val="both"/>
              <w:spacing w:before="0" w:after="0" w:line="240" w:lineRule="auto"/>
            </w:pPr>
            <w:r>
              <w:rPr>
                <w:rFonts w:ascii="Times New Roman" w:hAnsi="Times New Roman" w:cs="Times New Roman"/>
                <w:sz w:val="20"/>
                <w:szCs w:val="20"/>
              </w:rPr>
              <w:t xml:space="preserve">предоставление единовременной денежной выплаты в сумме 100,0 тыс. рублей 209 многодетным семьям, имеющим пять и более детей, на ремонт, строительство и приобретение жилья.</w:t>
            </w:r>
            <w:r/>
          </w:p>
          <w:p>
            <w:pPr>
              <w:pStyle w:val="862"/>
              <w:ind w:firstLine="284"/>
              <w:jc w:val="both"/>
              <w:rPr>
                <w:rFonts w:ascii="Times New Roman" w:hAnsi="Times New Roman" w:cs="Times New Roman"/>
              </w:rPr>
            </w:pPr>
            <w:r>
              <w:rPr>
                <w:rFonts w:ascii="Times New Roman" w:hAnsi="Times New Roman" w:eastAsia="Calibri" w:cs="Times New Roman"/>
                <w:lang w:eastAsia="en-US"/>
              </w:rPr>
              <w:t xml:space="preserve">Продолжено оказание адресной помощи на основании социального контракта. В 2024 году общий объем финансирования по социальному контракту составил 922,1 млн рубл</w:t>
            </w:r>
            <w:r>
              <w:rPr>
                <w:rFonts w:ascii="Times New Roman" w:hAnsi="Times New Roman" w:eastAsia="Calibri" w:cs="Times New Roman"/>
                <w:lang w:eastAsia="en-US"/>
              </w:rPr>
              <w:t xml:space="preserve">ей (из федерального бюджета – 719,3 млн рублей, из областного бюджета Новосибирской области – 202,8 млн рублей). Планировалось заключить 5 536 контрактов. По итогам 2024 года заключено 6 146 контрактов, из них 52% контрактов заключено в сельской местности.</w:t>
            </w:r>
            <w:r>
              <w:rPr>
                <w:rFonts w:ascii="Times New Roman" w:hAnsi="Times New Roman" w:cs="Times New Roman"/>
              </w:rPr>
            </w:r>
          </w:p>
        </w:tc>
      </w:tr>
      <w:tr>
        <w:tblPrEx/>
        <w:trPr/>
        <w:tc>
          <w:tcPr>
            <w:tcBorders>
              <w:top w:val="single" w:color="000000" w:sz="4" w:space="0"/>
              <w:left w:val="single" w:color="000000" w:sz="4" w:space="0"/>
              <w:bottom w:val="single" w:color="000000" w:sz="4" w:space="0"/>
            </w:tcBorders>
            <w:tcW w:w="10485"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 </w:t>
            </w:r>
            <w:r>
              <w:rPr>
                <w:rFonts w:ascii="Times New Roman" w:hAnsi="Times New Roman" w:cs="Times New Roman"/>
                <w:sz w:val="20"/>
                <w:szCs w:val="20"/>
              </w:rPr>
              <w:t xml:space="preserve">1.1.14. Формирование позитивного имиджа традиционного семейного образа жизни, информирование населения о мерах финансовой поддержки семей в зависимости от очередности рождения детей</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2834"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МТиСР</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062"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381" w:type="dxa"/>
            <w:textDirection w:val="lrTb"/>
            <w:noWrap w:val="false"/>
          </w:tcPr>
          <w:p>
            <w:pPr>
              <w:pStyle w:val="722"/>
              <w:jc w:val="both"/>
              <w:spacing w:before="0"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Ключевые события: </w:t>
            </w:r>
            <w:r>
              <w:rPr>
                <w:rFonts w:ascii="Times New Roman" w:hAnsi="Times New Roman" w:eastAsia="Times New Roman" w:cs="Times New Roman"/>
                <w:sz w:val="20"/>
                <w:szCs w:val="20"/>
                <w:lang w:eastAsia="ru-RU"/>
              </w:rPr>
              <w:t xml:space="preserve">2024 год был объявлен Президентом Российской Федерации Годом семьи. В рамках Года семьи на территории Новосибирской области состоялось более 80 региональных событий (47 </w:t>
            </w:r>
            <w:r>
              <w:rPr>
                <w:rFonts w:ascii="Times New Roman" w:hAnsi="Times New Roman" w:eastAsia="Times New Roman" w:cs="Times New Roman"/>
                <w:sz w:val="20"/>
                <w:szCs w:val="20"/>
              </w:rPr>
              <w:t xml:space="preserve">многодетных матерей награждены знаком отличия «За материнскую доблесть»; 15</w:t>
            </w:r>
            <w:r>
              <w:rPr>
                <w:rFonts w:ascii="Times New Roman" w:hAnsi="Times New Roman" w:eastAsia="Times New Roman" w:cs="Times New Roman"/>
                <w:sz w:val="20"/>
                <w:szCs w:val="20"/>
              </w:rPr>
              <w:t xml:space="preserve">1 семья приняла участие в региональном этапе Всероссийского конкурса «Семья года»; 70 супружеских пар, заключивших брак 25 и более лет назад, отмечены общественной наградой – медалью «За любовь и верность»; Государственной награды - звания «Мать-героиня» у</w:t>
            </w:r>
            <w:r>
              <w:rPr>
                <w:rFonts w:ascii="Times New Roman" w:hAnsi="Times New Roman" w:eastAsia="Times New Roman" w:cs="Times New Roman"/>
                <w:sz w:val="20"/>
                <w:szCs w:val="20"/>
              </w:rPr>
              <w:t xml:space="preserve">достоена одна многодетная мама; 60 многодетным семьям, в том числе 14 семьям, принявшим на воспитание детей-сирот и детей, оставшихся без попечения родителей, из Луганской Народной Республики, вручены многоместные автомобили «Лада Гранта Куб»). 22 декабря </w:t>
            </w:r>
            <w:r>
              <w:rPr>
                <w:rFonts w:ascii="Times New Roman" w:hAnsi="Times New Roman" w:eastAsia="Times New Roman" w:cs="Times New Roman"/>
                <w:sz w:val="20"/>
                <w:szCs w:val="20"/>
                <w:lang w:eastAsia="ru-RU"/>
              </w:rPr>
              <w:t xml:space="preserve">2024 года Год семьи в регионе завершен Форумом семей, который проведен в формате концерта-признания «С любовью к семье и Родине!».</w:t>
            </w:r>
            <w:r>
              <w:rPr>
                <w:rFonts w:ascii="Times New Roman" w:hAnsi="Times New Roman" w:cs="Times New Roman"/>
                <w:sz w:val="20"/>
                <w:szCs w:val="20"/>
                <w:highlight w:val="white"/>
              </w:rPr>
            </w:r>
          </w:p>
          <w:p>
            <w:pPr>
              <w:pStyle w:val="890"/>
              <w:ind w:firstLine="284"/>
              <w:jc w:val="both"/>
            </w:pPr>
            <w:r>
              <w:rPr>
                <w:sz w:val="20"/>
                <w:szCs w:val="20"/>
              </w:rPr>
              <w:t xml:space="preserve">В течение 2024 года МТиСР проводилась информационная кампания с использованием средств массовой информации и интернет ресурсов с целью популяризации системы мер финансовой поддержки семей с детьми.</w:t>
            </w:r>
            <w:r/>
          </w:p>
          <w:p>
            <w:pPr>
              <w:pStyle w:val="877"/>
              <w:ind w:firstLine="284"/>
              <w:jc w:val="both"/>
              <w:rPr>
                <w:rFonts w:ascii="Times New Roman" w:hAnsi="Times New Roman" w:cs="Times New Roman"/>
                <w:sz w:val="20"/>
                <w:szCs w:val="20"/>
              </w:rPr>
            </w:pPr>
            <w:r>
              <w:rPr>
                <w:rFonts w:ascii="Times New Roman" w:hAnsi="Times New Roman" w:cs="Times New Roman"/>
                <w:sz w:val="20"/>
                <w:szCs w:val="20"/>
              </w:rPr>
              <w:t xml:space="preserve">На территории Новосибирской области организованы условия для проведения информационной кампании по обеспечению семей необходимой и достаточной для них информацией о мерах, предпринимаемых государством для их поддержки (далее – информационная кампания).</w:t>
            </w:r>
            <w:r>
              <w:rPr>
                <w:rFonts w:ascii="Times New Roman" w:hAnsi="Times New Roman" w:cs="Times New Roman"/>
                <w:sz w:val="20"/>
                <w:szCs w:val="20"/>
              </w:rPr>
            </w:r>
          </w:p>
          <w:p>
            <w:pPr>
              <w:pStyle w:val="877"/>
              <w:ind w:firstLine="284"/>
              <w:jc w:val="both"/>
              <w:rPr>
                <w:rFonts w:ascii="Times New Roman" w:hAnsi="Times New Roman" w:cs="Times New Roman"/>
                <w:sz w:val="20"/>
                <w:szCs w:val="20"/>
              </w:rPr>
            </w:pPr>
            <w:r>
              <w:rPr>
                <w:rFonts w:ascii="Times New Roman" w:hAnsi="Times New Roman" w:cs="Times New Roman"/>
                <w:sz w:val="20"/>
                <w:szCs w:val="20"/>
              </w:rPr>
              <w:t xml:space="preserve">За 2024 год в МТиСР на постоянной основе проводятся информационные кампании с использованием средств массовой информации и интернет ресурсов с целью популяризации системы мер финансовой поддержки семей с детьми.</w:t>
            </w:r>
            <w:r>
              <w:rPr>
                <w:rFonts w:ascii="Times New Roman" w:hAnsi="Times New Roman" w:cs="Times New Roman"/>
                <w:sz w:val="20"/>
                <w:szCs w:val="20"/>
              </w:rPr>
            </w:r>
          </w:p>
          <w:p>
            <w:pPr>
              <w:pStyle w:val="877"/>
              <w:ind w:firstLine="284"/>
              <w:jc w:val="both"/>
              <w:rPr>
                <w:rFonts w:ascii="Times New Roman" w:hAnsi="Times New Roman" w:cs="Times New Roman"/>
                <w:sz w:val="20"/>
                <w:szCs w:val="20"/>
              </w:rPr>
            </w:pPr>
            <w:r>
              <w:rPr>
                <w:rFonts w:ascii="Times New Roman" w:hAnsi="Times New Roman" w:cs="Times New Roman"/>
                <w:sz w:val="20"/>
                <w:szCs w:val="20"/>
              </w:rPr>
              <w:t xml:space="preserve">В рамках национального проекта «Демография» по теме: «Финансовая поддержка семей при рождении детей» изготовлена печатная продукция в виде ка</w:t>
            </w:r>
            <w:r>
              <w:rPr>
                <w:rFonts w:ascii="Times New Roman" w:hAnsi="Times New Roman" w:cs="Times New Roman"/>
                <w:sz w:val="20"/>
                <w:szCs w:val="20"/>
              </w:rPr>
              <w:t xml:space="preserve">лендарей в количестве 752 штук с информацией о предоставляемых детям и семьям с детьми социальных услугах, выплатах, льготах. В целях проведения рекламной акции выпущена сувенирная продукция с нанесением изображения социальной рекламы в количестве 70 штук.</w:t>
            </w:r>
            <w:r>
              <w:rPr>
                <w:rFonts w:ascii="Times New Roman" w:hAnsi="Times New Roman" w:cs="Times New Roman"/>
                <w:sz w:val="20"/>
                <w:szCs w:val="20"/>
              </w:rPr>
            </w:r>
          </w:p>
          <w:p>
            <w:pPr>
              <w:pStyle w:val="877"/>
              <w:ind w:firstLine="284"/>
              <w:jc w:val="both"/>
            </w:pPr>
            <w:r>
              <w:rPr>
                <w:rFonts w:ascii="Times New Roman" w:hAnsi="Times New Roman" w:cs="Times New Roman"/>
                <w:sz w:val="20"/>
                <w:szCs w:val="20"/>
              </w:rPr>
              <w:t xml:space="preserve">На официальном сайте МТиСР размещены материалы: «В Новосибирской области порядка 110 тысяч семей получают выплаты по нацпроекту «Демография», «Число многодетных семей растет с Новосибирской облас</w:t>
            </w:r>
            <w:r>
              <w:rPr>
                <w:rFonts w:ascii="Times New Roman" w:hAnsi="Times New Roman" w:cs="Times New Roman"/>
                <w:sz w:val="20"/>
                <w:szCs w:val="20"/>
              </w:rPr>
              <w:t xml:space="preserve">ти благодаря мерам государственной поддержки», «Более 54 тысяч многодетных семей региона получили сертификат на областной семейный капитал», «Приобрести компьютерную технику или вложиться в покупку квартиры – многодетные семьи региона могут использовать ср</w:t>
            </w:r>
            <w:r>
              <w:rPr>
                <w:rFonts w:ascii="Times New Roman" w:hAnsi="Times New Roman" w:cs="Times New Roman"/>
                <w:sz w:val="20"/>
                <w:szCs w:val="20"/>
              </w:rPr>
              <w:t xml:space="preserve">едства областного семейного капитала по восьми направлениям», «Порядка девяти тысяч многодетных семей региона направили средства областного семейного капитала на покупку автомобиля», «Более десяти тысяч семей с детьми получили финансовую поддержку по нацио</w:t>
            </w:r>
            <w:r>
              <w:rPr>
                <w:rFonts w:ascii="Times New Roman" w:hAnsi="Times New Roman" w:cs="Times New Roman"/>
                <w:sz w:val="20"/>
                <w:szCs w:val="20"/>
              </w:rPr>
              <w:t xml:space="preserve">нальному проекту «Демография» с начала текущего года», «Порядка 30 тысяч многодетных семей региона улучшили жилищные условия по нацпроекту «Демография», «Порядка 57 тысяч многодетных семей региона получили сертификаты на областной семейный капитал» и т.д. </w:t>
            </w:r>
            <w:r/>
          </w:p>
          <w:p>
            <w:pPr>
              <w:pStyle w:val="877"/>
              <w:ind w:firstLine="284"/>
              <w:jc w:val="both"/>
              <w:rPr>
                <w:rFonts w:ascii="Times New Roman" w:hAnsi="Times New Roman" w:cs="Times New Roman"/>
                <w:sz w:val="20"/>
                <w:szCs w:val="20"/>
              </w:rPr>
            </w:pPr>
            <w:r>
              <w:rPr>
                <w:rFonts w:ascii="Times New Roman" w:hAnsi="Times New Roman" w:cs="Times New Roman"/>
                <w:sz w:val="20"/>
                <w:szCs w:val="20"/>
              </w:rPr>
              <w:t xml:space="preserve">Все информационные материалы дополнительно размещаются в госпабликах МТиСР (группы ВКонтакте, Одноклассники и Telegram-канал).</w:t>
            </w:r>
            <w:r>
              <w:rPr>
                <w:rFonts w:ascii="Times New Roman" w:hAnsi="Times New Roman" w:cs="Times New Roman"/>
                <w:sz w:val="20"/>
                <w:szCs w:val="20"/>
              </w:rPr>
            </w:r>
          </w:p>
          <w:p>
            <w:pPr>
              <w:pStyle w:val="877"/>
              <w:ind w:firstLine="284"/>
              <w:jc w:val="both"/>
              <w:rPr>
                <w:rFonts w:ascii="Times New Roman" w:hAnsi="Times New Roman" w:cs="Times New Roman"/>
                <w:sz w:val="20"/>
                <w:szCs w:val="20"/>
                <w:highlight w:val="white"/>
              </w:rPr>
            </w:pPr>
            <w:r>
              <w:rPr>
                <w:rFonts w:ascii="Times New Roman" w:hAnsi="Times New Roman" w:cs="Times New Roman"/>
                <w:sz w:val="20"/>
                <w:szCs w:val="20"/>
                <w:shd w:val="clear" w:color="auto" w:fill="ffffff"/>
              </w:rPr>
              <w:t xml:space="preserve">Кроме того, на официальных сайтах органов и учреждений социального обслуживания населения и различных информационных порталах регулярно выходят материалы по соответствующей тематике. </w:t>
            </w:r>
            <w:r>
              <w:rPr>
                <w:rFonts w:ascii="Times New Roman" w:hAnsi="Times New Roman" w:cs="Times New Roman"/>
                <w:sz w:val="20"/>
                <w:szCs w:val="20"/>
                <w:highlight w:val="white"/>
              </w:rPr>
            </w:r>
          </w:p>
          <w:p>
            <w:pPr>
              <w:pStyle w:val="883"/>
              <w:ind w:firstLine="284"/>
              <w:jc w:val="both"/>
              <w:rPr>
                <w:sz w:val="20"/>
                <w:szCs w:val="20"/>
              </w:rPr>
            </w:pPr>
            <w:r>
              <w:rPr>
                <w:sz w:val="20"/>
                <w:szCs w:val="20"/>
              </w:rPr>
              <w:t xml:space="preserve">В I-IV кварталах 2024 года были таргетированы информационные материалы, направленные на укрепле</w:t>
            </w:r>
            <w:r>
              <w:rPr>
                <w:sz w:val="20"/>
                <w:szCs w:val="20"/>
              </w:rPr>
              <w:t xml:space="preserve">ние института семьи, информирование населения о предоставляемых детям и семьям с детьми социальных услугах, выплатах, льготах в Новосибирской области в сети Интернет в социальных сетях ВКонтакте и Одноклассники в количестве 40 штук (всего показов 3,4 млн).</w:t>
            </w:r>
            <w:r>
              <w:rPr>
                <w:sz w:val="20"/>
                <w:szCs w:val="20"/>
              </w:rPr>
            </w:r>
          </w:p>
          <w:p>
            <w:pPr>
              <w:pStyle w:val="877"/>
              <w:ind w:firstLine="284"/>
              <w:jc w:val="both"/>
              <w:rPr>
                <w:rFonts w:ascii="Times New Roman" w:hAnsi="Times New Roman" w:cs="Times New Roman"/>
                <w:sz w:val="20"/>
                <w:szCs w:val="20"/>
              </w:rPr>
            </w:pPr>
            <w:r>
              <w:rPr>
                <w:rFonts w:ascii="Times New Roman" w:hAnsi="Times New Roman" w:cs="Times New Roman"/>
                <w:sz w:val="20"/>
                <w:szCs w:val="20"/>
              </w:rPr>
              <w:t xml:space="preserve">В течение отчетного периода: организованы пресс-туры к семьям региона, воспользовавшимся мерами поддерж</w:t>
            </w:r>
            <w:r>
              <w:rPr>
                <w:rFonts w:ascii="Times New Roman" w:hAnsi="Times New Roman" w:cs="Times New Roman"/>
                <w:sz w:val="20"/>
                <w:szCs w:val="20"/>
              </w:rPr>
              <w:t xml:space="preserve">ки регионального проекта «Финансовая поддержка семей при рождении детей» (ежемесячно); принято участие в прямых линиях о мерах поддержки семей с детьми; принято участие в пресс-конференциях по темам: «Социальная политика, демография и поддержка многодетных</w:t>
            </w:r>
            <w:r>
              <w:rPr>
                <w:rFonts w:ascii="Times New Roman" w:hAnsi="Times New Roman" w:cs="Times New Roman"/>
                <w:sz w:val="20"/>
                <w:szCs w:val="20"/>
              </w:rPr>
              <w:t xml:space="preserve"> семей в Новосибирской области» (27 мая 2024 года), «Итоги национального проекта «Демография: социальная сфера» (1 ноября 2024 года), «Социальная поддержка в Новосибирской области в 2024 году. Завершение нацпроекта «Демография» (20 ноября 2024 года) и др. </w:t>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tcBorders>
            <w:tcW w:w="10485"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 </w:t>
            </w:r>
            <w:r>
              <w:rPr>
                <w:rFonts w:ascii="Times New Roman" w:hAnsi="Times New Roman" w:cs="Times New Roman"/>
                <w:sz w:val="20"/>
                <w:szCs w:val="20"/>
              </w:rPr>
              <w:t xml:space="preserve">1.1.15. Организация прохождения профессионального обучения и получения дополнительного профессионального образования женщин в период отпуска по уходу за ребенком до достижения им возраста трех лет</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2834"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МТиСР</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062"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381" w:type="dxa"/>
            <w:textDirection w:val="lrTb"/>
            <w:noWrap w:val="false"/>
          </w:tcPr>
          <w:p>
            <w:pPr>
              <w:pStyle w:val="862"/>
              <w:jc w:val="both"/>
            </w:pPr>
            <w:r>
              <w:rPr>
                <w:rFonts w:ascii="Times New Roman" w:hAnsi="Times New Roman" w:cs="Times New Roman"/>
              </w:rPr>
              <w:t xml:space="preserve">Ключевые события: </w:t>
            </w:r>
            <w:r>
              <w:rPr>
                <w:rFonts w:ascii="Times New Roman" w:hAnsi="Times New Roman" w:cs="Times New Roman"/>
              </w:rPr>
              <w:t xml:space="preserve">в</w:t>
            </w:r>
            <w:r>
              <w:rPr>
                <w:rFonts w:ascii="Times New Roman" w:hAnsi="Times New Roman" w:cs="Times New Roman"/>
                <w:highlight w:val="white"/>
              </w:rPr>
              <w:t xml:space="preserve"> 2024 прошли обучение 2 710 граждан, в том числе 312 граждан, фактически осуществляющих уход за ребенком и находящихся в отпуске по уходу за ребенком до достижения им возраста трех лет, из них 306 женщин. Сохранили занятость после окончания 299 женщин.</w:t>
            </w:r>
            <w:r/>
          </w:p>
          <w:p>
            <w:pPr>
              <w:pStyle w:val="862"/>
              <w:ind w:firstLine="284"/>
              <w:jc w:val="both"/>
            </w:pPr>
            <w:r>
              <w:rPr>
                <w:rFonts w:ascii="Times New Roman" w:hAnsi="Times New Roman" w:cs="Times New Roman"/>
                <w:highlight w:val="white"/>
              </w:rPr>
              <w:t xml:space="preserve">Направление женщин в пе</w:t>
            </w:r>
            <w:r>
              <w:rPr>
                <w:rFonts w:ascii="Times New Roman" w:hAnsi="Times New Roman" w:cs="Times New Roman"/>
                <w:highlight w:val="white"/>
              </w:rPr>
              <w:t xml:space="preserve">риод отпуска по уходу за ребенком в возрасте до трех лет на профессиональное обучение по образовательным программам профессиональной подготовки осуществляется в соответствии с мероприятиями государственной программы Новосибирской области «Содействие занято</w:t>
            </w:r>
            <w:r>
              <w:rPr>
                <w:rFonts w:ascii="Times New Roman" w:hAnsi="Times New Roman" w:cs="Times New Roman"/>
                <w:highlight w:val="white"/>
              </w:rPr>
              <w:t xml:space="preserve">сти населения», утвержденной постановлением Правительства Новосибирской области от 23 апреля 2013 года № 177-п, за счет средств областного бюджета Новосибирской области. Установлен целевой показатель по численности женщин в количестве 100 человек ежегодно.</w:t>
            </w:r>
            <w:r/>
          </w:p>
          <w:p>
            <w:pPr>
              <w:pStyle w:val="862"/>
              <w:ind w:firstLine="284"/>
              <w:jc w:val="both"/>
            </w:pPr>
            <w:r>
              <w:rPr>
                <w:rFonts w:ascii="Times New Roman" w:hAnsi="Times New Roman" w:cs="Times New Roman"/>
                <w:highlight w:val="white"/>
              </w:rPr>
              <w:t xml:space="preserve">В 2024 году в соответствии с заключенными договорами (контрактами) прошли профессиональное обучение 104 женщины в период отпуска по уходу за ребенком </w:t>
            </w:r>
            <w:r>
              <w:rPr>
                <w:rFonts w:ascii="Times New Roman" w:hAnsi="Times New Roman" w:cs="Times New Roman"/>
                <w:highlight w:val="white"/>
              </w:rPr>
              <w:t xml:space="preserve">в возрасте до трех лет (104% от целевого показателя по численности), трудоустроены 69 женщин (66,3% от завершивших профессиональное обучение). Профессиональное обучение было организовано в 24 образовательных организациях по 22 профессиям (специальностям). </w:t>
            </w:r>
            <w:r/>
          </w:p>
          <w:p>
            <w:pPr>
              <w:pStyle w:val="862"/>
              <w:ind w:firstLine="284"/>
              <w:jc w:val="both"/>
            </w:pPr>
            <w:r>
              <w:rPr>
                <w:rFonts w:ascii="Times New Roman" w:hAnsi="Times New Roman" w:cs="Times New Roman"/>
                <w:highlight w:val="white"/>
              </w:rPr>
              <w:t xml:space="preserve">В соответствии с постановлением Правительства Российской Федерации от </w:t>
            </w:r>
            <w:r>
              <w:rPr>
                <w:rFonts w:ascii="Times New Roman" w:hAnsi="Times New Roman" w:cs="Times New Roman"/>
                <w:highlight w:val="white"/>
              </w:rPr>
              <w:t xml:space="preserve">21 февраля 2024 года № 201 «Об утверждении положения о реализации мероприятий по организации профессионального обучения и дополнительного профессионального образования отдельных категорий граждан» проведены мероприятия по организации профессионального обуч</w:t>
            </w:r>
            <w:r>
              <w:rPr>
                <w:rFonts w:ascii="Times New Roman" w:hAnsi="Times New Roman" w:cs="Times New Roman"/>
                <w:highlight w:val="white"/>
              </w:rPr>
              <w:t xml:space="preserve">ения и дополнительного профессионального образования отдельных категорий граждан в рамках федерального проекта «Содействие занятости» национального проекта «Демография», в том числе женщин, находящихся в отпуске по уходу за ребенком в возрасте до трех лет.</w:t>
            </w:r>
            <w:r/>
          </w:p>
          <w:p>
            <w:pPr>
              <w:pStyle w:val="862"/>
              <w:ind w:firstLine="284"/>
              <w:jc w:val="both"/>
            </w:pPr>
            <w:r>
              <w:rPr>
                <w:rFonts w:ascii="Times New Roman" w:hAnsi="Times New Roman" w:cs="Times New Roman"/>
                <w:highlight w:val="white"/>
              </w:rPr>
              <w:t xml:space="preserve">МТиСР принимает участие в указанных мероприятиях в части информирования и направления женщин на обучение по программам профессиональной переподготовки и повышения квалификации. </w:t>
            </w:r>
            <w:r/>
          </w:p>
          <w:p>
            <w:pPr>
              <w:pStyle w:val="862"/>
              <w:ind w:firstLine="284"/>
              <w:jc w:val="both"/>
              <w:rPr>
                <w:rFonts w:ascii="Times New Roman" w:hAnsi="Times New Roman" w:cs="Times New Roman"/>
                <w:highlight w:val="white"/>
              </w:rPr>
            </w:pPr>
            <w:r>
              <w:rPr>
                <w:rFonts w:ascii="Times New Roman" w:hAnsi="Times New Roman" w:cs="Times New Roman"/>
                <w:highlight w:val="white"/>
              </w:rPr>
              <w:t xml:space="preserve">Обучение осуществляется по профессиям (специальностям) в соответствии с потребностью рынка труда.</w:t>
            </w:r>
            <w:r>
              <w:rPr>
                <w:rFonts w:ascii="Times New Roman" w:hAnsi="Times New Roman" w:cs="Times New Roman"/>
                <w:highlight w:val="white"/>
              </w:rPr>
            </w:r>
          </w:p>
        </w:tc>
      </w:tr>
      <w:tr>
        <w:tblPrEx/>
        <w:trPr/>
        <w:tc>
          <w:tcPr>
            <w:tcBorders>
              <w:top w:val="single" w:color="000000" w:sz="4" w:space="0"/>
              <w:left w:val="single" w:color="000000" w:sz="4" w:space="0"/>
              <w:bottom w:val="single" w:color="000000" w:sz="4" w:space="0"/>
            </w:tcBorders>
            <w:tcW w:w="10485"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 </w:t>
            </w:r>
            <w:r>
              <w:rPr>
                <w:rFonts w:ascii="Times New Roman" w:hAnsi="Times New Roman" w:cs="Times New Roman"/>
                <w:sz w:val="20"/>
                <w:szCs w:val="20"/>
              </w:rPr>
              <w:t xml:space="preserve">1.1.18. Проведение информационно-разъяснительных мероприятий с целью привлечения желающих переселиться на постоянное место жительства в Новосибирскую область</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2834"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МТиСР</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062"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381" w:type="dxa"/>
            <w:textDirection w:val="lrTb"/>
            <w:noWrap w:val="false"/>
          </w:tcPr>
          <w:p>
            <w:pPr>
              <w:pStyle w:val="722"/>
              <w:jc w:val="both"/>
              <w:spacing w:before="0"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Ключевые события: МТиСР проведены 72 индивидуальные консультации соотечественников. </w:t>
            </w:r>
            <w:r>
              <w:rPr>
                <w:rFonts w:ascii="Times New Roman" w:hAnsi="Times New Roman" w:eastAsia="Times New Roman" w:cs="Times New Roman"/>
                <w:sz w:val="20"/>
                <w:szCs w:val="20"/>
                <w:lang w:eastAsia="ru-RU"/>
              </w:rPr>
            </w:r>
          </w:p>
          <w:p>
            <w:pPr>
              <w:pStyle w:val="722"/>
              <w:ind w:firstLine="284"/>
              <w:jc w:val="both"/>
              <w:spacing w:before="0" w:after="0" w:line="240" w:lineRule="auto"/>
            </w:pPr>
            <w:r>
              <w:rPr>
                <w:rFonts w:ascii="Times New Roman" w:hAnsi="Times New Roman" w:eastAsia="Times New Roman" w:cs="Times New Roman"/>
                <w:sz w:val="20"/>
                <w:szCs w:val="20"/>
                <w:lang w:eastAsia="ru-RU"/>
              </w:rPr>
              <w:t xml:space="preserve">На территории Новосибирской области реализуется государственная програ</w:t>
            </w:r>
            <w:r>
              <w:rPr>
                <w:rFonts w:ascii="Times New Roman" w:hAnsi="Times New Roman" w:eastAsia="Times New Roman" w:cs="Times New Roman"/>
                <w:sz w:val="20"/>
                <w:szCs w:val="20"/>
                <w:lang w:eastAsia="ru-RU"/>
              </w:rPr>
              <w:t xml:space="preserve">мма Новосибирской области «Оказание содействия добровольному переселению в Новосибирскую область соотечественников, проживающих за рубежом», утвержденная постановлением Правительства Новосибирской области от 6 августа 2013 года № 347-п (далее – Программа).</w:t>
            </w:r>
            <w:r/>
          </w:p>
          <w:p>
            <w:pPr>
              <w:pStyle w:val="722"/>
              <w:ind w:firstLine="284"/>
              <w:jc w:val="both"/>
              <w:spacing w:before="0" w:after="0" w:line="240" w:lineRule="auto"/>
            </w:pPr>
            <w:r>
              <w:rPr>
                <w:rFonts w:ascii="Times New Roman" w:hAnsi="Times New Roman" w:eastAsia="Times New Roman" w:cs="Times New Roman"/>
                <w:sz w:val="20"/>
                <w:szCs w:val="20"/>
                <w:lang w:eastAsia="ru-RU"/>
              </w:rPr>
              <w:t xml:space="preserve">По итогам 2024 года Новосибирская область вошла в тройку регионов Российской Федерации по количе</w:t>
            </w:r>
            <w:r>
              <w:rPr>
                <w:rFonts w:ascii="Times New Roman" w:hAnsi="Times New Roman" w:eastAsia="Times New Roman" w:cs="Times New Roman"/>
                <w:sz w:val="20"/>
                <w:szCs w:val="20"/>
                <w:lang w:eastAsia="ru-RU"/>
              </w:rPr>
              <w:t xml:space="preserve">ству переселившихся соотечественников на постоянное место жительства. За отчетный период Управлением по вопросам миграции ГУ МВД России по Новосибирской области поставлено на учет 934 участника Программы и 1 366 членов их семей (в том числе 51 репатриант).</w:t>
            </w:r>
            <w:r/>
          </w:p>
          <w:p>
            <w:pPr>
              <w:pStyle w:val="722"/>
              <w:ind w:firstLine="284"/>
              <w:jc w:val="both"/>
              <w:spacing w:before="0" w:after="0" w:line="240" w:lineRule="auto"/>
            </w:pPr>
            <w:r>
              <w:rPr>
                <w:rFonts w:ascii="Times New Roman" w:hAnsi="Times New Roman" w:eastAsia="Times New Roman" w:cs="Times New Roman"/>
                <w:sz w:val="20"/>
                <w:szCs w:val="20"/>
                <w:lang w:eastAsia="ru-RU"/>
              </w:rPr>
              <w:t xml:space="preserve">За отчетный период в федеральных, региональных и местных средствах массовой информации, на официальных сайтах Правительства Новосибирской области и уполномоченного органа были размещены 59 материалов, освещающих реализацию Программы.</w:t>
            </w:r>
            <w:r/>
          </w:p>
          <w:p>
            <w:pPr>
              <w:pStyle w:val="722"/>
              <w:ind w:firstLine="284"/>
              <w:jc w:val="both"/>
              <w:spacing w:before="0"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МТиСР проведено пять видеоконференций при ор</w:t>
            </w:r>
            <w:r>
              <w:rPr>
                <w:rFonts w:ascii="Times New Roman" w:hAnsi="Times New Roman" w:eastAsia="Times New Roman" w:cs="Times New Roman"/>
                <w:sz w:val="20"/>
                <w:szCs w:val="20"/>
                <w:lang w:eastAsia="ru-RU"/>
              </w:rPr>
              <w:t xml:space="preserve">ганизационном участии уполномоченных органов за рубежом – консульских учреждений Российской Федерации и временных групп МВД России в Республиках Казахстан, Узбекистан, Туркменистан и Армения, а также Киргизской Республике по вопросам реализации Программы. </w:t>
            </w:r>
            <w:r>
              <w:rPr>
                <w:rFonts w:ascii="Times New Roman" w:hAnsi="Times New Roman" w:eastAsia="Times New Roman" w:cs="Times New Roman"/>
                <w:sz w:val="20"/>
                <w:szCs w:val="20"/>
                <w:lang w:eastAsia="ru-RU"/>
              </w:rPr>
            </w:r>
          </w:p>
          <w:p>
            <w:pPr>
              <w:pStyle w:val="877"/>
              <w:ind w:firstLine="284"/>
              <w:jc w:val="both"/>
            </w:pPr>
            <w:r>
              <w:rPr>
                <w:rFonts w:ascii="Times New Roman" w:hAnsi="Times New Roman" w:eastAsia="Times New Roman" w:cs="Times New Roman"/>
                <w:sz w:val="20"/>
                <w:szCs w:val="20"/>
                <w:lang w:eastAsia="ru-RU"/>
              </w:rPr>
              <w:t xml:space="preserve">На сайте МТиСР и на портале АИС «Соотечественники» размещен </w:t>
            </w:r>
            <w:r>
              <w:rPr>
                <w:rFonts w:ascii="Times New Roman" w:hAnsi="Times New Roman" w:eastAsia="Times New Roman" w:cs="Times New Roman"/>
                <w:sz w:val="20"/>
                <w:szCs w:val="20"/>
                <w:lang w:eastAsia="ru-RU"/>
              </w:rPr>
              <w:t xml:space="preserve">весь информационный пакет о Программе. Для соотечественников на АИС «Соотечественники» регулярно обновляется перечень свободных рабочих мест и вакантных должностей, особо востребованных профессий рабочих и специалистов, в том числе с предоставлением жилья.</w:t>
            </w:r>
            <w:r/>
          </w:p>
          <w:p>
            <w:pPr>
              <w:pStyle w:val="877"/>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Государственным казенным учреждением Новосибирской области «Центр занятости населения города Новосибирска» разработаны и изданы информационные материалы для распространения среди соотечественников. </w:t>
            </w:r>
            <w:r>
              <w:rPr>
                <w:rFonts w:ascii="Times New Roman" w:hAnsi="Times New Roman" w:eastAsia="Times New Roman" w:cs="Times New Roman"/>
                <w:sz w:val="20"/>
                <w:szCs w:val="20"/>
                <w:lang w:eastAsia="ru-RU"/>
              </w:rPr>
            </w:r>
          </w:p>
        </w:tc>
      </w:tr>
      <w:tr>
        <w:tblPrEx/>
        <w:trPr/>
        <w:tc>
          <w:tcPr>
            <w:tcBorders>
              <w:top w:val="single" w:color="000000" w:sz="4" w:space="0"/>
              <w:left w:val="single" w:color="000000" w:sz="4" w:space="0"/>
              <w:bottom w:val="single" w:color="000000" w:sz="4" w:space="0"/>
            </w:tcBorders>
            <w:tcW w:w="10485"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 </w:t>
            </w:r>
            <w:r>
              <w:rPr>
                <w:rFonts w:ascii="Times New Roman" w:hAnsi="Times New Roman" w:cs="Times New Roman"/>
                <w:sz w:val="20"/>
                <w:szCs w:val="20"/>
              </w:rPr>
              <w:t xml:space="preserve">1.1.19. Оказание содействия в адаптации и интеграции прибывших соотечественников в принимающее сообщество</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2834"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МТиСР</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062"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381" w:type="dxa"/>
            <w:textDirection w:val="lrTb"/>
            <w:noWrap w:val="false"/>
          </w:tcPr>
          <w:p>
            <w:pPr>
              <w:pStyle w:val="722"/>
              <w:jc w:val="both"/>
              <w:spacing w:before="0"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Ключевые события: </w:t>
            </w:r>
            <w:r>
              <w:rPr>
                <w:rFonts w:ascii="Times New Roman" w:hAnsi="Times New Roman" w:eastAsia="Times New Roman" w:cs="Times New Roman"/>
                <w:sz w:val="20"/>
                <w:szCs w:val="20"/>
                <w:lang w:eastAsia="ru-RU"/>
              </w:rPr>
              <w:t xml:space="preserve">в</w:t>
            </w:r>
            <w:r>
              <w:rPr>
                <w:rFonts w:ascii="Times New Roman" w:hAnsi="Times New Roman" w:cs="Times New Roman"/>
                <w:sz w:val="20"/>
                <w:szCs w:val="20"/>
                <w:highlight w:val="white"/>
              </w:rPr>
              <w:t xml:space="preserve"> целях содействия адаптации и интеграции прибывших соотечественников государственными казенными учреждениями Новосибирской области центрами занятости населения оказано 527 услуг в области содействия занятости. </w:t>
            </w:r>
            <w:r>
              <w:rPr>
                <w:rFonts w:ascii="Times New Roman" w:hAnsi="Times New Roman" w:eastAsia="Times New Roman" w:cs="Times New Roman"/>
                <w:sz w:val="20"/>
                <w:szCs w:val="20"/>
                <w:lang w:eastAsia="ru-RU"/>
              </w:rPr>
            </w:r>
          </w:p>
          <w:p>
            <w:pPr>
              <w:pStyle w:val="722"/>
              <w:ind w:firstLine="284"/>
              <w:jc w:val="both"/>
              <w:spacing w:before="0" w:after="0" w:line="240" w:lineRule="auto"/>
            </w:pPr>
            <w:r>
              <w:rPr>
                <w:rFonts w:ascii="Times New Roman" w:hAnsi="Times New Roman" w:cs="Times New Roman"/>
                <w:sz w:val="20"/>
                <w:szCs w:val="20"/>
                <w:highlight w:val="white"/>
              </w:rPr>
              <w:t xml:space="preserve">За отчетный период заключено 14 государственных контрактов для организации профессионального обучения. Направлен на обучение 21 соотечественник, все закончили обучение. </w:t>
            </w:r>
            <w:r/>
          </w:p>
          <w:p>
            <w:pPr>
              <w:pStyle w:val="722"/>
              <w:ind w:firstLine="284"/>
              <w:jc w:val="both"/>
              <w:spacing w:before="0" w:after="0" w:line="240" w:lineRule="auto"/>
            </w:pPr>
            <w:r>
              <w:rPr>
                <w:rFonts w:ascii="Times New Roman" w:hAnsi="Times New Roman" w:cs="Times New Roman"/>
                <w:sz w:val="20"/>
                <w:szCs w:val="20"/>
                <w:highlight w:val="white"/>
              </w:rPr>
              <w:t xml:space="preserve">Оказаны индивидуальные консультационные услуги по организации предпринимательской деятельности и самозанятости 25 соотечественникам. </w:t>
            </w:r>
            <w:r/>
          </w:p>
          <w:p>
            <w:pPr>
              <w:pStyle w:val="722"/>
              <w:ind w:firstLine="284"/>
              <w:jc w:val="both"/>
              <w:spacing w:before="0" w:after="0" w:line="240" w:lineRule="auto"/>
              <w:tabs>
                <w:tab w:val="clear" w:pos="708" w:leader="none"/>
                <w:tab w:val="left" w:pos="2268" w:leader="none"/>
              </w:tabs>
            </w:pPr>
            <w:r>
              <w:rPr>
                <w:rFonts w:ascii="Times New Roman" w:hAnsi="Times New Roman" w:cs="Times New Roman"/>
                <w:sz w:val="20"/>
                <w:szCs w:val="20"/>
                <w:highlight w:val="white"/>
              </w:rPr>
              <w:t xml:space="preserve">Организовано и про</w:t>
            </w:r>
            <w:r>
              <w:rPr>
                <w:rFonts w:ascii="Times New Roman" w:hAnsi="Times New Roman" w:cs="Times New Roman"/>
                <w:sz w:val="20"/>
                <w:szCs w:val="20"/>
                <w:highlight w:val="white"/>
              </w:rPr>
              <w:t xml:space="preserve">ведено шесть семинаров по психологической поддержке участников Программы и членов их семей и профессиональной ориентации прибывших соотечественников с целью их скорейшей адаптации на новом месте жительства. В семинарах приняли участие 30 соотечественников.</w:t>
            </w:r>
            <w:r/>
          </w:p>
          <w:p>
            <w:pPr>
              <w:pStyle w:val="722"/>
              <w:ind w:firstLine="284"/>
              <w:jc w:val="both"/>
              <w:spacing w:before="0" w:after="0" w:line="240" w:lineRule="auto"/>
            </w:pPr>
            <w:r>
              <w:rPr>
                <w:rFonts w:ascii="Times New Roman" w:hAnsi="Times New Roman" w:cs="Times New Roman"/>
                <w:sz w:val="20"/>
                <w:szCs w:val="20"/>
                <w:highlight w:val="white"/>
              </w:rPr>
              <w:t xml:space="preserve">По заявлениям участников Программы произведены денежные выплаты за счет средств областного бюджета Новосибирской области, в том числе источником финансового обеспечения которых является субсидия из федерального бюджета, по следующим мероприятиям:</w:t>
            </w: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cs="Times New Roman"/>
                <w:sz w:val="20"/>
                <w:szCs w:val="20"/>
                <w:highlight w:val="white"/>
              </w:rPr>
              <w:t xml:space="preserve">оказание единовременной финансовой помощи участникам Программы на обустройство, в том числе жилищное</w:t>
            </w:r>
            <w:r>
              <w:rPr>
                <w:rFonts w:ascii="Times New Roman" w:hAnsi="Times New Roman" w:cs="Times New Roman"/>
                <w:sz w:val="20"/>
                <w:szCs w:val="20"/>
                <w:highlight w:val="white"/>
              </w:rPr>
              <w:t xml:space="preserve">, в период адаптации на территории вселения, получающим профессиональное образование в образовательных организациях, расположенных на территории Новосибирской области, в размере 20 тыс. рублей. Общая сумма выплат составила 620,0 тыс. рублей на 31 студента;</w:t>
            </w:r>
            <w:r>
              <w:rPr>
                <w:rFonts w:ascii="Times New Roman" w:hAnsi="Times New Roman" w:cs="Times New Roman"/>
                <w:sz w:val="20"/>
                <w:szCs w:val="20"/>
              </w:rPr>
            </w:r>
          </w:p>
          <w:p>
            <w:pPr>
              <w:pStyle w:val="722"/>
              <w:ind w:firstLine="284"/>
              <w:jc w:val="both"/>
              <w:spacing w:before="0" w:after="0" w:line="240" w:lineRule="auto"/>
            </w:pPr>
            <w:r>
              <w:rPr>
                <w:rFonts w:ascii="Times New Roman" w:hAnsi="Times New Roman" w:cs="Times New Roman"/>
                <w:sz w:val="20"/>
                <w:szCs w:val="20"/>
              </w:rPr>
              <w:t xml:space="preserve">осуществление единовременной денежной выплаты в размере 15 </w:t>
            </w:r>
            <w:r>
              <w:rPr>
                <w:rFonts w:ascii="Times New Roman" w:hAnsi="Times New Roman" w:cs="Times New Roman"/>
                <w:sz w:val="20"/>
                <w:szCs w:val="20"/>
                <w:highlight w:val="white"/>
              </w:rPr>
              <w:t xml:space="preserve">тыс. рублей на каждого ребенка в возрасте до 17 лет включительно, в семьях участников Программы. Общая сумма выплат составила 7 365,0 тыс. рублей на 491 ребенка.</w:t>
            </w:r>
            <w:r/>
          </w:p>
          <w:p>
            <w:pPr>
              <w:pStyle w:val="722"/>
              <w:ind w:firstLine="284"/>
              <w:jc w:val="both"/>
              <w:spacing w:before="0" w:after="0" w:line="240" w:lineRule="auto"/>
            </w:pPr>
            <w:r>
              <w:rPr>
                <w:rFonts w:ascii="Times New Roman" w:hAnsi="Times New Roman" w:cs="Times New Roman"/>
                <w:sz w:val="20"/>
                <w:szCs w:val="20"/>
                <w:highlight w:val="white"/>
              </w:rPr>
              <w:t xml:space="preserve">Школьники из многодетных и одиноких семей участников Программы обеспечены горячим питанием наравне с детьми граждан Новосибирской области.</w:t>
            </w:r>
            <w:r/>
          </w:p>
          <w:p>
            <w:pPr>
              <w:pStyle w:val="722"/>
              <w:ind w:firstLine="284"/>
              <w:jc w:val="both"/>
              <w:spacing w:before="0"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В соответст</w:t>
            </w:r>
            <w:r>
              <w:rPr>
                <w:rFonts w:ascii="Times New Roman" w:hAnsi="Times New Roman" w:cs="Times New Roman"/>
                <w:sz w:val="20"/>
                <w:szCs w:val="20"/>
                <w:highlight w:val="white"/>
              </w:rPr>
              <w:t xml:space="preserve">вии с распоряжением Правительства Новосибирской области от 20 декабря 2023 года № 873-рп «О размере и назначении </w:t>
              <w:br/>
              <w:t xml:space="preserve">стипендии Правительства Новосибирский области талантливым студентам-соотечественникам на 2024 год» пяти студентам-соотечественникам назначена </w:t>
            </w:r>
            <w:r>
              <w:rPr>
                <w:rFonts w:ascii="Times New Roman" w:hAnsi="Times New Roman" w:eastAsia="Times New Roman" w:cs="Times New Roman"/>
                <w:sz w:val="20"/>
                <w:szCs w:val="20"/>
                <w:highlight w:val="white"/>
                <w:lang w:eastAsia="ru-RU"/>
              </w:rPr>
              <w:t xml:space="preserve">стипендия в размере 3,4 тыс. рублей. </w:t>
            </w:r>
            <w:r>
              <w:rPr>
                <w:rFonts w:ascii="Times New Roman" w:hAnsi="Times New Roman" w:cs="Times New Roman"/>
                <w:sz w:val="20"/>
                <w:szCs w:val="20"/>
                <w:highlight w:val="white"/>
              </w:rPr>
            </w:r>
          </w:p>
          <w:p>
            <w:pPr>
              <w:pStyle w:val="722"/>
              <w:ind w:firstLine="284"/>
              <w:jc w:val="both"/>
              <w:spacing w:before="0" w:after="0" w:line="240" w:lineRule="auto"/>
            </w:pPr>
            <w:r>
              <w:rPr>
                <w:rFonts w:ascii="Times New Roman" w:hAnsi="Times New Roman" w:cs="Times New Roman"/>
                <w:sz w:val="20"/>
                <w:szCs w:val="20"/>
                <w:highlight w:val="white"/>
              </w:rPr>
              <w:t xml:space="preserve">Участникам Программы и членам их семей предоставлены следующие меры гарантированного медицинского обслуживания в период адаптации на территории вселения:</w:t>
            </w:r>
            <w:r/>
          </w:p>
          <w:p>
            <w:pPr>
              <w:pStyle w:val="722"/>
              <w:ind w:firstLine="284"/>
              <w:jc w:val="both"/>
              <w:spacing w:before="0"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прикрепление к территориальным поликлиникам – 21 человек;</w:t>
            </w:r>
            <w:r>
              <w:rPr>
                <w:rFonts w:ascii="Times New Roman" w:hAnsi="Times New Roman" w:cs="Times New Roman"/>
                <w:sz w:val="20"/>
                <w:szCs w:val="20"/>
                <w:highlight w:val="white"/>
              </w:rPr>
            </w:r>
          </w:p>
          <w:p>
            <w:pPr>
              <w:pStyle w:val="722"/>
              <w:ind w:firstLine="284"/>
              <w:jc w:val="both"/>
              <w:spacing w:before="0" w:after="0" w:line="240" w:lineRule="auto"/>
            </w:pPr>
            <w:r>
              <w:rPr>
                <w:rFonts w:ascii="Times New Roman" w:hAnsi="Times New Roman" w:cs="Times New Roman"/>
                <w:sz w:val="20"/>
                <w:szCs w:val="20"/>
                <w:highlight w:val="white"/>
              </w:rPr>
              <w:t xml:space="preserve">оказание амбулаторно-поликлинической помощи – 967 человек;</w:t>
            </w:r>
            <w:r/>
          </w:p>
          <w:p>
            <w:pPr>
              <w:pStyle w:val="722"/>
              <w:ind w:firstLine="284"/>
              <w:jc w:val="both"/>
              <w:spacing w:before="0" w:after="0" w:line="240" w:lineRule="auto"/>
            </w:pPr>
            <w:r>
              <w:rPr>
                <w:rFonts w:ascii="Times New Roman" w:hAnsi="Times New Roman" w:cs="Times New Roman"/>
                <w:sz w:val="20"/>
                <w:szCs w:val="20"/>
                <w:highlight w:val="white"/>
              </w:rPr>
              <w:t xml:space="preserve">предоставление стационарной медицинской помощи - два человека.</w:t>
            </w:r>
            <w:r/>
          </w:p>
          <w:p>
            <w:pPr>
              <w:pStyle w:val="877"/>
              <w:ind w:firstLine="284"/>
              <w:jc w:val="both"/>
              <w:rPr>
                <w:rFonts w:ascii="Times New Roman" w:hAnsi="Times New Roman" w:cs="Times New Roman"/>
                <w:sz w:val="20"/>
                <w:szCs w:val="20"/>
                <w:lang w:eastAsia="ru-RU"/>
              </w:rPr>
            </w:pPr>
            <w:r>
              <w:rPr>
                <w:rFonts w:ascii="Times New Roman" w:hAnsi="Times New Roman" w:cs="Times New Roman"/>
                <w:sz w:val="20"/>
                <w:szCs w:val="20"/>
                <w:highlight w:val="white"/>
              </w:rPr>
              <w:t xml:space="preserve">Бесплатное медицинское освидетельствование для оформления правового статуса проведено 893 соотечественникам.</w:t>
            </w:r>
            <w:r>
              <w:rPr>
                <w:rFonts w:ascii="Times New Roman" w:hAnsi="Times New Roman" w:cs="Times New Roman"/>
                <w:sz w:val="20"/>
                <w:szCs w:val="20"/>
                <w:lang w:eastAsia="ru-RU"/>
              </w:rPr>
            </w:r>
          </w:p>
        </w:tc>
      </w:tr>
    </w:tbl>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p>
      <w:pPr>
        <w:pStyle w:val="864"/>
        <w:numPr>
          <w:ilvl w:val="2"/>
          <w:numId w:val="9"/>
        </w:numPr>
        <w:contextualSpacing/>
        <w:ind w:left="0" w:firstLine="0"/>
        <w:jc w:val="center"/>
        <w:spacing w:before="0" w:after="0" w:line="240" w:lineRule="auto"/>
        <w:outlineLvl w:val="0"/>
      </w:pPr>
      <w:r>
        <w:rPr>
          <w:rFonts w:ascii="Times New Roman" w:hAnsi="Times New Roman" w:cs="Times New Roman"/>
          <w:sz w:val="20"/>
          <w:szCs w:val="20"/>
        </w:rPr>
        <w:t xml:space="preserve">Информация о выполнении показателей реализации Стратегии, отражающих результат достижения цели </w:t>
      </w:r>
      <w:r>
        <w:rPr>
          <w:rFonts w:ascii="Times New Roman" w:hAnsi="Times New Roman" w:cs="Times New Roman"/>
          <w:sz w:val="20"/>
          <w:szCs w:val="20"/>
        </w:rPr>
        <w:t xml:space="preserve">«У</w:t>
      </w:r>
      <w:r>
        <w:rPr>
          <w:rFonts w:ascii="Times New Roman" w:hAnsi="Times New Roman"/>
          <w:sz w:val="20"/>
          <w:szCs w:val="20"/>
        </w:rPr>
        <w:t xml:space="preserve">величение численности населения Новосибирской области за счет естественного и миграционного прироста населения; максимальное включение жизненного и трудового потенциала населения в экономические процессы региона» </w:t>
      </w:r>
      <w:r/>
    </w:p>
    <w:tbl>
      <w:tblPr>
        <w:tblW w:w="15386" w:type="dxa"/>
        <w:tblInd w:w="57" w:type="dxa"/>
        <w:tblLayout w:type="fixed"/>
        <w:tblCellMar>
          <w:left w:w="62" w:type="dxa"/>
          <w:top w:w="102" w:type="dxa"/>
          <w:right w:w="62" w:type="dxa"/>
          <w:bottom w:w="102" w:type="dxa"/>
        </w:tblCellMar>
        <w:tblLook w:val="04A0" w:firstRow="1" w:lastRow="0" w:firstColumn="1" w:lastColumn="0" w:noHBand="0" w:noVBand="1"/>
      </w:tblPr>
      <w:tblGrid>
        <w:gridCol w:w="3517"/>
        <w:gridCol w:w="1475"/>
        <w:gridCol w:w="1474"/>
        <w:gridCol w:w="1540"/>
        <w:gridCol w:w="1567"/>
        <w:gridCol w:w="1700"/>
        <w:gridCol w:w="4112"/>
      </w:tblGrid>
      <w:tr>
        <w:tblPrEx/>
        <w:trPr/>
        <w:tc>
          <w:tcPr>
            <w:tcBorders>
              <w:top w:val="single" w:color="000000" w:sz="4" w:space="0"/>
              <w:left w:val="single" w:color="000000" w:sz="4" w:space="0"/>
              <w:bottom w:val="single" w:color="000000" w:sz="4" w:space="0"/>
            </w:tcBorders>
            <w:tcW w:w="3517" w:type="dxa"/>
            <w:vMerge w:val="restart"/>
            <w:textDirection w:val="lrTb"/>
            <w:noWrap w:val="false"/>
          </w:tcPr>
          <w:p>
            <w:pPr>
              <w:pStyle w:val="722"/>
              <w:jc w:val="both"/>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Наименование показателей, характеризующих результат достижения целей стратегии, решения поставленных задач</w:t>
            </w:r>
            <w:r>
              <w:rPr>
                <w:rFonts w:ascii="Times New Roman" w:hAnsi="Times New Roman" w:eastAsia="Times New Roman" w:cs="Times New Roman"/>
                <w:sz w:val="20"/>
                <w:szCs w:val="20"/>
                <w:lang w:eastAsia="ru-RU"/>
              </w:rPr>
            </w:r>
          </w:p>
        </w:tc>
        <w:tc>
          <w:tcPr>
            <w:gridSpan w:val="4"/>
            <w:tcBorders>
              <w:top w:val="single" w:color="000000" w:sz="4" w:space="0"/>
              <w:left w:val="single" w:color="000000" w:sz="4" w:space="0"/>
              <w:bottom w:val="single" w:color="000000" w:sz="4" w:space="0"/>
            </w:tcBorders>
            <w:tcW w:w="6056" w:type="dxa"/>
            <w:textDirection w:val="lrTb"/>
            <w:noWrap w:val="false"/>
          </w:tcPr>
          <w:p>
            <w:pPr>
              <w:pStyle w:val="722"/>
              <w:jc w:val="center"/>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Значения показателей реализации Стратегии</w:t>
            </w:r>
            <w:r>
              <w:rPr>
                <w:rFonts w:ascii="Times New Roman" w:hAnsi="Times New Roman" w:eastAsia="Times New Roman" w:cs="Times New Roman"/>
                <w:sz w:val="20"/>
                <w:szCs w:val="20"/>
                <w:lang w:eastAsia="ru-RU"/>
              </w:rPr>
            </w:r>
          </w:p>
        </w:tc>
        <w:tc>
          <w:tcPr>
            <w:tcBorders>
              <w:top w:val="single" w:color="000000" w:sz="4" w:space="0"/>
              <w:left w:val="single" w:color="000000" w:sz="4" w:space="0"/>
              <w:bottom w:val="single" w:color="000000" w:sz="4" w:space="0"/>
            </w:tcBorders>
            <w:tcW w:w="1700" w:type="dxa"/>
            <w:textDirection w:val="lrTb"/>
            <w:noWrap w:val="false"/>
          </w:tcPr>
          <w:p>
            <w:pPr>
              <w:pStyle w:val="722"/>
              <w:jc w:val="center"/>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Ответственные исполнители</w:t>
            </w:r>
            <w:r>
              <w:rPr>
                <w:rFonts w:ascii="Times New Roman" w:hAnsi="Times New Roman" w:eastAsia="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4112" w:type="dxa"/>
            <w:textDirection w:val="lrTb"/>
            <w:noWrap w:val="false"/>
          </w:tcPr>
          <w:p>
            <w:pPr>
              <w:pStyle w:val="722"/>
              <w:jc w:val="center"/>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Причины отклонения фактических значений показателей от плановых </w:t>
            </w:r>
            <w:r>
              <w:rPr>
                <w:rFonts w:ascii="Times New Roman" w:hAnsi="Times New Roman" w:eastAsia="Times New Roman" w:cs="Times New Roman"/>
                <w:sz w:val="20"/>
                <w:szCs w:val="20"/>
                <w:lang w:eastAsia="ru-RU"/>
              </w:rPr>
            </w:r>
          </w:p>
          <w:p>
            <w:pPr>
              <w:pStyle w:val="722"/>
              <w:jc w:val="center"/>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tcBorders>
              <w:top w:val="single" w:color="000000" w:sz="4" w:space="0"/>
              <w:left w:val="single" w:color="000000" w:sz="4" w:space="0"/>
              <w:bottom w:val="single" w:color="000000" w:sz="4" w:space="0"/>
            </w:tcBorders>
            <w:tcW w:w="3517" w:type="dxa"/>
            <w:vMerge w:val="continue"/>
            <w:textDirection w:val="lrTb"/>
            <w:noWrap w:val="false"/>
          </w:tcPr>
          <w:p>
            <w:pPr>
              <w:pStyle w:val="722"/>
              <w:ind w:firstLine="540"/>
              <w:jc w:val="both"/>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tcBorders>
              <w:top w:val="single" w:color="000000" w:sz="4" w:space="0"/>
              <w:left w:val="single" w:color="000000" w:sz="4" w:space="0"/>
              <w:bottom w:val="single" w:color="000000" w:sz="4" w:space="0"/>
            </w:tcBorders>
            <w:tcW w:w="1475" w:type="dxa"/>
            <w:textDirection w:val="lrTb"/>
            <w:noWrap w:val="false"/>
          </w:tcPr>
          <w:p>
            <w:pPr>
              <w:pStyle w:val="722"/>
              <w:jc w:val="center"/>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плановые значения </w:t>
            </w:r>
            <w:r>
              <w:rPr>
                <w:rFonts w:ascii="Times New Roman" w:hAnsi="Times New Roman" w:eastAsia="Times New Roman" w:cs="Times New Roman"/>
                <w:sz w:val="20"/>
                <w:szCs w:val="20"/>
                <w:lang w:eastAsia="ru-RU"/>
              </w:rPr>
            </w:r>
          </w:p>
          <w:p>
            <w:pPr>
              <w:pStyle w:val="722"/>
              <w:jc w:val="center"/>
              <w:spacing w:before="0" w:after="0" w:line="240" w:lineRule="auto"/>
              <w:widowControl w:val="off"/>
            </w:pPr>
            <w:r>
              <w:rPr>
                <w:rFonts w:ascii="Times New Roman" w:hAnsi="Times New Roman" w:eastAsia="Times New Roman" w:cs="Times New Roman"/>
                <w:sz w:val="20"/>
                <w:szCs w:val="20"/>
                <w:lang w:eastAsia="ru-RU"/>
              </w:rPr>
              <w:t xml:space="preserve">(на 2024 год)</w:t>
            </w:r>
            <w:r/>
          </w:p>
        </w:tc>
        <w:tc>
          <w:tcPr>
            <w:tcBorders>
              <w:top w:val="single" w:color="000000" w:sz="4" w:space="0"/>
              <w:left w:val="single" w:color="000000" w:sz="4" w:space="0"/>
              <w:bottom w:val="single" w:color="000000" w:sz="4" w:space="0"/>
            </w:tcBorders>
            <w:tcW w:w="1474" w:type="dxa"/>
            <w:textDirection w:val="lrTb"/>
            <w:noWrap w:val="false"/>
          </w:tcPr>
          <w:p>
            <w:pPr>
              <w:pStyle w:val="722"/>
              <w:jc w:val="center"/>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фактические значения </w:t>
            </w:r>
            <w:r>
              <w:rPr>
                <w:rFonts w:ascii="Times New Roman" w:hAnsi="Times New Roman" w:eastAsia="Times New Roman" w:cs="Times New Roman"/>
                <w:sz w:val="20"/>
                <w:szCs w:val="20"/>
                <w:lang w:eastAsia="ru-RU"/>
              </w:rPr>
            </w:r>
          </w:p>
          <w:p>
            <w:pPr>
              <w:pStyle w:val="722"/>
              <w:jc w:val="center"/>
              <w:spacing w:before="0" w:after="0" w:line="240" w:lineRule="auto"/>
              <w:widowControl w:val="off"/>
            </w:pPr>
            <w:r>
              <w:rPr>
                <w:rFonts w:ascii="Times New Roman" w:hAnsi="Times New Roman" w:eastAsia="Times New Roman" w:cs="Times New Roman"/>
                <w:sz w:val="20"/>
                <w:szCs w:val="20"/>
                <w:lang w:eastAsia="ru-RU"/>
              </w:rPr>
              <w:t xml:space="preserve">(за 2024 год)</w:t>
            </w:r>
            <w:r/>
          </w:p>
        </w:tc>
        <w:tc>
          <w:tcPr>
            <w:tcBorders>
              <w:top w:val="single" w:color="000000" w:sz="4" w:space="0"/>
              <w:left w:val="single" w:color="000000" w:sz="4" w:space="0"/>
              <w:bottom w:val="single" w:color="000000" w:sz="4" w:space="0"/>
            </w:tcBorders>
            <w:tcW w:w="1540" w:type="dxa"/>
            <w:textDirection w:val="lrTb"/>
            <w:noWrap w:val="false"/>
          </w:tcPr>
          <w:p>
            <w:pPr>
              <w:pStyle w:val="722"/>
              <w:jc w:val="center"/>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динамика исполнения за отчетный год (фактические значения к плановым значениям)</w:t>
            </w:r>
            <w:r>
              <w:rPr>
                <w:rFonts w:ascii="Times New Roman" w:hAnsi="Times New Roman" w:eastAsia="Times New Roman" w:cs="Times New Roman"/>
                <w:sz w:val="20"/>
                <w:szCs w:val="20"/>
                <w:lang w:eastAsia="ru-RU"/>
              </w:rPr>
            </w:r>
          </w:p>
        </w:tc>
        <w:tc>
          <w:tcPr>
            <w:tcBorders>
              <w:top w:val="single" w:color="000000" w:sz="4" w:space="0"/>
              <w:left w:val="single" w:color="000000" w:sz="4" w:space="0"/>
              <w:bottom w:val="single" w:color="000000" w:sz="4" w:space="0"/>
            </w:tcBorders>
            <w:tcW w:w="1567" w:type="dxa"/>
            <w:textDirection w:val="lrTb"/>
            <w:noWrap w:val="false"/>
          </w:tcPr>
          <w:p>
            <w:pPr>
              <w:pStyle w:val="722"/>
              <w:jc w:val="center"/>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динамика изменения фактических значений показателей за отчетный год по сравнению с фактическими значениями за 2018 год</w:t>
            </w:r>
            <w:r>
              <w:rPr>
                <w:rFonts w:ascii="Times New Roman" w:hAnsi="Times New Roman" w:eastAsia="Times New Roman" w:cs="Times New Roman"/>
                <w:sz w:val="20"/>
                <w:szCs w:val="20"/>
                <w:lang w:eastAsia="ru-RU"/>
              </w:rPr>
            </w:r>
          </w:p>
        </w:tc>
        <w:tc>
          <w:tcPr>
            <w:tcBorders>
              <w:top w:val="single" w:color="000000" w:sz="4" w:space="0"/>
              <w:left w:val="single" w:color="000000" w:sz="4" w:space="0"/>
              <w:bottom w:val="single" w:color="000000" w:sz="4" w:space="0"/>
            </w:tcBorders>
            <w:tcW w:w="1700" w:type="dxa"/>
            <w:textDirection w:val="lrTb"/>
            <w:noWrap w:val="false"/>
          </w:tcPr>
          <w:p>
            <w:pPr>
              <w:pStyle w:val="722"/>
              <w:jc w:val="center"/>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4112" w:type="dxa"/>
            <w:textDirection w:val="lrTb"/>
            <w:noWrap w:val="false"/>
          </w:tcPr>
          <w:p>
            <w:pPr>
              <w:pStyle w:val="722"/>
              <w:jc w:val="center"/>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gridSpan w:val="7"/>
            <w:tcBorders>
              <w:top w:val="single" w:color="000000" w:sz="4" w:space="0"/>
              <w:left w:val="single" w:color="000000" w:sz="4" w:space="0"/>
              <w:bottom w:val="single" w:color="000000" w:sz="4" w:space="0"/>
              <w:right w:val="single" w:color="000000" w:sz="4" w:space="0"/>
            </w:tcBorders>
            <w:tcW w:w="15385" w:type="dxa"/>
            <w:textDirection w:val="lrTb"/>
            <w:noWrap w:val="false"/>
          </w:tcPr>
          <w:p>
            <w:pPr>
              <w:pStyle w:val="722"/>
              <w:jc w:val="both"/>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Стратегический приоритет 1. Развитие человеческого капитала и социальной сферы</w:t>
            </w:r>
            <w:r>
              <w:rPr>
                <w:rFonts w:ascii="Times New Roman" w:hAnsi="Times New Roman" w:eastAsia="Times New Roman" w:cs="Times New Roman"/>
                <w:sz w:val="20"/>
                <w:szCs w:val="20"/>
                <w:lang w:eastAsia="ru-RU"/>
              </w:rPr>
            </w:r>
          </w:p>
        </w:tc>
      </w:tr>
      <w:tr>
        <w:tblPrEx/>
        <w:trPr/>
        <w:tc>
          <w:tcPr>
            <w:gridSpan w:val="7"/>
            <w:tcBorders>
              <w:top w:val="single" w:color="000000" w:sz="4" w:space="0"/>
              <w:left w:val="single" w:color="000000" w:sz="4" w:space="0"/>
              <w:bottom w:val="single" w:color="000000" w:sz="4" w:space="0"/>
              <w:right w:val="single" w:color="000000" w:sz="4" w:space="0"/>
            </w:tcBorders>
            <w:tcW w:w="15385" w:type="dxa"/>
            <w:textDirection w:val="lrTb"/>
            <w:noWrap w:val="false"/>
          </w:tcPr>
          <w:p>
            <w:pPr>
              <w:pStyle w:val="722"/>
              <w:jc w:val="both"/>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Ключевые показатели достижения стратегического приоритета 1:</w:t>
            </w:r>
            <w:r>
              <w:rPr>
                <w:rFonts w:ascii="Times New Roman" w:hAnsi="Times New Roman" w:eastAsia="Times New Roman" w:cs="Times New Roman"/>
                <w:sz w:val="20"/>
                <w:szCs w:val="20"/>
                <w:lang w:eastAsia="ru-RU"/>
              </w:rPr>
            </w:r>
          </w:p>
        </w:tc>
      </w:tr>
      <w:tr>
        <w:tblPrEx/>
        <w:trPr/>
        <w:tc>
          <w:tcPr>
            <w:tcBorders>
              <w:top w:val="single" w:color="000000" w:sz="4" w:space="0"/>
              <w:left w:val="single" w:color="000000" w:sz="4" w:space="0"/>
              <w:bottom w:val="single" w:color="000000" w:sz="4" w:space="0"/>
            </w:tcBorders>
            <w:tcW w:w="3517" w:type="dxa"/>
            <w:textDirection w:val="lrTb"/>
            <w:noWrap w:val="false"/>
          </w:tcPr>
          <w:p>
            <w:pPr>
              <w:pStyle w:val="722"/>
              <w:jc w:val="both"/>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КП 1.1. Среднегодовая численность постоянного населения, тыс. человек</w:t>
            </w:r>
            <w:r>
              <w:rPr>
                <w:rFonts w:ascii="Times New Roman" w:hAnsi="Times New Roman" w:eastAsia="Times New Roman" w:cs="Times New Roman"/>
                <w:sz w:val="20"/>
                <w:szCs w:val="20"/>
                <w:lang w:eastAsia="ru-RU"/>
              </w:rPr>
            </w:r>
          </w:p>
        </w:tc>
        <w:tc>
          <w:tcPr>
            <w:tcBorders>
              <w:top w:val="single" w:color="000000" w:sz="4" w:space="0"/>
              <w:left w:val="single" w:color="000000" w:sz="4" w:space="0"/>
              <w:bottom w:val="single" w:color="000000" w:sz="4" w:space="0"/>
            </w:tcBorders>
            <w:tcW w:w="1475" w:type="dxa"/>
            <w:textDirection w:val="lrTb"/>
            <w:noWrap w:val="false"/>
          </w:tcPr>
          <w:p>
            <w:pPr>
              <w:pStyle w:val="722"/>
              <w:jc w:val="center"/>
              <w:spacing w:before="0" w:after="0" w:line="240" w:lineRule="auto"/>
              <w:widowControl w:val="off"/>
            </w:pPr>
            <w:r>
              <w:rPr>
                <w:rFonts w:ascii="Times New Roman" w:hAnsi="Times New Roman" w:eastAsia="Times New Roman" w:cs="Times New Roman"/>
                <w:sz w:val="20"/>
                <w:szCs w:val="20"/>
                <w:lang w:eastAsia="ru-RU"/>
              </w:rPr>
              <w:t xml:space="preserve">2790,2/</w:t>
            </w:r>
            <w:r/>
          </w:p>
          <w:p>
            <w:pPr>
              <w:pStyle w:val="722"/>
              <w:jc w:val="center"/>
              <w:spacing w:before="0" w:after="0" w:line="240" w:lineRule="auto"/>
              <w:widowControl w:val="off"/>
            </w:pPr>
            <w:r>
              <w:rPr>
                <w:rFonts w:ascii="Times New Roman" w:hAnsi="Times New Roman" w:eastAsia="Times New Roman" w:cs="Times New Roman"/>
                <w:sz w:val="20"/>
                <w:szCs w:val="20"/>
                <w:lang w:eastAsia="ru-RU"/>
              </w:rPr>
              <w:t xml:space="preserve">2824,3/</w:t>
            </w:r>
            <w:r/>
          </w:p>
          <w:p>
            <w:pPr>
              <w:pStyle w:val="722"/>
              <w:jc w:val="center"/>
              <w:spacing w:before="0" w:after="0" w:line="240" w:lineRule="auto"/>
              <w:widowControl w:val="off"/>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eastAsia="ru-RU"/>
              </w:rPr>
              <w:t xml:space="preserve">2877,0</w:t>
            </w:r>
            <w:r>
              <w:rPr>
                <w:rFonts w:ascii="Times New Roman" w:hAnsi="Times New Roman" w:eastAsia="Times New Roman" w:cs="Times New Roman"/>
                <w:sz w:val="20"/>
                <w:szCs w:val="20"/>
                <w:lang w:val="en-US" w:eastAsia="ru-RU"/>
              </w:rPr>
            </w:r>
          </w:p>
        </w:tc>
        <w:tc>
          <w:tcPr>
            <w:tcBorders>
              <w:top w:val="single" w:color="000000" w:sz="4" w:space="0"/>
              <w:left w:val="single" w:color="000000" w:sz="4" w:space="0"/>
              <w:bottom w:val="single" w:color="000000" w:sz="4" w:space="0"/>
            </w:tcBorders>
            <w:tcW w:w="1474" w:type="dxa"/>
            <w:textDirection w:val="lrTb"/>
            <w:noWrap w:val="false"/>
          </w:tcPr>
          <w:p>
            <w:pPr>
              <w:pStyle w:val="722"/>
              <w:jc w:val="center"/>
              <w:spacing w:before="0" w:after="0" w:line="240" w:lineRule="auto"/>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eastAsia="ru-RU"/>
              </w:rPr>
              <w:t xml:space="preserve">2785,5</w:t>
            </w:r>
            <w:r>
              <w:rPr>
                <w:rFonts w:ascii="Times New Roman" w:hAnsi="Times New Roman" w:eastAsia="Times New Roman" w:cs="Times New Roman"/>
                <w:sz w:val="20"/>
                <w:szCs w:val="20"/>
                <w:lang w:val="en-US" w:eastAsia="ru-RU"/>
              </w:rPr>
            </w:r>
          </w:p>
        </w:tc>
        <w:tc>
          <w:tcPr>
            <w:tcBorders>
              <w:top w:val="single" w:color="000000" w:sz="4" w:space="0"/>
              <w:left w:val="single" w:color="000000" w:sz="4" w:space="0"/>
              <w:bottom w:val="single" w:color="000000" w:sz="4" w:space="0"/>
            </w:tcBorders>
            <w:tcW w:w="1540" w:type="dxa"/>
            <w:textDirection w:val="lrTb"/>
            <w:noWrap w:val="false"/>
          </w:tcPr>
          <w:p>
            <w:pPr>
              <w:pStyle w:val="722"/>
              <w:jc w:val="center"/>
              <w:spacing w:before="0" w:after="0" w:line="240" w:lineRule="auto"/>
            </w:pPr>
            <w:r>
              <w:rPr>
                <w:rFonts w:ascii="Times New Roman" w:hAnsi="Times New Roman" w:eastAsia="Times New Roman" w:cs="Times New Roman"/>
                <w:sz w:val="20"/>
                <w:szCs w:val="20"/>
                <w:lang w:eastAsia="ru-RU"/>
              </w:rPr>
              <w:t xml:space="preserve">99,8%</w:t>
            </w:r>
            <w:r/>
          </w:p>
        </w:tc>
        <w:tc>
          <w:tcPr>
            <w:tcBorders>
              <w:top w:val="single" w:color="000000" w:sz="4" w:space="0"/>
              <w:left w:val="single" w:color="000000" w:sz="4" w:space="0"/>
              <w:bottom w:val="single" w:color="000000" w:sz="4" w:space="0"/>
            </w:tcBorders>
            <w:tcW w:w="1567" w:type="dxa"/>
            <w:textDirection w:val="lrTb"/>
            <w:noWrap w:val="false"/>
          </w:tcPr>
          <w:p>
            <w:pPr>
              <w:pStyle w:val="722"/>
              <w:jc w:val="center"/>
              <w:spacing w:before="0" w:after="0" w:line="240" w:lineRule="auto"/>
            </w:pPr>
            <w:r>
              <w:rPr>
                <w:rFonts w:ascii="Times New Roman" w:hAnsi="Times New Roman" w:eastAsia="Times New Roman" w:cs="Times New Roman"/>
                <w:sz w:val="20"/>
                <w:szCs w:val="20"/>
                <w:lang w:eastAsia="ru-RU"/>
              </w:rPr>
              <w:t xml:space="preserve">99,4%</w:t>
            </w:r>
            <w:r/>
          </w:p>
        </w:tc>
        <w:tc>
          <w:tcPr>
            <w:tcBorders>
              <w:top w:val="single" w:color="000000" w:sz="4" w:space="0"/>
              <w:left w:val="single" w:color="000000" w:sz="4" w:space="0"/>
              <w:bottom w:val="single" w:color="000000" w:sz="4" w:space="0"/>
            </w:tcBorders>
            <w:tcW w:w="1700" w:type="dxa"/>
            <w:textDirection w:val="lrTb"/>
            <w:noWrap w:val="false"/>
          </w:tcPr>
          <w:p>
            <w:pPr>
              <w:pStyle w:val="722"/>
              <w:jc w:val="center"/>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МТиСР</w:t>
            </w:r>
            <w:r>
              <w:rPr>
                <w:rFonts w:ascii="Times New Roman" w:hAnsi="Times New Roman" w:eastAsia="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4112" w:type="dxa"/>
            <w:textDirection w:val="lrTb"/>
            <w:noWrap w:val="false"/>
          </w:tcPr>
          <w:p>
            <w:pPr>
              <w:pStyle w:val="722"/>
              <w:jc w:val="both"/>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Данные на январь-ноябрь 2024 года. Итоговые данные будут опубликованы в апреле 2025 года</w:t>
            </w:r>
            <w:r>
              <w:rPr>
                <w:rFonts w:ascii="Times New Roman" w:hAnsi="Times New Roman" w:eastAsia="Times New Roman" w:cs="Times New Roman"/>
                <w:sz w:val="20"/>
                <w:szCs w:val="20"/>
                <w:lang w:eastAsia="ru-RU"/>
              </w:rPr>
            </w:r>
          </w:p>
        </w:tc>
      </w:tr>
      <w:tr>
        <w:tblPrEx/>
        <w:trPr/>
        <w:tc>
          <w:tcPr>
            <w:gridSpan w:val="7"/>
            <w:tcBorders>
              <w:top w:val="single" w:color="000000" w:sz="4" w:space="0"/>
              <w:left w:val="single" w:color="000000" w:sz="4" w:space="0"/>
              <w:bottom w:val="single" w:color="000000" w:sz="4" w:space="0"/>
              <w:right w:val="single" w:color="000000" w:sz="4" w:space="0"/>
            </w:tcBorders>
            <w:tcW w:w="15385" w:type="dxa"/>
            <w:textDirection w:val="lrTb"/>
            <w:noWrap w:val="false"/>
          </w:tcPr>
          <w:p>
            <w:pPr>
              <w:pStyle w:val="722"/>
              <w:jc w:val="both"/>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СЦ 1. Развитие человеческого капитала, обеспечение высоких стандартов благосостояния человека, социального благополучия и согласия в обществе</w:t>
            </w:r>
            <w:r>
              <w:rPr>
                <w:rFonts w:ascii="Times New Roman" w:hAnsi="Times New Roman" w:eastAsia="Times New Roman" w:cs="Times New Roman"/>
                <w:sz w:val="20"/>
                <w:szCs w:val="20"/>
                <w:lang w:eastAsia="ru-RU"/>
              </w:rPr>
            </w:r>
          </w:p>
        </w:tc>
      </w:tr>
      <w:tr>
        <w:tblPrEx/>
        <w:trPr/>
        <w:tc>
          <w:tcPr>
            <w:gridSpan w:val="7"/>
            <w:tcBorders>
              <w:top w:val="single" w:color="000000" w:sz="4" w:space="0"/>
              <w:left w:val="single" w:color="000000" w:sz="4" w:space="0"/>
              <w:bottom w:val="single" w:color="000000" w:sz="4" w:space="0"/>
              <w:right w:val="single" w:color="000000" w:sz="4" w:space="0"/>
            </w:tcBorders>
            <w:tcW w:w="15385" w:type="dxa"/>
            <w:textDirection w:val="lrTb"/>
            <w:noWrap w:val="false"/>
          </w:tcPr>
          <w:p>
            <w:pPr>
              <w:pStyle w:val="722"/>
              <w:jc w:val="both"/>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Ц 1.1. Увеличение численности населения Новосибирской области за счет естественного и миграционного прироста населения; максимальное включение жизненного и трудового потенциала населения в экономические процессы региона</w:t>
            </w:r>
            <w:r>
              <w:rPr>
                <w:rFonts w:ascii="Times New Roman" w:hAnsi="Times New Roman" w:eastAsia="Times New Roman" w:cs="Times New Roman"/>
                <w:sz w:val="20"/>
                <w:szCs w:val="20"/>
                <w:lang w:eastAsia="ru-RU"/>
              </w:rPr>
            </w:r>
          </w:p>
        </w:tc>
      </w:tr>
      <w:tr>
        <w:tblPrEx/>
        <w:trPr/>
        <w:tc>
          <w:tcPr>
            <w:gridSpan w:val="7"/>
            <w:tcBorders>
              <w:top w:val="single" w:color="000000" w:sz="4" w:space="0"/>
              <w:left w:val="single" w:color="000000" w:sz="4" w:space="0"/>
              <w:bottom w:val="single" w:color="000000" w:sz="4" w:space="0"/>
              <w:right w:val="single" w:color="000000" w:sz="4" w:space="0"/>
            </w:tcBorders>
            <w:tcW w:w="15385" w:type="dxa"/>
            <w:textDirection w:val="lrTb"/>
            <w:noWrap w:val="false"/>
          </w:tcPr>
          <w:p>
            <w:pPr>
              <w:pStyle w:val="722"/>
              <w:jc w:val="both"/>
              <w:spacing w:before="0" w:after="0" w:line="240" w:lineRule="auto"/>
              <w:widowControl w:val="off"/>
              <w:rPr>
                <w:rFonts w:ascii="Times New Roman" w:hAnsi="Times New Roman" w:eastAsia="Times New Roman" w:cs="Times New Roman"/>
                <w:sz w:val="20"/>
                <w:szCs w:val="20"/>
                <w:lang w:eastAsia="ru-RU"/>
              </w:rPr>
            </w:pPr>
            <w:r/>
            <w:bookmarkStart w:id="1" w:name="_Hlk36665943"/>
            <w:r/>
            <w:bookmarkEnd w:id="1"/>
            <w:r>
              <w:rPr>
                <w:rFonts w:ascii="Times New Roman" w:hAnsi="Times New Roman" w:eastAsia="Times New Roman" w:cs="Times New Roman"/>
                <w:sz w:val="20"/>
                <w:szCs w:val="20"/>
                <w:lang w:eastAsia="ru-RU"/>
              </w:rPr>
              <w:t xml:space="preserve">Показатели достижения цели 1.1:</w:t>
            </w:r>
            <w:r>
              <w:rPr>
                <w:rFonts w:ascii="Times New Roman" w:hAnsi="Times New Roman" w:eastAsia="Times New Roman" w:cs="Times New Roman"/>
                <w:sz w:val="20"/>
                <w:szCs w:val="20"/>
                <w:lang w:eastAsia="ru-RU"/>
              </w:rPr>
            </w:r>
          </w:p>
        </w:tc>
      </w:tr>
      <w:tr>
        <w:tblPrEx/>
        <w:trPr/>
        <w:tc>
          <w:tcPr>
            <w:tcBorders>
              <w:top w:val="single" w:color="000000" w:sz="4" w:space="0"/>
              <w:left w:val="single" w:color="000000" w:sz="4" w:space="0"/>
              <w:bottom w:val="single" w:color="000000" w:sz="4" w:space="0"/>
            </w:tcBorders>
            <w:tcW w:w="3517" w:type="dxa"/>
            <w:textDirection w:val="lrTb"/>
            <w:noWrap w:val="false"/>
          </w:tcPr>
          <w:p>
            <w:pPr>
              <w:pStyle w:val="722"/>
              <w:jc w:val="both"/>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 1.1.5. Коэффициент миграционного прироста населения, чел. на 10 тыс. чел. населения</w:t>
            </w:r>
            <w:r>
              <w:rPr>
                <w:rFonts w:ascii="Times New Roman" w:hAnsi="Times New Roman" w:eastAsia="Times New Roman" w:cs="Times New Roman"/>
                <w:sz w:val="20"/>
                <w:szCs w:val="20"/>
                <w:lang w:eastAsia="ru-RU"/>
              </w:rPr>
            </w:r>
          </w:p>
        </w:tc>
        <w:tc>
          <w:tcPr>
            <w:tcBorders>
              <w:top w:val="single" w:color="000000" w:sz="4" w:space="0"/>
              <w:left w:val="single" w:color="000000" w:sz="4" w:space="0"/>
              <w:bottom w:val="single" w:color="000000" w:sz="4" w:space="0"/>
            </w:tcBorders>
            <w:tcW w:w="1475" w:type="dxa"/>
            <w:textDirection w:val="lrTb"/>
            <w:noWrap w:val="false"/>
          </w:tcPr>
          <w:p>
            <w:pPr>
              <w:pStyle w:val="722"/>
              <w:jc w:val="center"/>
              <w:spacing w:before="0" w:after="0" w:line="240" w:lineRule="auto"/>
              <w:widowControl w:val="off"/>
            </w:pPr>
            <w:r>
              <w:rPr>
                <w:rFonts w:ascii="Times New Roman" w:hAnsi="Times New Roman" w:eastAsia="Times New Roman" w:cs="Times New Roman"/>
                <w:sz w:val="20"/>
                <w:szCs w:val="20"/>
                <w:lang w:eastAsia="ru-RU"/>
              </w:rPr>
              <w:t xml:space="preserve">26,8/</w:t>
            </w:r>
            <w:r/>
          </w:p>
          <w:p>
            <w:pPr>
              <w:pStyle w:val="722"/>
              <w:jc w:val="center"/>
              <w:spacing w:before="0" w:after="0" w:line="240" w:lineRule="auto"/>
              <w:widowControl w:val="off"/>
            </w:pPr>
            <w:r>
              <w:rPr>
                <w:rFonts w:ascii="Times New Roman" w:hAnsi="Times New Roman" w:eastAsia="Times New Roman" w:cs="Times New Roman"/>
                <w:sz w:val="20"/>
                <w:szCs w:val="20"/>
                <w:lang w:eastAsia="ru-RU"/>
              </w:rPr>
              <w:t xml:space="preserve">41,9/</w:t>
            </w:r>
            <w:r/>
          </w:p>
          <w:p>
            <w:pPr>
              <w:pStyle w:val="722"/>
              <w:jc w:val="center"/>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val="en-US" w:eastAsia="ru-RU"/>
              </w:rPr>
              <w:t xml:space="preserve">6</w:t>
            </w:r>
            <w:r>
              <w:rPr>
                <w:rFonts w:ascii="Times New Roman" w:hAnsi="Times New Roman" w:eastAsia="Times New Roman" w:cs="Times New Roman"/>
                <w:sz w:val="20"/>
                <w:szCs w:val="20"/>
                <w:lang w:eastAsia="ru-RU"/>
              </w:rPr>
              <w:t xml:space="preserve">5,1</w:t>
            </w:r>
            <w:r>
              <w:rPr>
                <w:rFonts w:ascii="Times New Roman" w:hAnsi="Times New Roman" w:eastAsia="Times New Roman" w:cs="Times New Roman"/>
                <w:sz w:val="20"/>
                <w:szCs w:val="20"/>
                <w:lang w:eastAsia="ru-RU"/>
              </w:rPr>
            </w:r>
          </w:p>
        </w:tc>
        <w:tc>
          <w:tcPr>
            <w:tcBorders>
              <w:top w:val="single" w:color="000000" w:sz="4" w:space="0"/>
              <w:left w:val="single" w:color="000000" w:sz="4" w:space="0"/>
              <w:bottom w:val="single" w:color="000000" w:sz="4" w:space="0"/>
            </w:tcBorders>
            <w:tcW w:w="1474" w:type="dxa"/>
            <w:textDirection w:val="lrTb"/>
            <w:noWrap w:val="false"/>
          </w:tcPr>
          <w:p>
            <w:pPr>
              <w:pStyle w:val="722"/>
              <w:jc w:val="center"/>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29,1</w:t>
            </w:r>
            <w:r>
              <w:rPr>
                <w:rFonts w:ascii="Times New Roman" w:hAnsi="Times New Roman" w:eastAsia="Times New Roman" w:cs="Times New Roman"/>
                <w:sz w:val="20"/>
                <w:szCs w:val="20"/>
                <w:lang w:eastAsia="ru-RU"/>
              </w:rPr>
            </w:r>
          </w:p>
        </w:tc>
        <w:tc>
          <w:tcPr>
            <w:tcBorders>
              <w:top w:val="single" w:color="000000" w:sz="4" w:space="0"/>
              <w:left w:val="single" w:color="000000" w:sz="4" w:space="0"/>
              <w:bottom w:val="single" w:color="000000" w:sz="4" w:space="0"/>
            </w:tcBorders>
            <w:tcW w:w="1540" w:type="dxa"/>
            <w:textDirection w:val="lrTb"/>
            <w:noWrap w:val="false"/>
          </w:tcPr>
          <w:p>
            <w:pPr>
              <w:pStyle w:val="722"/>
              <w:jc w:val="center"/>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+2,3 п.п.</w:t>
            </w:r>
            <w:r>
              <w:rPr>
                <w:rFonts w:ascii="Times New Roman" w:hAnsi="Times New Roman" w:eastAsia="Times New Roman" w:cs="Times New Roman"/>
                <w:sz w:val="20"/>
                <w:szCs w:val="20"/>
                <w:lang w:eastAsia="ru-RU"/>
              </w:rPr>
            </w:r>
          </w:p>
        </w:tc>
        <w:tc>
          <w:tcPr>
            <w:tcBorders>
              <w:top w:val="single" w:color="000000" w:sz="4" w:space="0"/>
              <w:left w:val="single" w:color="000000" w:sz="4" w:space="0"/>
              <w:bottom w:val="single" w:color="000000" w:sz="4" w:space="0"/>
            </w:tcBorders>
            <w:tcW w:w="1567" w:type="dxa"/>
            <w:textDirection w:val="lrTb"/>
            <w:noWrap w:val="false"/>
          </w:tcPr>
          <w:p>
            <w:pPr>
              <w:pStyle w:val="722"/>
              <w:jc w:val="center"/>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-5,1 п.п.</w:t>
            </w:r>
            <w:r>
              <w:rPr>
                <w:rFonts w:ascii="Times New Roman" w:hAnsi="Times New Roman" w:eastAsia="Times New Roman" w:cs="Times New Roman"/>
                <w:sz w:val="20"/>
                <w:szCs w:val="20"/>
                <w:lang w:eastAsia="ru-RU"/>
              </w:rPr>
            </w:r>
          </w:p>
        </w:tc>
        <w:tc>
          <w:tcPr>
            <w:tcBorders>
              <w:top w:val="single" w:color="000000" w:sz="4" w:space="0"/>
              <w:left w:val="single" w:color="000000" w:sz="4" w:space="0"/>
              <w:bottom w:val="single" w:color="000000" w:sz="4" w:space="0"/>
            </w:tcBorders>
            <w:tcW w:w="1700" w:type="dxa"/>
            <w:textDirection w:val="lrTb"/>
            <w:noWrap w:val="false"/>
          </w:tcPr>
          <w:p>
            <w:pPr>
              <w:pStyle w:val="722"/>
              <w:jc w:val="center"/>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МТиСР</w:t>
            </w:r>
            <w:r>
              <w:rPr>
                <w:rFonts w:ascii="Times New Roman" w:hAnsi="Times New Roman" w:eastAsia="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4112" w:type="dxa"/>
            <w:textDirection w:val="lrTb"/>
            <w:noWrap w:val="false"/>
          </w:tcPr>
          <w:p>
            <w:pPr>
              <w:pStyle w:val="722"/>
              <w:jc w:val="both"/>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Данные на январь-ноябрь 2024 года. Итоговые данные будут опубликованы в апреле 2025 года</w:t>
            </w:r>
            <w:r>
              <w:rPr>
                <w:rFonts w:ascii="Times New Roman" w:hAnsi="Times New Roman" w:eastAsia="Times New Roman" w:cs="Times New Roman"/>
                <w:sz w:val="20"/>
                <w:szCs w:val="20"/>
                <w:lang w:eastAsia="ru-RU"/>
              </w:rPr>
            </w:r>
          </w:p>
        </w:tc>
      </w:tr>
    </w:tbl>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p>
      <w:pPr>
        <w:pStyle w:val="864"/>
        <w:numPr>
          <w:ilvl w:val="1"/>
          <w:numId w:val="9"/>
        </w:numPr>
        <w:contextualSpacing/>
        <w:ind w:left="0" w:firstLine="0"/>
        <w:jc w:val="center"/>
        <w:spacing w:before="0" w:after="0" w:line="240" w:lineRule="auto"/>
        <w:outlineLvl w:val="0"/>
      </w:pPr>
      <w:r>
        <w:rPr>
          <w:rFonts w:ascii="Times New Roman" w:hAnsi="Times New Roman" w:cs="Times New Roman"/>
          <w:sz w:val="20"/>
          <w:szCs w:val="20"/>
        </w:rPr>
        <w:t xml:space="preserve">Информация о выполнении мероприятий Плана мероприятий по реализации Стратегии, направленных на формирование здорового образа жизни у граждан, обеспечение населения доступной и качественной медицинской помощью, отвечающей высоким мировым стандартам</w:t>
      </w:r>
      <w:r/>
    </w:p>
    <w:p>
      <w:pPr>
        <w:pStyle w:val="864"/>
        <w:contextualSpacing/>
        <w:ind w:left="0" w:firstLine="0"/>
        <w:spacing w:before="0"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tbl>
      <w:tblPr>
        <w:tblW w:w="15399" w:type="dxa"/>
        <w:tblInd w:w="62" w:type="dxa"/>
        <w:tblLayout w:type="fixed"/>
        <w:tblCellMar>
          <w:left w:w="62" w:type="dxa"/>
          <w:top w:w="102" w:type="dxa"/>
          <w:right w:w="62" w:type="dxa"/>
          <w:bottom w:w="102" w:type="dxa"/>
        </w:tblCellMar>
        <w:tblLook w:val="04A0" w:firstRow="1" w:lastRow="0" w:firstColumn="1" w:lastColumn="0" w:noHBand="0" w:noVBand="1"/>
      </w:tblPr>
      <w:tblGrid>
        <w:gridCol w:w="10143"/>
        <w:gridCol w:w="3052"/>
        <w:gridCol w:w="2204"/>
      </w:tblGrid>
      <w:tr>
        <w:tblPrEx/>
        <w:trPr/>
        <w:tc>
          <w:tcPr>
            <w:tcBorders>
              <w:top w:val="single" w:color="000000" w:sz="4" w:space="0"/>
              <w:left w:val="single" w:color="000000" w:sz="4" w:space="0"/>
              <w:bottom w:val="single" w:color="000000" w:sz="4" w:space="0"/>
            </w:tcBorders>
            <w:tcW w:w="10143"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Наименование мероприятий плана мероприятий по реализации Стратегии</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3052"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Ответственные исполнители</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204"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Примечание</w:t>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399"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Стратегический приоритет </w:t>
            </w:r>
            <w:r>
              <w:rPr>
                <w:rFonts w:ascii="Times New Roman" w:hAnsi="Times New Roman" w:cs="Times New Roman"/>
                <w:sz w:val="20"/>
                <w:szCs w:val="20"/>
              </w:rPr>
              <w:t xml:space="preserve">1. Развитие человеческого капитала и социальной сферы</w:t>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399"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w:t>
            </w:r>
            <w:r>
              <w:rPr>
                <w:rFonts w:ascii="Times New Roman" w:hAnsi="Times New Roman" w:cs="Times New Roman"/>
                <w:sz w:val="20"/>
                <w:szCs w:val="20"/>
              </w:rPr>
              <w:t xml:space="preserve">1. Развитие человеческого капитала, обеспечение высоких стандартов благосостояния человека, социального благополучия и согласия в обществе</w:t>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399"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rPr>
              <w:t xml:space="preserve">Ц 1.2. Формирование здорового образа жизни у граждан, обеспечение населения доступной и качественной медицинской помощью, отвечающей высоким мировым стандартам</w:t>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399" w:type="dxa"/>
            <w:textDirection w:val="lrTb"/>
            <w:noWrap w:val="false"/>
          </w:tcPr>
          <w:p>
            <w:pPr>
              <w:pStyle w:val="877"/>
              <w:jc w:val="left"/>
              <w:rPr>
                <w:rFonts w:ascii="Times New Roman" w:hAnsi="Times New Roman" w:cs="Times New Roman"/>
                <w:sz w:val="20"/>
                <w:szCs w:val="20"/>
              </w:rPr>
            </w:pPr>
            <w:r>
              <w:rPr>
                <w:rFonts w:ascii="Times New Roman" w:hAnsi="Times New Roman" w:cs="Times New Roman"/>
                <w:sz w:val="20"/>
                <w:szCs w:val="20"/>
                <w:lang w:eastAsia="ru-RU"/>
              </w:rPr>
              <w:t xml:space="preserve">Мероприятия по достижению цели 1.2:</w:t>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tcBorders>
            <w:tcW w:w="10143" w:type="dxa"/>
            <w:textDirection w:val="lrTb"/>
            <w:noWrap w:val="false"/>
          </w:tcPr>
          <w:p>
            <w:pPr>
              <w:pStyle w:val="877"/>
              <w:jc w:val="left"/>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 </w:t>
            </w:r>
            <w:r>
              <w:rPr>
                <w:rFonts w:ascii="Times New Roman" w:hAnsi="Times New Roman" w:cs="Times New Roman"/>
                <w:sz w:val="20"/>
                <w:szCs w:val="20"/>
              </w:rPr>
              <w:t xml:space="preserve">1.2.25. Проведение медицинской реабилитации гражданам различных возрастных групп</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3052"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rPr>
              <w:t xml:space="preserve">МЗ, МТиСР</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204" w:type="dxa"/>
            <w:textDirection w:val="lrTb"/>
            <w:noWrap w:val="false"/>
          </w:tcPr>
          <w:p>
            <w:pPr>
              <w:pStyle w:val="877"/>
              <w:jc w:val="left"/>
              <w:rPr>
                <w:rFonts w:ascii="Times New Roman" w:hAnsi="Times New Roman" w:cs="Times New Roman"/>
                <w:sz w:val="20"/>
                <w:szCs w:val="20"/>
                <w:lang w:eastAsia="ru-RU"/>
              </w:rPr>
            </w:pPr>
            <w:r>
              <w:rPr>
                <w:rFonts w:ascii="Times New Roman" w:hAnsi="Times New Roman" w:cs="Times New Roman"/>
                <w:sz w:val="20"/>
                <w:szCs w:val="20"/>
                <w:lang w:eastAsia="ru-RU"/>
              </w:rPr>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399" w:type="dxa"/>
            <w:textDirection w:val="lrTb"/>
            <w:noWrap w:val="false"/>
          </w:tcPr>
          <w:p>
            <w:pPr>
              <w:pStyle w:val="722"/>
              <w:jc w:val="both"/>
              <w:spacing w:before="0"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Ключевые события: </w:t>
            </w:r>
            <w:r>
              <w:rPr>
                <w:rFonts w:ascii="Times New Roman" w:hAnsi="Times New Roman" w:cs="Times New Roman"/>
                <w:sz w:val="20"/>
                <w:szCs w:val="20"/>
                <w:lang w:eastAsia="ru-RU"/>
              </w:rPr>
              <w:t xml:space="preserve">в</w:t>
            </w:r>
            <w:r>
              <w:rPr>
                <w:rFonts w:ascii="Times New Roman" w:hAnsi="Times New Roman" w:eastAsia="Times New Roman" w:cs="Times New Roman"/>
                <w:sz w:val="20"/>
                <w:szCs w:val="20"/>
                <w:highlight w:val="white"/>
              </w:rPr>
              <w:t xml:space="preserve"> рамках деятельности государств</w:t>
            </w:r>
            <w:r>
              <w:rPr>
                <w:rFonts w:ascii="Times New Roman" w:hAnsi="Times New Roman" w:eastAsia="Times New Roman" w:cs="Times New Roman"/>
                <w:sz w:val="20"/>
                <w:szCs w:val="20"/>
                <w:highlight w:val="white"/>
              </w:rPr>
              <w:t xml:space="preserve">енных учреждений социального обслуживания населения предоставляются социально-медицинские услуги. Социальные услуги получили 11 873 ребенка-инвалида (396 тыс. социально-медицинских услуг предоставлены в государственных учреждениях, подведомственных МТиСР).</w:t>
            </w:r>
            <w:r>
              <w:rPr>
                <w:rFonts w:ascii="Times New Roman" w:hAnsi="Times New Roman" w:cs="Times New Roman"/>
                <w:sz w:val="20"/>
                <w:szCs w:val="20"/>
                <w:lang w:eastAsia="ru-RU"/>
              </w:rPr>
            </w:r>
          </w:p>
          <w:p>
            <w:pPr>
              <w:pStyle w:val="889"/>
              <w:ind w:firstLine="284"/>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За счет средств государственной программы Новосибирской области «Социальная поддержка в Новосибирской области», утвержденной постановлением Правительства Новосибирской области от 17 ноября 2021 года №</w:t>
            </w:r>
            <w:r>
              <w:rPr>
                <w:rFonts w:ascii="Times New Roman" w:hAnsi="Times New Roman" w:cs="Times New Roman"/>
                <w:sz w:val="20"/>
                <w:szCs w:val="20"/>
                <w:lang w:eastAsia="ru-RU"/>
              </w:rPr>
              <w:t xml:space="preserve"> 462-п, оказано содействие в прохождении курса комплексной реабилитации в ООО «Реабилитационный центр «Ортос» 119 инвалидам, имеющим нарушения функций опорно-двигательного аппарата. Затраты областного бюджета Новосибирской области составили 9,5 млн рублей.</w:t>
            </w:r>
            <w:r>
              <w:rPr>
                <w:rFonts w:ascii="Times New Roman" w:hAnsi="Times New Roman" w:cs="Times New Roman"/>
                <w:sz w:val="20"/>
                <w:szCs w:val="20"/>
                <w:lang w:eastAsia="ru-RU"/>
              </w:rPr>
            </w:r>
          </w:p>
        </w:tc>
      </w:tr>
    </w:tbl>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p>
      <w:pPr>
        <w:pStyle w:val="864"/>
        <w:numPr>
          <w:ilvl w:val="1"/>
          <w:numId w:val="9"/>
        </w:numPr>
        <w:contextualSpacing/>
        <w:ind w:left="0" w:firstLine="0"/>
        <w:jc w:val="center"/>
        <w:spacing w:before="0" w:after="0" w:line="240" w:lineRule="auto"/>
        <w:rPr>
          <w:rFonts w:ascii="Times New Roman" w:hAnsi="Times New Roman" w:cs="Times New Roman"/>
          <w:sz w:val="20"/>
          <w:szCs w:val="20"/>
        </w:rPr>
        <w:outlineLvl w:val="0"/>
      </w:pPr>
      <w:r>
        <w:rPr>
          <w:rFonts w:ascii="Times New Roman" w:hAnsi="Times New Roman" w:cs="Times New Roman"/>
          <w:sz w:val="20"/>
          <w:szCs w:val="20"/>
        </w:rPr>
        <w:t xml:space="preserve">Информация о выполнении мероприятий Плана мероприятий по реализации Стратегии, направленных на обеспечение благополучия и высокого уровня жизни населения</w:t>
      </w:r>
      <w:r>
        <w:rPr>
          <w:rFonts w:ascii="Times New Roman" w:hAnsi="Times New Roman" w:cs="Times New Roman"/>
          <w:sz w:val="20"/>
          <w:szCs w:val="20"/>
        </w:rPr>
      </w:r>
    </w:p>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tbl>
      <w:tblPr>
        <w:tblW w:w="15474" w:type="dxa"/>
        <w:tblInd w:w="62" w:type="dxa"/>
        <w:tblLayout w:type="fixed"/>
        <w:tblCellMar>
          <w:left w:w="62" w:type="dxa"/>
          <w:top w:w="102" w:type="dxa"/>
          <w:right w:w="62" w:type="dxa"/>
          <w:bottom w:w="102" w:type="dxa"/>
        </w:tblCellMar>
        <w:tblLook w:val="04A0" w:firstRow="1" w:lastRow="0" w:firstColumn="1" w:lastColumn="0" w:noHBand="0" w:noVBand="1"/>
      </w:tblPr>
      <w:tblGrid>
        <w:gridCol w:w="10144"/>
        <w:gridCol w:w="3618"/>
        <w:gridCol w:w="1712"/>
      </w:tblGrid>
      <w:tr>
        <w:tblPrEx/>
        <w:trPr/>
        <w:tc>
          <w:tcPr>
            <w:tcBorders>
              <w:top w:val="single" w:color="000000" w:sz="4" w:space="0"/>
              <w:left w:val="single" w:color="000000" w:sz="4" w:space="0"/>
              <w:bottom w:val="single" w:color="000000" w:sz="4" w:space="0"/>
            </w:tcBorders>
            <w:tcW w:w="10144"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Наименование мероприятий плана мероприятий по реализации Стратегии</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3618"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Ответственные исполнители</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712"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Примечание</w:t>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474"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Стратегический приоритет </w:t>
            </w:r>
            <w:r>
              <w:rPr>
                <w:rFonts w:ascii="Times New Roman" w:hAnsi="Times New Roman" w:cs="Times New Roman"/>
                <w:sz w:val="20"/>
                <w:szCs w:val="20"/>
              </w:rPr>
              <w:t xml:space="preserve">1. Развитие человеческого капитала и социальной сферы</w:t>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474"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СЦ </w:t>
            </w:r>
            <w:r>
              <w:rPr>
                <w:rFonts w:ascii="Times New Roman" w:hAnsi="Times New Roman" w:cs="Times New Roman"/>
                <w:sz w:val="20"/>
                <w:szCs w:val="20"/>
              </w:rPr>
              <w:t xml:space="preserve">1. Развитие человеческого капитала, обеспечение высоких стандартов благосостояния человека, социального благополучия и согласия в обществе</w:t>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474" w:type="dxa"/>
            <w:textDirection w:val="lrTb"/>
            <w:noWrap w:val="false"/>
          </w:tcPr>
          <w:p>
            <w:pPr>
              <w:pStyle w:val="877"/>
              <w:jc w:val="left"/>
              <w:rPr>
                <w:rFonts w:ascii="Times New Roman" w:hAnsi="Times New Roman" w:cs="Times New Roman"/>
                <w:sz w:val="20"/>
                <w:szCs w:val="20"/>
                <w:lang w:eastAsia="ru-RU"/>
              </w:rPr>
            </w:pPr>
            <w:r>
              <w:rPr>
                <w:rFonts w:ascii="Times New Roman" w:hAnsi="Times New Roman" w:cs="Times New Roman"/>
                <w:sz w:val="20"/>
                <w:szCs w:val="20"/>
              </w:rPr>
              <w:t xml:space="preserve">Ц 1.3. Обеспечение благополучия и высокого уровня жизни населения</w:t>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474" w:type="dxa"/>
            <w:textDirection w:val="lrTb"/>
            <w:noWrap w:val="false"/>
          </w:tcPr>
          <w:p>
            <w:pPr>
              <w:pStyle w:val="877"/>
              <w:jc w:val="left"/>
              <w:rPr>
                <w:rFonts w:ascii="Times New Roman" w:hAnsi="Times New Roman" w:cs="Times New Roman"/>
                <w:sz w:val="20"/>
                <w:szCs w:val="20"/>
              </w:rPr>
            </w:pPr>
            <w:r>
              <w:rPr>
                <w:rFonts w:ascii="Times New Roman" w:hAnsi="Times New Roman" w:cs="Times New Roman"/>
                <w:sz w:val="20"/>
                <w:szCs w:val="20"/>
                <w:lang w:eastAsia="ru-RU"/>
              </w:rPr>
              <w:t xml:space="preserve">Мероприятия по достижению цели 1.3:</w:t>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tcBorders>
            <w:tcW w:w="10144"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 </w:t>
            </w:r>
            <w:r>
              <w:rPr>
                <w:rFonts w:ascii="Times New Roman" w:hAnsi="Times New Roman" w:cs="Times New Roman"/>
                <w:sz w:val="20"/>
                <w:szCs w:val="20"/>
              </w:rPr>
              <w:t xml:space="preserve">1.3.1. Комплекс мер по снижению объема скрытых форм оплаты труда и ликвидации задолженности по заработной плате; созданию и модернизации высокопроизводительных и высокооплачиваемых рабочих мест</w:t>
            </w:r>
            <w:r>
              <w:rPr>
                <w:rFonts w:ascii="Times New Roman" w:hAnsi="Times New Roman" w:cs="Times New Roman"/>
                <w:sz w:val="20"/>
                <w:szCs w:val="20"/>
                <w:lang w:eastAsia="ru-RU"/>
              </w:rPr>
            </w:r>
          </w:p>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3618"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rPr>
              <w:t xml:space="preserve">МТиСР, ОИОГВ НСО во взаимодействии с администрациями МР и ГО НСО</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712" w:type="dxa"/>
            <w:textDirection w:val="lrTb"/>
            <w:noWrap w:val="false"/>
          </w:tcPr>
          <w:p>
            <w:pPr>
              <w:pStyle w:val="877"/>
              <w:jc w:val="left"/>
              <w:rPr>
                <w:rFonts w:ascii="Times New Roman" w:hAnsi="Times New Roman" w:cs="Times New Roman"/>
                <w:sz w:val="20"/>
                <w:szCs w:val="20"/>
                <w:lang w:eastAsia="ru-RU"/>
              </w:rPr>
            </w:pPr>
            <w:r>
              <w:rPr>
                <w:rFonts w:ascii="Times New Roman" w:hAnsi="Times New Roman" w:cs="Times New Roman"/>
                <w:sz w:val="20"/>
                <w:szCs w:val="20"/>
                <w:lang w:eastAsia="ru-RU"/>
              </w:rPr>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474" w:type="dxa"/>
            <w:textDirection w:val="lrTb"/>
            <w:noWrap w:val="false"/>
          </w:tcPr>
          <w:p>
            <w:pPr>
              <w:pStyle w:val="862"/>
              <w:jc w:val="both"/>
              <w:rPr>
                <w:rFonts w:ascii="Times New Roman" w:hAnsi="Times New Roman" w:cs="Times New Roman"/>
              </w:rPr>
            </w:pPr>
            <w:r>
              <w:rPr>
                <w:rFonts w:ascii="Times New Roman" w:hAnsi="Times New Roman" w:cs="Times New Roman"/>
              </w:rPr>
              <w:t xml:space="preserve">Ключевые события:</w:t>
            </w:r>
            <w:r>
              <w:rPr>
                <w:rFonts w:ascii="Times New Roman" w:hAnsi="Times New Roman" w:cs="Times New Roman"/>
              </w:rPr>
            </w:r>
          </w:p>
          <w:p>
            <w:pPr>
              <w:pStyle w:val="877"/>
              <w:ind w:firstLine="284"/>
              <w:jc w:val="both"/>
            </w:pPr>
            <w:r>
              <w:rPr>
                <w:rFonts w:ascii="Times New Roman" w:hAnsi="Times New Roman" w:eastAsia="Times New Roman" w:cs="Times New Roman"/>
                <w:sz w:val="20"/>
                <w:szCs w:val="20"/>
                <w:lang w:eastAsia="ru-RU"/>
              </w:rPr>
              <w:t xml:space="preserve">Работа по выявлению и побуждению руководителей организаций-должников к ли</w:t>
            </w:r>
            <w:r>
              <w:rPr>
                <w:rFonts w:ascii="Times New Roman" w:hAnsi="Times New Roman" w:eastAsia="Times New Roman" w:cs="Times New Roman"/>
                <w:sz w:val="20"/>
                <w:szCs w:val="20"/>
                <w:lang w:eastAsia="ru-RU"/>
              </w:rPr>
              <w:t xml:space="preserve">квидации задолженности по выплате заработной платы работникам организаций Новосибирской области (далее – задолженность), предупреждению и недопущению образования новых задолженностей осуществлялась в 2024 году в рамках деятельности межведомственной комисси</w:t>
            </w:r>
            <w:r>
              <w:rPr>
                <w:rFonts w:ascii="Times New Roman" w:hAnsi="Times New Roman" w:eastAsia="Times New Roman" w:cs="Times New Roman"/>
                <w:sz w:val="20"/>
                <w:szCs w:val="20"/>
                <w:lang w:eastAsia="ru-RU"/>
              </w:rPr>
              <w:t xml:space="preserve">и при Правительстве Новосибирской области по противодействию формированию просроченной задолженности по заработной плате в хозяйствующих субъектах, находящихся на территории Новосибирской области, во взаимодействии с правоохранительными, контрольно-надзорн</w:t>
            </w:r>
            <w:r>
              <w:rPr>
                <w:rFonts w:ascii="Times New Roman" w:hAnsi="Times New Roman" w:eastAsia="Times New Roman" w:cs="Times New Roman"/>
                <w:sz w:val="20"/>
                <w:szCs w:val="20"/>
                <w:lang w:eastAsia="ru-RU"/>
              </w:rPr>
              <w:t xml:space="preserve">ыми органами, администрациями муниципальных районов, муниципальных, городских округов Новосибирской области и другими заинтересованными ведомствами. На муниципальном уровне действовали аналогичные территориальные межведомственные комиссии (рабочие группы).</w:t>
            </w:r>
            <w:r/>
          </w:p>
          <w:p>
            <w:pPr>
              <w:pStyle w:val="877"/>
              <w:ind w:firstLine="284"/>
              <w:jc w:val="both"/>
            </w:pPr>
            <w:r>
              <w:rPr>
                <w:rFonts w:ascii="Times New Roman" w:hAnsi="Times New Roman" w:eastAsia="Times New Roman" w:cs="Times New Roman"/>
                <w:sz w:val="20"/>
                <w:szCs w:val="20"/>
                <w:lang w:eastAsia="ru-RU"/>
              </w:rPr>
              <w:t xml:space="preserve">В результате проводимой работы в 2024 году организациями-должниками выплачено работникам более 430 млн рублей задержанной заработной платы.</w:t>
            </w:r>
            <w:r/>
          </w:p>
          <w:p>
            <w:pPr>
              <w:pStyle w:val="877"/>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В Но</w:t>
            </w:r>
            <w:r>
              <w:rPr>
                <w:rFonts w:ascii="Times New Roman" w:hAnsi="Times New Roman" w:eastAsia="Times New Roman" w:cs="Times New Roman"/>
                <w:sz w:val="20"/>
                <w:szCs w:val="20"/>
                <w:lang w:eastAsia="ru-RU"/>
              </w:rPr>
              <w:t xml:space="preserve">восибирской области организована работа по выполнению Плана мероприятий по снижению уровня неформальной занятости и легализации трудовых отношений на 2022-2024 годы, разработанного с учетом Плана мероприятий по снижению уровня теневой занятости и легализац</w:t>
            </w:r>
            <w:r>
              <w:rPr>
                <w:rFonts w:ascii="Times New Roman" w:hAnsi="Times New Roman" w:eastAsia="Times New Roman" w:cs="Times New Roman"/>
                <w:sz w:val="20"/>
                <w:szCs w:val="20"/>
                <w:lang w:eastAsia="ru-RU"/>
              </w:rPr>
              <w:t xml:space="preserve">ии трудовых отношений, утвержденного протоколами Межведомственной рабочей группы по вопросу восстановления рынка труда от 3 декабря 2021 года № 16 и от 24 августа 2023 года № 27, и сложившейся в Новосибирской области схемы межведомственного взаимодействия.</w:t>
            </w:r>
            <w:r>
              <w:rPr>
                <w:rFonts w:ascii="Times New Roman" w:hAnsi="Times New Roman" w:eastAsia="Times New Roman" w:cs="Times New Roman"/>
                <w:sz w:val="20"/>
                <w:szCs w:val="20"/>
                <w:lang w:eastAsia="ru-RU"/>
              </w:rPr>
            </w:r>
          </w:p>
          <w:p>
            <w:pPr>
              <w:pStyle w:val="877"/>
              <w:ind w:firstLine="284"/>
              <w:jc w:val="both"/>
            </w:pPr>
            <w:r>
              <w:rPr>
                <w:rFonts w:ascii="Times New Roman" w:hAnsi="Times New Roman" w:eastAsia="Times New Roman" w:cs="Times New Roman"/>
                <w:sz w:val="20"/>
                <w:szCs w:val="20"/>
                <w:lang w:eastAsia="ru-RU"/>
              </w:rPr>
              <w:t xml:space="preserve">В 2024 году в Интернет-ресу</w:t>
            </w:r>
            <w:r>
              <w:rPr>
                <w:rFonts w:ascii="Times New Roman" w:hAnsi="Times New Roman" w:eastAsia="Times New Roman" w:cs="Times New Roman"/>
                <w:sz w:val="20"/>
                <w:szCs w:val="20"/>
                <w:lang w:eastAsia="ru-RU"/>
              </w:rPr>
              <w:t xml:space="preserve">рсах, мессенджерах Telegram, социальных сетях (ВКонтакте, Одноклассники) размещено порядка двух тысяч информационных материалов и 13 видеороликов, проведено 25 радио- и теле-эфиров, семь телепередач, опубликовано в средствах массовой информации 255 статей.</w:t>
            </w:r>
            <w:r/>
          </w:p>
          <w:p>
            <w:pPr>
              <w:pStyle w:val="877"/>
              <w:ind w:firstLine="284"/>
              <w:jc w:val="both"/>
            </w:pPr>
            <w:r>
              <w:rPr>
                <w:rFonts w:ascii="Times New Roman" w:hAnsi="Times New Roman" w:eastAsia="Times New Roman" w:cs="Times New Roman"/>
                <w:sz w:val="20"/>
                <w:szCs w:val="20"/>
                <w:lang w:eastAsia="ru-RU"/>
              </w:rPr>
              <w:t xml:space="preserve">В областных исполнительных органах Новосибирской области, администрациях муниципальных районов, муниципальных, городских округов Новосибирской области, О</w:t>
            </w:r>
            <w:r>
              <w:rPr>
                <w:rStyle w:val="833"/>
                <w:rFonts w:ascii="Times New Roman" w:hAnsi="Times New Roman" w:cs="Times New Roman"/>
                <w:bCs/>
                <w:i w:val="0"/>
                <w:iCs w:val="0"/>
                <w:sz w:val="20"/>
                <w:szCs w:val="20"/>
                <w:shd w:val="clear" w:color="auto" w:fill="ffffff"/>
              </w:rPr>
              <w:t xml:space="preserve">тделениях Фонда пенсионного и социального страхования Российской Федерации по Новосибирской области</w:t>
            </w:r>
            <w:r>
              <w:rPr>
                <w:rFonts w:ascii="Times New Roman" w:hAnsi="Times New Roman" w:eastAsia="Times New Roman" w:cs="Times New Roman"/>
                <w:sz w:val="20"/>
                <w:szCs w:val="20"/>
                <w:lang w:eastAsia="ru-RU"/>
              </w:rPr>
              <w:t xml:space="preserve">, центрах занятости населения, залах приема посетителей нал</w:t>
            </w:r>
            <w:r>
              <w:rPr>
                <w:rFonts w:ascii="Times New Roman" w:hAnsi="Times New Roman" w:eastAsia="Times New Roman" w:cs="Times New Roman"/>
                <w:sz w:val="20"/>
                <w:szCs w:val="20"/>
                <w:lang w:eastAsia="ru-RU"/>
              </w:rPr>
              <w:t xml:space="preserve">оговых органов размещено более восьми тысяч раздаточных полиграфических материалов (листовки, буклеты, памятки), проведено более 60 тысяч трансляции видеороликов на тему «белой» заработной платы. Последствия нелегальной занятости регулярно обсуждались с ра</w:t>
            </w:r>
            <w:r>
              <w:rPr>
                <w:rFonts w:ascii="Times New Roman" w:hAnsi="Times New Roman" w:eastAsia="Times New Roman" w:cs="Times New Roman"/>
                <w:sz w:val="20"/>
                <w:szCs w:val="20"/>
                <w:lang w:eastAsia="ru-RU"/>
              </w:rPr>
              <w:t xml:space="preserve">ботодателями и работниками в ходе «круглых столов», встреч с трудовыми коллективами, семинаров, ярмарок вакансий, на обучающих мероприятиях в Центрах «Мой бизнес» (более 1100 подобных публичных мероприятий). Во всех заинтересованных ведомствах обеспечена р</w:t>
            </w:r>
            <w:r>
              <w:rPr>
                <w:rFonts w:ascii="Times New Roman" w:hAnsi="Times New Roman" w:eastAsia="Times New Roman" w:cs="Times New Roman"/>
                <w:sz w:val="20"/>
                <w:szCs w:val="20"/>
                <w:lang w:eastAsia="ru-RU"/>
              </w:rPr>
              <w:t xml:space="preserve">абота телефонов «горячей линии» и онлайн-консультирование, осуществляется личный прием граждан. В 2024 году консультации получили более девяти тысяч обратившихся, в адрес работодателей направлено более 31 тысячи информационных писем об их ответственности. </w:t>
            </w:r>
            <w:r/>
          </w:p>
          <w:p>
            <w:pPr>
              <w:pStyle w:val="877"/>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Реализация мероприятий способствовала легализации в 2024 году 11 683 трудовых отношений. </w:t>
            </w:r>
            <w:r>
              <w:rPr>
                <w:rFonts w:ascii="Times New Roman" w:hAnsi="Times New Roman" w:eastAsia="Times New Roman" w:cs="Times New Roman"/>
                <w:sz w:val="20"/>
                <w:szCs w:val="20"/>
                <w:lang w:eastAsia="ru-RU"/>
              </w:rPr>
            </w:r>
          </w:p>
        </w:tc>
      </w:tr>
      <w:tr>
        <w:tblPrEx/>
        <w:trPr/>
        <w:tc>
          <w:tcPr>
            <w:tcBorders>
              <w:top w:val="single" w:color="000000" w:sz="4" w:space="0"/>
              <w:left w:val="single" w:color="000000" w:sz="4" w:space="0"/>
              <w:bottom w:val="single" w:color="000000" w:sz="4" w:space="0"/>
            </w:tcBorders>
            <w:tcW w:w="10144"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 </w:t>
            </w:r>
            <w:r>
              <w:rPr>
                <w:rFonts w:ascii="Times New Roman" w:hAnsi="Times New Roman" w:cs="Times New Roman"/>
                <w:sz w:val="20"/>
                <w:szCs w:val="20"/>
              </w:rPr>
              <w:t xml:space="preserve">1.3.2. Комплекс мер по обеспечению недопущения снижения установленных указами Президента Российской Федерации от 7 мая 2012 года № 597</w:t>
            </w:r>
            <w:r>
              <w:rPr>
                <w:rStyle w:val="849"/>
                <w:rFonts w:ascii="Times New Roman" w:hAnsi="Times New Roman" w:cs="Times New Roman"/>
                <w:sz w:val="20"/>
                <w:szCs w:val="20"/>
              </w:rPr>
              <w:footnoteReference w:id="2"/>
            </w:r>
            <w:r>
              <w:rPr>
                <w:rFonts w:ascii="Times New Roman" w:hAnsi="Times New Roman" w:cs="Times New Roman"/>
                <w:sz w:val="20"/>
                <w:szCs w:val="20"/>
              </w:rPr>
              <w:t xml:space="preserve">, от 1 июня 2012 года № 761</w:t>
            </w:r>
            <w:r>
              <w:rPr>
                <w:rStyle w:val="849"/>
                <w:rFonts w:ascii="Times New Roman" w:hAnsi="Times New Roman" w:cs="Times New Roman"/>
                <w:sz w:val="20"/>
                <w:szCs w:val="20"/>
              </w:rPr>
              <w:footnoteReference w:id="3"/>
            </w:r>
            <w:r>
              <w:rPr>
                <w:rFonts w:ascii="Times New Roman" w:hAnsi="Times New Roman" w:cs="Times New Roman"/>
                <w:sz w:val="20"/>
                <w:szCs w:val="20"/>
              </w:rPr>
              <w:t xml:space="preserve">, от 28 декабря 2012 года № 1688</w:t>
            </w:r>
            <w:r>
              <w:rPr>
                <w:rStyle w:val="849"/>
                <w:rFonts w:ascii="Times New Roman" w:hAnsi="Times New Roman" w:cs="Times New Roman"/>
                <w:sz w:val="20"/>
                <w:szCs w:val="20"/>
              </w:rPr>
              <w:footnoteReference w:id="4"/>
            </w:r>
            <w:r>
              <w:rPr>
                <w:rFonts w:ascii="Times New Roman" w:hAnsi="Times New Roman" w:cs="Times New Roman"/>
                <w:sz w:val="20"/>
                <w:szCs w:val="20"/>
              </w:rPr>
              <w:t xml:space="preserve"> показателей оплаты труда отдельных категорий работников бюджетной сферы и повышения заработной платы категориям работников государственных (муниципальных) учреждений, не перечисленных в указах Президента Российской Федерации</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3618"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rPr>
              <w:t xml:space="preserve">МТиСР, МЗ, МК, МО</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712" w:type="dxa"/>
            <w:textDirection w:val="lrTb"/>
            <w:noWrap w:val="false"/>
          </w:tcPr>
          <w:p>
            <w:pPr>
              <w:pStyle w:val="877"/>
              <w:jc w:val="left"/>
              <w:rPr>
                <w:rFonts w:ascii="Times New Roman" w:hAnsi="Times New Roman" w:cs="Times New Roman"/>
                <w:sz w:val="20"/>
                <w:szCs w:val="20"/>
                <w:lang w:eastAsia="ru-RU"/>
              </w:rPr>
            </w:pPr>
            <w:r>
              <w:rPr>
                <w:rFonts w:ascii="Times New Roman" w:hAnsi="Times New Roman" w:cs="Times New Roman"/>
                <w:sz w:val="20"/>
                <w:szCs w:val="20"/>
                <w:lang w:eastAsia="ru-RU"/>
              </w:rPr>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474" w:type="dxa"/>
            <w:textDirection w:val="lrTb"/>
            <w:noWrap w:val="false"/>
          </w:tcPr>
          <w:p>
            <w:pPr>
              <w:pStyle w:val="862"/>
              <w:jc w:val="both"/>
              <w:rPr>
                <w:rFonts w:ascii="Times New Roman" w:hAnsi="Times New Roman" w:cs="Times New Roman"/>
              </w:rPr>
            </w:pPr>
            <w:r>
              <w:rPr>
                <w:rFonts w:ascii="Times New Roman" w:hAnsi="Times New Roman" w:cs="Times New Roman"/>
              </w:rPr>
              <w:t xml:space="preserve">Ключевые события:</w:t>
            </w:r>
            <w:r>
              <w:rPr>
                <w:rFonts w:ascii="Times New Roman" w:hAnsi="Times New Roman" w:cs="Times New Roman"/>
              </w:rPr>
            </w:r>
          </w:p>
          <w:p>
            <w:pPr>
              <w:pStyle w:val="877"/>
              <w:ind w:firstLine="284"/>
              <w:jc w:val="both"/>
            </w:pPr>
            <w:r>
              <w:rPr>
                <w:rFonts w:ascii="Times New Roman" w:hAnsi="Times New Roman" w:eastAsia="Times New Roman" w:cs="Times New Roman"/>
                <w:sz w:val="20"/>
                <w:szCs w:val="20"/>
                <w:lang w:eastAsia="ru-RU"/>
              </w:rPr>
              <w:t xml:space="preserve">В 2024 году фонды оплаты труда работников государственных учреждений Новосибирско</w:t>
            </w:r>
            <w:r>
              <w:rPr>
                <w:rFonts w:ascii="Times New Roman" w:hAnsi="Times New Roman" w:eastAsia="Times New Roman" w:cs="Times New Roman"/>
                <w:sz w:val="20"/>
                <w:szCs w:val="20"/>
                <w:lang w:eastAsia="ru-RU"/>
              </w:rPr>
              <w:t xml:space="preserve">й области, за исключением категорий работников, определенных указами Президента Российской Федерации от 7 мая 2012 года № 597 «О мероприятиях по реализации государственной социальной политики», от 1 июня 2012 года № 761 «О Национальной стратегии действий в</w:t>
            </w:r>
            <w:r>
              <w:rPr>
                <w:rFonts w:ascii="Times New Roman" w:hAnsi="Times New Roman" w:eastAsia="Times New Roman" w:cs="Times New Roman"/>
                <w:sz w:val="20"/>
                <w:szCs w:val="20"/>
                <w:lang w:eastAsia="ru-RU"/>
              </w:rPr>
              <w:t xml:space="preserve"> интересах детей на 2012-2017 годы», от 28 декабря 2012 года № 1688 «О некоторых мерах по реализации государственной политики в сфере защиты детей-сирот и детей, оставшихся без попечения родителей» (далее – Указы), увеличены с 1 ноября 2024 года на 16,2% (</w:t>
            </w:r>
            <w:r>
              <w:rPr>
                <w:rFonts w:ascii="Times New Roman" w:hAnsi="Times New Roman" w:eastAsia="Times New Roman" w:cs="Times New Roman"/>
                <w:sz w:val="20"/>
                <w:szCs w:val="20"/>
                <w:lang w:eastAsia="ru-RU"/>
              </w:rPr>
              <w:t xml:space="preserve">постановление Правительства Новосибирской области от 6 ноября 2024 года № 500-п). Руководителями органов местного самоуправления муниципальных районов, муниципальных, городских округов Новосибирской области приняты аналогичные муниципальные правовые акты. </w:t>
            </w:r>
            <w:r/>
          </w:p>
          <w:p>
            <w:pPr>
              <w:pStyle w:val="877"/>
              <w:ind w:firstLine="284"/>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Повышение уровня реального содержания заработной платы отдельных категорий работников, определенных Указа</w:t>
            </w:r>
            <w:r>
              <w:rPr>
                <w:rFonts w:ascii="Times New Roman" w:hAnsi="Times New Roman" w:eastAsia="Times New Roman" w:cs="Times New Roman"/>
                <w:sz w:val="20"/>
                <w:szCs w:val="20"/>
                <w:lang w:eastAsia="ru-RU"/>
              </w:rPr>
              <w:t xml:space="preserve">ми, осуществляется путем доведения их средней заработной платы до средней заработной платы в регионе. В 2024 году повышение осуществлялось исходя из оценочного значения среднемесячного дохода от трудовой деятельности, определенного в размере 62 060 рублей.</w:t>
            </w:r>
            <w:r>
              <w:rPr>
                <w:rFonts w:ascii="Times New Roman" w:hAnsi="Times New Roman" w:eastAsia="Times New Roman" w:cs="Times New Roman"/>
                <w:sz w:val="20"/>
                <w:szCs w:val="20"/>
                <w:lang w:eastAsia="ru-RU"/>
              </w:rPr>
            </w:r>
          </w:p>
          <w:p>
            <w:pPr>
              <w:pStyle w:val="877"/>
              <w:ind w:firstLine="284"/>
              <w:jc w:val="both"/>
              <w:rPr>
                <w:rFonts w:ascii="Times New Roman" w:hAnsi="Times New Roman" w:eastAsia="Times New Roman" w:cs="Times New Roman"/>
                <w:sz w:val="20"/>
                <w:szCs w:val="20"/>
              </w:rPr>
            </w:pPr>
            <w:r>
              <w:rPr>
                <w:rFonts w:ascii="Times New Roman" w:hAnsi="Times New Roman" w:eastAsia="Times New Roman" w:cs="Times New Roman"/>
                <w:sz w:val="20"/>
                <w:szCs w:val="20"/>
                <w:lang w:eastAsia="ru-RU"/>
              </w:rPr>
              <w:t xml:space="preserve">Своевременно осуществлялась корректировка оценочного значения показате</w:t>
            </w:r>
            <w:r>
              <w:rPr>
                <w:rFonts w:ascii="Times New Roman" w:hAnsi="Times New Roman" w:eastAsia="Times New Roman" w:cs="Times New Roman"/>
                <w:sz w:val="20"/>
                <w:szCs w:val="20"/>
                <w:lang w:eastAsia="ru-RU"/>
              </w:rPr>
              <w:t xml:space="preserve">ля среднемесячного дохода от трудовой деятельности исходя из ожидаемых темпов роста среднемесячной номинальной начисленной заработной платы работников организаций. Проводился оперативный мониторинг средней заработной платы по отдельным категориям работнико</w:t>
            </w:r>
            <w:r>
              <w:rPr>
                <w:rFonts w:ascii="Times New Roman" w:hAnsi="Times New Roman" w:eastAsia="Times New Roman" w:cs="Times New Roman"/>
                <w:sz w:val="20"/>
                <w:szCs w:val="20"/>
                <w:lang w:eastAsia="ru-RU"/>
              </w:rPr>
              <w:t xml:space="preserve">в, осуществлялся контроль своевременности представления государственными и муниципальными учреждениями Новосибирской области сведений о средней заработной плате в территориальный орган Федеральной службы государственной статистики по Новосибирской области.</w:t>
            </w:r>
            <w:r>
              <w:rPr>
                <w:rFonts w:ascii="Times New Roman" w:hAnsi="Times New Roman" w:eastAsia="Times New Roman" w:cs="Times New Roman"/>
                <w:sz w:val="20"/>
                <w:szCs w:val="20"/>
              </w:rPr>
            </w:r>
          </w:p>
          <w:p>
            <w:pPr>
              <w:pStyle w:val="862"/>
              <w:ind w:firstLine="284"/>
              <w:jc w:val="both"/>
              <w:rPr>
                <w:rFonts w:ascii="Times New Roman" w:hAnsi="Times New Roman" w:cs="Times New Roman"/>
              </w:rPr>
            </w:pPr>
            <w:r>
              <w:rPr>
                <w:rFonts w:ascii="Times New Roman" w:hAnsi="Times New Roman" w:cs="Times New Roman"/>
              </w:rPr>
              <w:t xml:space="preserve">В Новосибирской области обеспечивается ежегодное повышение уровня реального содержания заработной платы работников бюджетной сферы посредством ее индексации с учетом роста потребительских цен на товары и услуги. </w:t>
            </w:r>
            <w:r>
              <w:rPr>
                <w:rFonts w:ascii="Times New Roman" w:hAnsi="Times New Roman" w:cs="Times New Roman"/>
              </w:rPr>
            </w:r>
          </w:p>
        </w:tc>
      </w:tr>
      <w:tr>
        <w:tblPrEx/>
        <w:trPr/>
        <w:tc>
          <w:tcPr>
            <w:tcBorders>
              <w:top w:val="single" w:color="000000" w:sz="4" w:space="0"/>
              <w:left w:val="single" w:color="000000" w:sz="4" w:space="0"/>
              <w:bottom w:val="single" w:color="000000" w:sz="4" w:space="0"/>
            </w:tcBorders>
            <w:tcW w:w="10144" w:type="dxa"/>
            <w:textDirection w:val="lrTb"/>
            <w:noWrap w:val="false"/>
          </w:tcPr>
          <w:p>
            <w:pPr>
              <w:pStyle w:val="877"/>
              <w:jc w:val="both"/>
            </w:pPr>
            <w:r>
              <w:rPr>
                <w:rFonts w:ascii="Times New Roman" w:hAnsi="Times New Roman" w:cs="Times New Roman"/>
                <w:sz w:val="20"/>
                <w:szCs w:val="20"/>
                <w:lang w:eastAsia="ru-RU"/>
              </w:rPr>
              <w:t xml:space="preserve">М </w:t>
            </w:r>
            <w:r>
              <w:rPr>
                <w:rFonts w:ascii="Times New Roman" w:hAnsi="Times New Roman" w:cs="Times New Roman"/>
                <w:sz w:val="20"/>
                <w:szCs w:val="20"/>
              </w:rPr>
              <w:t xml:space="preserve">1.3.3. Предоставление пособий, компенсаций, стипендий и иных социальных выплат отдельным категориям граждан. </w:t>
            </w:r>
            <w:r/>
          </w:p>
          <w:p>
            <w:pPr>
              <w:pStyle w:val="877"/>
              <w:ind w:firstLine="284"/>
              <w:jc w:val="both"/>
              <w:rPr>
                <w:rFonts w:ascii="Times New Roman" w:hAnsi="Times New Roman" w:cs="Times New Roman"/>
                <w:sz w:val="20"/>
                <w:szCs w:val="20"/>
                <w:lang w:eastAsia="ru-RU"/>
              </w:rPr>
            </w:pPr>
            <w:r>
              <w:rPr>
                <w:rFonts w:ascii="Times New Roman" w:hAnsi="Times New Roman" w:cs="Times New Roman"/>
                <w:sz w:val="20"/>
                <w:szCs w:val="20"/>
              </w:rPr>
              <w:t xml:space="preserve">Содействие трудоустройству безработных граждан, получающих пособие по безработице, в том числе за счет организации временных и общественных работ, самостоятельной занятости, прохождения профессионального обучения</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3618"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МТиСР</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712" w:type="dxa"/>
            <w:textDirection w:val="lrTb"/>
            <w:noWrap w:val="false"/>
          </w:tcPr>
          <w:p>
            <w:pPr>
              <w:pStyle w:val="877"/>
              <w:jc w:val="left"/>
              <w:rPr>
                <w:rFonts w:ascii="Times New Roman" w:hAnsi="Times New Roman" w:cs="Times New Roman"/>
                <w:sz w:val="20"/>
                <w:szCs w:val="20"/>
                <w:lang w:eastAsia="ru-RU"/>
              </w:rPr>
            </w:pPr>
            <w:r>
              <w:rPr>
                <w:rFonts w:ascii="Times New Roman" w:hAnsi="Times New Roman" w:cs="Times New Roman"/>
                <w:sz w:val="20"/>
                <w:szCs w:val="20"/>
                <w:lang w:eastAsia="ru-RU"/>
              </w:rPr>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474" w:type="dxa"/>
            <w:textDirection w:val="lrTb"/>
            <w:noWrap w:val="false"/>
          </w:tcPr>
          <w:p>
            <w:pPr>
              <w:pStyle w:val="722"/>
              <w:spacing w:before="0" w:after="0" w:line="240" w:lineRule="auto"/>
              <w:rPr>
                <w:rFonts w:ascii="Times New Roman" w:hAnsi="Times New Roman" w:cs="Times New Roman"/>
                <w:sz w:val="20"/>
              </w:rPr>
            </w:pPr>
            <w:r>
              <w:rPr>
                <w:rFonts w:ascii="Times New Roman" w:hAnsi="Times New Roman" w:cs="Times New Roman"/>
                <w:sz w:val="20"/>
              </w:rPr>
              <w:t xml:space="preserve">Ключевые события: </w:t>
            </w:r>
            <w:r>
              <w:rPr>
                <w:rFonts w:ascii="Times New Roman" w:hAnsi="Times New Roman" w:cs="Times New Roman"/>
                <w:sz w:val="20"/>
              </w:rPr>
              <w:t xml:space="preserve">з</w:t>
            </w:r>
            <w:r>
              <w:rPr>
                <w:rFonts w:ascii="Times New Roman" w:hAnsi="Times New Roman" w:cs="Times New Roman"/>
                <w:sz w:val="20"/>
              </w:rPr>
              <w:t xml:space="preserve">а отчетный период меры социальной поддержки получили порядка 787 тыс. граждан, из ни</w:t>
            </w:r>
            <w:r>
              <w:rPr>
                <w:rFonts w:ascii="Times New Roman" w:hAnsi="Times New Roman" w:cs="Times New Roman"/>
                <w:sz w:val="20"/>
              </w:rPr>
              <w:t xml:space="preserve">х около 120 тыс. – это семьи с детьми. Объем финансирования из федерального бюджета и областного бюджета Новосибирской области на предоставление мер социальной поддержки составил 36,9 млрд рублей, в том числе на поддержку семей с детьми – 14,3 млрд рублей.</w:t>
            </w:r>
            <w:r>
              <w:rPr>
                <w:rFonts w:ascii="Times New Roman" w:hAnsi="Times New Roman" w:cs="Times New Roman"/>
                <w:sz w:val="20"/>
              </w:rPr>
            </w:r>
          </w:p>
          <w:p>
            <w:pPr>
              <w:pStyle w:val="722"/>
              <w:spacing w:before="0" w:after="0" w:line="240" w:lineRule="auto"/>
            </w:pPr>
            <w:r>
              <w:rPr>
                <w:rFonts w:ascii="Times New Roman" w:hAnsi="Times New Roman" w:cs="Times New Roman"/>
                <w:sz w:val="20"/>
              </w:rPr>
              <w:t xml:space="preserve">Законодательством предусмотрена ежегодная индексация размеров социальных выплат (в 2024 году федеральные выплаты проиндексированы на 4,5%, региональные – на 4,9%).</w:t>
            </w:r>
            <w:r/>
          </w:p>
          <w:p>
            <w:pPr>
              <w:pStyle w:val="722"/>
              <w:spacing w:before="0" w:after="0" w:line="240" w:lineRule="auto"/>
            </w:pPr>
            <w:r>
              <w:rPr>
                <w:rFonts w:ascii="Times New Roman" w:hAnsi="Times New Roman" w:cs="Times New Roman"/>
                <w:sz w:val="20"/>
              </w:rPr>
              <w:t xml:space="preserve">Ежемесячно обеспечивается предоставление мер социальной поддержки по оплате жилья </w:t>
            </w:r>
            <w:r>
              <w:rPr>
                <w:rFonts w:ascii="Times New Roman" w:hAnsi="Times New Roman" w:cs="Times New Roman"/>
                <w:sz w:val="20"/>
              </w:rPr>
              <w:t xml:space="preserve">и коммунальных услуг. По состоянию на 31 декабря 2024 года компенсацию соответствующих расходов получили 519 120 человек, субсидия на оплату жилого помещения и коммунальных услуг предоставлена 13 420 заявителям. Продолжалось предоставление компенсации расх</w:t>
            </w:r>
            <w:r>
              <w:rPr>
                <w:rFonts w:ascii="Times New Roman" w:hAnsi="Times New Roman" w:cs="Times New Roman"/>
                <w:sz w:val="20"/>
              </w:rPr>
              <w:t xml:space="preserve">одов на уплату взноса на капитальный ремонт неработающим собственникам жилых помещений, достигшим возраста 70 лет, – в размере 50%, 80 лет – в размере 100%. По состоянию на 31 декабря 2024 года численность получателей компенсации составила 21 185 человек. </w:t>
            </w:r>
            <w:r/>
          </w:p>
          <w:p>
            <w:pPr>
              <w:pStyle w:val="722"/>
              <w:spacing w:before="0" w:after="0" w:line="240" w:lineRule="auto"/>
            </w:pPr>
            <w:r>
              <w:rPr>
                <w:rFonts w:ascii="Times New Roman" w:hAnsi="Times New Roman" w:cs="Times New Roman"/>
                <w:sz w:val="20"/>
              </w:rPr>
              <w:t xml:space="preserve">Особое внимание уделялось ветеранам. Накануне Дня Победы 515 участников Великой Отечественной войны получили единовременную материальную помощь в размере пяти тыс. рублей. </w:t>
            </w:r>
            <w:r/>
          </w:p>
          <w:p>
            <w:pPr>
              <w:pStyle w:val="722"/>
              <w:spacing w:before="0" w:after="0" w:line="240" w:lineRule="auto"/>
            </w:pPr>
            <w:r>
              <w:rPr>
                <w:rFonts w:ascii="Times New Roman" w:hAnsi="Times New Roman" w:cs="Times New Roman"/>
                <w:sz w:val="20"/>
              </w:rPr>
              <w:t xml:space="preserve">В рамках реализации мероприятий государственной программы Новосибирской области «Социальная поддержка в Новосибирской области», ут</w:t>
            </w:r>
            <w:r>
              <w:rPr>
                <w:rFonts w:ascii="Times New Roman" w:hAnsi="Times New Roman" w:cs="Times New Roman"/>
                <w:sz w:val="20"/>
              </w:rPr>
              <w:t xml:space="preserve">вержденной постановлением Правительства Новосибирской области от 17 ноября 2021 года № 462-п, по состоянию на 31 декабря 2024 года адресная социальная помощь оказана 6 924 малоимущим гражданам (семьям) и гражданам, находящимся в трудной жизненной ситуации.</w:t>
            </w:r>
            <w:r/>
          </w:p>
          <w:p>
            <w:pPr>
              <w:pStyle w:val="722"/>
              <w:spacing w:before="0" w:after="0" w:line="240" w:lineRule="auto"/>
              <w:rPr>
                <w:rFonts w:ascii="Times New Roman" w:hAnsi="Times New Roman" w:cs="Times New Roman"/>
                <w:sz w:val="20"/>
              </w:rPr>
            </w:pPr>
            <w:r>
              <w:rPr>
                <w:rFonts w:ascii="Times New Roman" w:hAnsi="Times New Roman" w:cs="Times New Roman"/>
                <w:sz w:val="20"/>
              </w:rPr>
              <w:t xml:space="preserve">Вручены свидетельства о назначении стипендий Губернатора Новосибирской области и Благотворительного фонда «Наш день» 60 одаренным детям-инвалидам в сфере культуры и искусства.</w:t>
            </w:r>
            <w:r>
              <w:rPr>
                <w:rFonts w:ascii="Times New Roman" w:hAnsi="Times New Roman" w:cs="Times New Roman"/>
                <w:sz w:val="20"/>
              </w:rPr>
            </w:r>
          </w:p>
          <w:p>
            <w:pPr>
              <w:pStyle w:val="722"/>
              <w:spacing w:before="0" w:after="0" w:line="240" w:lineRule="auto"/>
            </w:pPr>
            <w:r>
              <w:rPr>
                <w:rFonts w:ascii="Times New Roman" w:hAnsi="Times New Roman" w:cs="Times New Roman"/>
                <w:sz w:val="20"/>
              </w:rPr>
              <w:t xml:space="preserve">В 2024 году в центры занятости населения за содействием в поиске подходящей работы обратились 35,9 тыс. жителей Новосибирской обла</w:t>
            </w:r>
            <w:r>
              <w:rPr>
                <w:rFonts w:ascii="Times New Roman" w:hAnsi="Times New Roman" w:cs="Times New Roman"/>
                <w:sz w:val="20"/>
              </w:rPr>
              <w:t xml:space="preserve">сти. </w:t>
              <w:br/>
              <w:t xml:space="preserve">22,2 тыс. человек или 61,8% граждан, обратившихся за содействием в трудоустройстве, официально признаны безработными. В целях обеспечения социальной поддержки граждан в период их вынужденной безработицы осуществлялась выплата пособий по безработице. </w:t>
            </w:r>
            <w:r/>
          </w:p>
          <w:p>
            <w:pPr>
              <w:pStyle w:val="722"/>
              <w:spacing w:before="0" w:after="0" w:line="240" w:lineRule="auto"/>
            </w:pPr>
            <w:r>
              <w:rPr>
                <w:rFonts w:ascii="Times New Roman" w:hAnsi="Times New Roman" w:cs="Times New Roman"/>
                <w:sz w:val="20"/>
              </w:rPr>
              <w:t xml:space="preserve">Трудоустроены за этот период 25,8 тыс. граждан (71,9% от числа обратившихся в поиске подходящей работы), при этом каждый седьмой из обратившихся был трудоустроен в десятидневный срок, то есть до признания безработным. </w:t>
            </w:r>
            <w:r/>
          </w:p>
          <w:p>
            <w:pPr>
              <w:pStyle w:val="722"/>
              <w:spacing w:before="0" w:after="0" w:line="240" w:lineRule="auto"/>
              <w:rPr>
                <w:rFonts w:ascii="Times New Roman" w:hAnsi="Times New Roman" w:cs="Times New Roman"/>
                <w:sz w:val="20"/>
              </w:rPr>
            </w:pPr>
            <w:r>
              <w:rPr>
                <w:rFonts w:ascii="Times New Roman" w:hAnsi="Times New Roman" w:cs="Times New Roman"/>
                <w:sz w:val="20"/>
              </w:rPr>
              <w:t xml:space="preserve">Осуществлялис</w:t>
            </w:r>
            <w:r>
              <w:rPr>
                <w:rFonts w:ascii="Times New Roman" w:hAnsi="Times New Roman" w:cs="Times New Roman"/>
                <w:sz w:val="20"/>
              </w:rPr>
              <w:t xml:space="preserve">ь дополнительные мероприятия, сдерживающие рост напряженности на рынке труда. Это организация временного трудоустройства и оплачиваемых общественных работ, профессиональная переподготовка и организация предпринимательской деятельности безработных граждан. </w:t>
            </w:r>
            <w:r>
              <w:rPr>
                <w:rFonts w:ascii="Times New Roman" w:hAnsi="Times New Roman" w:cs="Times New Roman"/>
                <w:sz w:val="20"/>
              </w:rPr>
            </w:r>
          </w:p>
          <w:p>
            <w:pPr>
              <w:pStyle w:val="722"/>
              <w:spacing w:before="0" w:after="0" w:line="240" w:lineRule="auto"/>
            </w:pPr>
            <w:r>
              <w:rPr>
                <w:rFonts w:ascii="Times New Roman" w:hAnsi="Times New Roman" w:cs="Times New Roman"/>
                <w:sz w:val="20"/>
              </w:rPr>
              <w:t xml:space="preserve">За 2024 год 1,8 тыс. человек были трудоустроены на общественные и временные рабочие ме</w:t>
            </w:r>
            <w:r>
              <w:rPr>
                <w:rFonts w:ascii="Times New Roman" w:hAnsi="Times New Roman" w:cs="Times New Roman"/>
                <w:sz w:val="20"/>
              </w:rPr>
              <w:t xml:space="preserve">ста, для 7,4 тыс. несовершеннолетних граждан было организовано трудоустройство на временные работы в свободное от учебы время. В период участия в оплачиваемых временных работах безработным и несовершеннолетним гражданам оказывалась материальная поддержка. </w:t>
            </w:r>
            <w:r/>
          </w:p>
          <w:p>
            <w:pPr>
              <w:pStyle w:val="722"/>
              <w:spacing w:before="0" w:after="0" w:line="240" w:lineRule="auto"/>
            </w:pPr>
            <w:r>
              <w:rPr>
                <w:rFonts w:ascii="Times New Roman" w:hAnsi="Times New Roman" w:cs="Times New Roman"/>
                <w:sz w:val="20"/>
              </w:rPr>
              <w:t xml:space="preserve">В целях повышения конкурентоспособности граждан на рын</w:t>
            </w:r>
            <w:r>
              <w:rPr>
                <w:rFonts w:ascii="Times New Roman" w:hAnsi="Times New Roman" w:cs="Times New Roman"/>
                <w:sz w:val="20"/>
              </w:rPr>
              <w:t xml:space="preserve">ке труда было организовано профессиональное обучение 2,6 тыс. безработных граждан по востребованным профессиям на региональном рынке труда. В период прохождения профессионального обучения безработным гражданам осуществлялась выплата пособий по безработице.</w:t>
            </w:r>
            <w:r/>
          </w:p>
          <w:p>
            <w:pPr>
              <w:pStyle w:val="722"/>
              <w:spacing w:before="0" w:after="0" w:line="240" w:lineRule="auto"/>
              <w:rPr>
                <w:rFonts w:ascii="Times New Roman" w:hAnsi="Times New Roman" w:cs="Times New Roman"/>
                <w:sz w:val="20"/>
              </w:rPr>
            </w:pPr>
            <w:r>
              <w:rPr>
                <w:rFonts w:ascii="Times New Roman" w:hAnsi="Times New Roman" w:cs="Times New Roman"/>
                <w:sz w:val="20"/>
              </w:rPr>
              <w:t xml:space="preserve">Одним из приоритетных направлений политики занятости в Новосибирской области является поддержка предпринимательских инициатив граждан, особенно проживающих в сельской местности. </w:t>
            </w:r>
            <w:r>
              <w:rPr>
                <w:rFonts w:ascii="Times New Roman" w:hAnsi="Times New Roman" w:cs="Times New Roman"/>
                <w:sz w:val="20"/>
              </w:rPr>
            </w:r>
          </w:p>
          <w:p>
            <w:pPr>
              <w:pStyle w:val="722"/>
              <w:spacing w:before="0" w:after="0" w:line="240" w:lineRule="auto"/>
              <w:rPr>
                <w:rFonts w:ascii="Times New Roman" w:hAnsi="Times New Roman" w:cs="Times New Roman"/>
                <w:sz w:val="20"/>
              </w:rPr>
            </w:pPr>
            <w:r>
              <w:rPr>
                <w:rFonts w:ascii="Times New Roman" w:hAnsi="Times New Roman" w:cs="Times New Roman"/>
                <w:sz w:val="20"/>
              </w:rPr>
              <w:t xml:space="preserve">Организационно-консультационные услуги по содействию началу осуществления предпринимательской деятельности получили 1,5 тыс. </w:t>
            </w:r>
            <w:r>
              <w:rPr>
                <w:rFonts w:ascii="Times New Roman" w:hAnsi="Times New Roman" w:cs="Times New Roman"/>
                <w:sz w:val="20"/>
              </w:rPr>
              <w:t xml:space="preserve">безработных граждан, из них 32,8% - это жители сельских районов. Особое значение для организации самостоятельной занятости сельских граждан имеет выдача субсидий из областного бюджета Новосибирской области. В результате около 2,5 тыс. человек открыли собст</w:t>
            </w:r>
            <w:r>
              <w:rPr>
                <w:rFonts w:ascii="Times New Roman" w:hAnsi="Times New Roman" w:cs="Times New Roman"/>
                <w:sz w:val="20"/>
              </w:rPr>
              <w:t xml:space="preserve">венное дело (в том числе в рамках социального контракта – 1,8 тыс. человек), из них субсидии на начало осуществления предпринимательской деятельности получили 154 человека. В 2024 году размер единовременной финансовой помощи составлял 350 тыс. рублей. Осно</w:t>
            </w:r>
            <w:r>
              <w:rPr>
                <w:rFonts w:ascii="Times New Roman" w:hAnsi="Times New Roman" w:cs="Times New Roman"/>
                <w:sz w:val="20"/>
              </w:rPr>
              <w:t xml:space="preserve">вными видами организации предпринимательской деятельности являются: предоставление услуг, торговля оптовая и розничная, ремонт автотранспортных средств и мотоциклов, обрабатывающие производства, сельское, лесное хозяйство, охота, рыболовство и рыбоводство.</w:t>
            </w:r>
            <w:r>
              <w:rPr>
                <w:rFonts w:ascii="Times New Roman" w:hAnsi="Times New Roman" w:cs="Times New Roman"/>
                <w:sz w:val="20"/>
              </w:rPr>
            </w:r>
          </w:p>
        </w:tc>
      </w:tr>
      <w:tr>
        <w:tblPrEx/>
        <w:trPr/>
        <w:tc>
          <w:tcPr>
            <w:tcBorders>
              <w:top w:val="single" w:color="000000" w:sz="4" w:space="0"/>
              <w:left w:val="single" w:color="000000" w:sz="4" w:space="0"/>
              <w:bottom w:val="single" w:color="000000" w:sz="4" w:space="0"/>
            </w:tcBorders>
            <w:tcW w:w="10144"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rPr>
              <w:t xml:space="preserve">М 1.3.4. Создание необходимых условий для эффективного взаимодействия представителей работодателей и работников на основе принципов социального партнерства</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3618"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rPr>
              <w:t xml:space="preserve">МТиСР, МПРиЭ, МС, МТиДХ, МЖКХиЭ, МО, МЗ, МК, МФКиС, УВ, МПТиРП, МСХ</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712" w:type="dxa"/>
            <w:textDirection w:val="lrTb"/>
            <w:noWrap w:val="false"/>
          </w:tcPr>
          <w:p>
            <w:pPr>
              <w:pStyle w:val="877"/>
              <w:jc w:val="left"/>
              <w:rPr>
                <w:rFonts w:ascii="Times New Roman" w:hAnsi="Times New Roman" w:cs="Times New Roman"/>
                <w:sz w:val="20"/>
                <w:szCs w:val="20"/>
                <w:lang w:eastAsia="ru-RU"/>
              </w:rPr>
            </w:pPr>
            <w:r>
              <w:rPr>
                <w:rFonts w:ascii="Times New Roman" w:hAnsi="Times New Roman" w:cs="Times New Roman"/>
                <w:sz w:val="20"/>
                <w:szCs w:val="20"/>
                <w:lang w:eastAsia="ru-RU"/>
              </w:rPr>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474" w:type="dxa"/>
            <w:textDirection w:val="lrTb"/>
            <w:noWrap w:val="false"/>
          </w:tcPr>
          <w:p>
            <w:pPr>
              <w:pStyle w:val="889"/>
              <w:jc w:val="both"/>
              <w:rPr>
                <w:rFonts w:ascii="Times New Roman" w:hAnsi="Times New Roman" w:cs="Times New Roman"/>
                <w:sz w:val="20"/>
                <w:szCs w:val="20"/>
              </w:rPr>
            </w:pPr>
            <w:r>
              <w:rPr>
                <w:rFonts w:ascii="Times New Roman" w:hAnsi="Times New Roman" w:cs="Times New Roman"/>
                <w:sz w:val="20"/>
                <w:szCs w:val="20"/>
              </w:rPr>
              <w:t xml:space="preserve">Ключевые события: </w:t>
            </w:r>
            <w:r>
              <w:rPr>
                <w:rFonts w:ascii="Times New Roman" w:hAnsi="Times New Roman" w:cs="Times New Roman"/>
                <w:sz w:val="20"/>
                <w:szCs w:val="20"/>
              </w:rPr>
              <w:t xml:space="preserve">с</w:t>
            </w:r>
            <w:r>
              <w:rPr>
                <w:rFonts w:ascii="Times New Roman" w:hAnsi="Times New Roman" w:cs="Times New Roman"/>
                <w:sz w:val="20"/>
                <w:szCs w:val="20"/>
              </w:rPr>
              <w:t xml:space="preserve"> 2003 года на территории Новосибирской области нет зарегистрированных забастовок и коллективных трудовых споров. </w:t>
            </w:r>
            <w:r>
              <w:rPr>
                <w:rFonts w:ascii="Times New Roman" w:hAnsi="Times New Roman" w:cs="Times New Roman"/>
                <w:sz w:val="20"/>
                <w:szCs w:val="20"/>
              </w:rPr>
            </w:r>
          </w:p>
          <w:p>
            <w:pPr>
              <w:pStyle w:val="892"/>
              <w:ind w:firstLine="284"/>
              <w:jc w:val="both"/>
              <w:rPr>
                <w:rFonts w:ascii="Times New Roman" w:hAnsi="Times New Roman" w:cs="Times New Roman"/>
                <w:sz w:val="20"/>
                <w:szCs w:val="20"/>
              </w:rPr>
            </w:pPr>
            <w:r>
              <w:rPr>
                <w:rFonts w:ascii="Times New Roman" w:hAnsi="Times New Roman" w:cs="Times New Roman"/>
                <w:sz w:val="20"/>
                <w:szCs w:val="20"/>
              </w:rPr>
              <w:t xml:space="preserve">Принимаемые меры по регулированию социально-тр</w:t>
            </w:r>
            <w:r>
              <w:rPr>
                <w:rFonts w:ascii="Times New Roman" w:hAnsi="Times New Roman" w:cs="Times New Roman"/>
                <w:sz w:val="20"/>
                <w:szCs w:val="20"/>
              </w:rPr>
              <w:t xml:space="preserve">удовых отношений способствовали созданию благоприятных условий для формирования конкурентоспособной экономики, развитию предпринимательской деятельности, созданию высокопроизводительных рабочих мест, поддержке в регионе обстановки социальной стабильности. </w:t>
            </w:r>
            <w:r>
              <w:rPr>
                <w:rFonts w:ascii="Times New Roman" w:hAnsi="Times New Roman" w:cs="Times New Roman"/>
                <w:sz w:val="20"/>
                <w:szCs w:val="20"/>
              </w:rPr>
            </w:r>
          </w:p>
          <w:p>
            <w:pPr>
              <w:pStyle w:val="892"/>
              <w:ind w:firstLine="284"/>
              <w:jc w:val="both"/>
            </w:pPr>
            <w:r>
              <w:rPr>
                <w:rFonts w:ascii="Times New Roman" w:hAnsi="Times New Roman" w:cs="Times New Roman"/>
                <w:sz w:val="20"/>
                <w:szCs w:val="20"/>
              </w:rPr>
              <w:t xml:space="preserve">В основных отраслях экономики региона реализовывались отраслевые соглашения, которыми охвачена вся бюджетная сфера, а также отраслевые соглашения во внебюджетном секторе экономики. На территор</w:t>
            </w:r>
            <w:r>
              <w:rPr>
                <w:rFonts w:ascii="Times New Roman" w:hAnsi="Times New Roman" w:cs="Times New Roman"/>
                <w:sz w:val="20"/>
                <w:szCs w:val="20"/>
              </w:rPr>
              <w:t xml:space="preserve">иальном уровне действовали 34 территориальных соглашения, 93 территориальных отраслевых соглашения. Коллективными договорами на 1 января 2025 года охвачено 69% работников крупных и средних организаций Новосибирской области. Органами по труду администраций </w:t>
            </w:r>
            <w:r>
              <w:rPr>
                <w:rFonts w:ascii="Times New Roman" w:hAnsi="Times New Roman" w:eastAsia="Times New Roman" w:cs="Times New Roman"/>
                <w:sz w:val="20"/>
                <w:szCs w:val="20"/>
                <w:lang w:eastAsia="ru-RU"/>
              </w:rPr>
              <w:t xml:space="preserve">муниципальных районов, муниципальных, городских округов Новосибирской области</w:t>
            </w:r>
            <w:r>
              <w:rPr>
                <w:rFonts w:ascii="Times New Roman" w:hAnsi="Times New Roman" w:cs="Times New Roman"/>
                <w:sz w:val="20"/>
                <w:szCs w:val="20"/>
              </w:rPr>
              <w:t xml:space="preserve"> осуществлен контроль выполнения 332 коллективных договоров и соглашений, оказана методическая и практическая помощь</w:t>
            </w:r>
            <w:r>
              <w:rPr>
                <w:rFonts w:ascii="Times New Roman" w:hAnsi="Times New Roman" w:cs="Times New Roman"/>
                <w:sz w:val="20"/>
                <w:szCs w:val="20"/>
              </w:rPr>
              <w:t xml:space="preserve"> по их заключению. Осуществлялась деятельность Новосибирской областной трехсторонней комиссии по регулированию социально-трудовых отношений (далее – областная комиссия) и территориальных трехсторонних комиссий по регулированию социально-трудовых отношений </w:t>
            </w:r>
            <w:r>
              <w:rPr>
                <w:rFonts w:ascii="Times New Roman" w:hAnsi="Times New Roman" w:eastAsia="Times New Roman" w:cs="Times New Roman"/>
                <w:sz w:val="20"/>
                <w:szCs w:val="20"/>
                <w:lang w:eastAsia="ru-RU"/>
              </w:rPr>
              <w:t xml:space="preserve">муниципальных районов, муниципальных, городских округов Новосибирской области </w:t>
            </w:r>
            <w:r>
              <w:rPr>
                <w:rFonts w:ascii="Times New Roman" w:hAnsi="Times New Roman" w:cs="Times New Roman"/>
                <w:sz w:val="20"/>
                <w:szCs w:val="20"/>
              </w:rPr>
              <w:t xml:space="preserve">(далее – территориальные комиссии). Проведено пять заседаний областной трехсторонней комиссии, на которых рассмотрено 25 вопросов, 112 заседаний территориальных комиссий, на которых рассмотрено 178 вопросов (из них по развитию системы социа</w:t>
            </w:r>
            <w:r>
              <w:rPr>
                <w:rFonts w:ascii="Times New Roman" w:hAnsi="Times New Roman" w:cs="Times New Roman"/>
                <w:sz w:val="20"/>
                <w:szCs w:val="20"/>
              </w:rPr>
              <w:t xml:space="preserve">льного партнерства – 71, занятости населения – 38, оплаты труда – 36, охраны труда – 33), в том числе вопросы соблюдения трудовых прав и гарантий работников, обеспечения легализации теневой занятости, повышения уровня оплаты труда, сокращения производствен</w:t>
            </w:r>
            <w:r>
              <w:rPr>
                <w:rFonts w:ascii="Times New Roman" w:hAnsi="Times New Roman" w:cs="Times New Roman"/>
                <w:sz w:val="20"/>
                <w:szCs w:val="20"/>
              </w:rPr>
              <w:t xml:space="preserve">ного травматизма и заболеваемости и т.д. На заседаниях областной комиссии дважды подводились итоги выполнения Регионального соглашения между областным объединением организаций профсоюзов, областными объединениями работодателей и Правительством Новосибирско</w:t>
            </w:r>
            <w:r>
              <w:rPr>
                <w:rFonts w:ascii="Times New Roman" w:hAnsi="Times New Roman" w:cs="Times New Roman"/>
                <w:sz w:val="20"/>
                <w:szCs w:val="20"/>
              </w:rPr>
              <w:t xml:space="preserve">й области на 2023-2025 годы. Информация о деятельности областной комиссии размещалась на официальном сайте МТиСР, территориальных комиссий – на официальных сайтах администраций муниципальных районов, муниципальных, городских округов Новосибирской области. </w:t>
            </w:r>
            <w:r/>
          </w:p>
          <w:p>
            <w:pPr>
              <w:pStyle w:val="889"/>
              <w:ind w:firstLine="284"/>
              <w:jc w:val="both"/>
              <w:rPr>
                <w:rFonts w:ascii="Times New Roman" w:hAnsi="Times New Roman" w:cs="Times New Roman"/>
                <w:sz w:val="20"/>
                <w:szCs w:val="20"/>
              </w:rPr>
            </w:pPr>
            <w:r>
              <w:rPr>
                <w:rFonts w:ascii="Times New Roman" w:hAnsi="Times New Roman" w:cs="Times New Roman"/>
                <w:sz w:val="20"/>
                <w:szCs w:val="20"/>
              </w:rPr>
              <w:t xml:space="preserve">В целя</w:t>
            </w:r>
            <w:r>
              <w:rPr>
                <w:rFonts w:ascii="Times New Roman" w:hAnsi="Times New Roman" w:cs="Times New Roman"/>
                <w:sz w:val="20"/>
                <w:szCs w:val="20"/>
              </w:rPr>
              <w:t xml:space="preserve">х привлечения общественного внимания к важности социальных вопросов на уровне организаций Новосибирской области, демонстрации конкретных примеров решения социальных задач, а также стимулирования организаций к заимствованию положительного опыта в 2024 году </w:t>
            </w:r>
            <w:r>
              <w:rPr>
                <w:rFonts w:ascii="Times New Roman" w:hAnsi="Times New Roman" w:cs="Times New Roman"/>
                <w:sz w:val="20"/>
                <w:szCs w:val="20"/>
              </w:rPr>
              <w:t xml:space="preserve">проведен региональный этап Всероссийского конкурса «Российская организация высокой социальной эффективности». Поступило 36 заявок от 26 организаций. Признаны победителями девять организаций в девяти номинациях, десять организаций признаны призерами конкурс</w:t>
            </w:r>
            <w:r>
              <w:rPr>
                <w:rFonts w:ascii="Times New Roman" w:hAnsi="Times New Roman" w:cs="Times New Roman"/>
                <w:sz w:val="20"/>
                <w:szCs w:val="20"/>
              </w:rPr>
              <w:t xml:space="preserve">а, занявшими вторые и третьи места. Победителями и призерами конкурса стали организации города Новосибирска, Барабинского, Болотнинского, Тогучинского, Северного районов, Карасукского муниципального округа Новосибирской области. Победители регионального эт</w:t>
            </w:r>
            <w:r>
              <w:rPr>
                <w:rFonts w:ascii="Times New Roman" w:hAnsi="Times New Roman" w:cs="Times New Roman"/>
                <w:sz w:val="20"/>
                <w:szCs w:val="20"/>
              </w:rPr>
              <w:t xml:space="preserve">апа неоднократно становились победителями федерального этапа конкурса. В 2024 году акционерное общество «Новосибирский механический завод «Искра» объявлено победителем в номинации «За развитие социального партнерства в организациях производственной сферы».</w:t>
            </w:r>
            <w:r>
              <w:rPr>
                <w:rFonts w:ascii="Times New Roman" w:hAnsi="Times New Roman" w:cs="Times New Roman"/>
                <w:sz w:val="20"/>
                <w:szCs w:val="20"/>
              </w:rPr>
            </w:r>
          </w:p>
        </w:tc>
      </w:tr>
    </w:tbl>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p>
      <w:pPr>
        <w:pStyle w:val="864"/>
        <w:numPr>
          <w:ilvl w:val="2"/>
          <w:numId w:val="9"/>
        </w:numPr>
        <w:contextualSpacing/>
        <w:ind w:left="0" w:firstLine="0"/>
        <w:jc w:val="center"/>
        <w:spacing w:before="0" w:after="0" w:line="240" w:lineRule="auto"/>
        <w:outlineLvl w:val="0"/>
      </w:pPr>
      <w:r>
        <w:rPr>
          <w:rFonts w:ascii="Times New Roman" w:hAnsi="Times New Roman" w:cs="Times New Roman"/>
          <w:sz w:val="20"/>
          <w:szCs w:val="20"/>
        </w:rPr>
        <w:t xml:space="preserve">Информация о выполнении показателей реализации Стратегии, отражающих результат достижения цели «Обеспечение благополучия и высокого уровня жизни населения</w:t>
      </w:r>
      <w:r>
        <w:t xml:space="preserve">» </w:t>
      </w:r>
      <w:r/>
    </w:p>
    <w:tbl>
      <w:tblPr>
        <w:tblW w:w="15461" w:type="dxa"/>
        <w:tblInd w:w="-18" w:type="dxa"/>
        <w:tblLayout w:type="fixed"/>
        <w:tblCellMar>
          <w:left w:w="62" w:type="dxa"/>
          <w:top w:w="102" w:type="dxa"/>
          <w:right w:w="62" w:type="dxa"/>
          <w:bottom w:w="102" w:type="dxa"/>
        </w:tblCellMar>
        <w:tblLook w:val="04A0" w:firstRow="1" w:lastRow="0" w:firstColumn="1" w:lastColumn="0" w:noHBand="0" w:noVBand="1"/>
      </w:tblPr>
      <w:tblGrid>
        <w:gridCol w:w="3526"/>
        <w:gridCol w:w="1474"/>
        <w:gridCol w:w="1473"/>
        <w:gridCol w:w="1541"/>
        <w:gridCol w:w="1567"/>
        <w:gridCol w:w="1700"/>
        <w:gridCol w:w="4179"/>
      </w:tblGrid>
      <w:tr>
        <w:tblPrEx/>
        <w:trPr/>
        <w:tc>
          <w:tcPr>
            <w:tcBorders>
              <w:top w:val="single" w:color="000000" w:sz="4" w:space="0"/>
              <w:left w:val="single" w:color="000000" w:sz="4" w:space="0"/>
              <w:bottom w:val="single" w:color="000000" w:sz="4" w:space="0"/>
            </w:tcBorders>
            <w:tcW w:w="3526" w:type="dxa"/>
            <w:vMerge w:val="restart"/>
            <w:textDirection w:val="lrTb"/>
            <w:noWrap w:val="false"/>
          </w:tcPr>
          <w:p>
            <w:pPr>
              <w:pStyle w:val="862"/>
              <w:jc w:val="both"/>
              <w:rPr>
                <w:rFonts w:ascii="Times New Roman" w:hAnsi="Times New Roman" w:cs="Times New Roman"/>
              </w:rPr>
            </w:pPr>
            <w:r>
              <w:rPr>
                <w:rFonts w:ascii="Times New Roman" w:hAnsi="Times New Roman" w:cs="Times New Roman"/>
              </w:rPr>
              <w:t xml:space="preserve">Наименование показателей, характеризующих результат достижения целей стратегии, решения поставленных задач </w:t>
            </w:r>
            <w:r>
              <w:rPr>
                <w:rFonts w:ascii="Times New Roman" w:hAnsi="Times New Roman" w:cs="Times New Roman"/>
              </w:rPr>
            </w:r>
          </w:p>
        </w:tc>
        <w:tc>
          <w:tcPr>
            <w:gridSpan w:val="4"/>
            <w:tcBorders>
              <w:top w:val="single" w:color="000000" w:sz="4" w:space="0"/>
              <w:left w:val="single" w:color="000000" w:sz="4" w:space="0"/>
              <w:bottom w:val="single" w:color="000000" w:sz="4" w:space="0"/>
            </w:tcBorders>
            <w:tcW w:w="6055"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Значения показателей реализации Стратегии</w:t>
            </w:r>
            <w:r>
              <w:rPr>
                <w:rFonts w:ascii="Times New Roman" w:hAnsi="Times New Roman" w:cs="Times New Roman"/>
              </w:rPr>
            </w:r>
          </w:p>
        </w:tc>
        <w:tc>
          <w:tcPr>
            <w:tcBorders>
              <w:top w:val="single" w:color="000000" w:sz="4" w:space="0"/>
              <w:left w:val="single" w:color="000000" w:sz="4" w:space="0"/>
              <w:bottom w:val="single" w:color="000000" w:sz="4" w:space="0"/>
            </w:tcBorders>
            <w:tcW w:w="1700"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Ответственные исполнители</w:t>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W w:w="4179"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Причины отклонения фактических значений показателей от плановых </w:t>
            </w:r>
            <w:r>
              <w:rPr>
                <w:rFonts w:ascii="Times New Roman" w:hAnsi="Times New Roman" w:cs="Times New Roman"/>
              </w:rPr>
            </w:r>
          </w:p>
          <w:p>
            <w:pPr>
              <w:pStyle w:val="862"/>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r>
      <w:tr>
        <w:tblPrEx/>
        <w:trPr/>
        <w:tc>
          <w:tcPr>
            <w:tcBorders>
              <w:top w:val="single" w:color="000000" w:sz="4" w:space="0"/>
              <w:left w:val="single" w:color="000000" w:sz="4" w:space="0"/>
              <w:bottom w:val="single" w:color="000000" w:sz="4" w:space="0"/>
            </w:tcBorders>
            <w:tcW w:w="3526" w:type="dxa"/>
            <w:vMerge w:val="continue"/>
            <w:textDirection w:val="lrTb"/>
            <w:noWrap w:val="false"/>
          </w:tcPr>
          <w:p>
            <w:pPr>
              <w:pStyle w:val="862"/>
              <w:ind w:firstLine="540"/>
              <w:jc w:val="both"/>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tcBorders>
            <w:tcW w:w="1474"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плановые значения </w:t>
            </w:r>
            <w:r>
              <w:rPr>
                <w:rFonts w:ascii="Times New Roman" w:hAnsi="Times New Roman" w:cs="Times New Roman"/>
              </w:rPr>
            </w:r>
          </w:p>
          <w:p>
            <w:pPr>
              <w:pStyle w:val="862"/>
              <w:jc w:val="center"/>
            </w:pPr>
            <w:r>
              <w:rPr>
                <w:rFonts w:ascii="Times New Roman" w:hAnsi="Times New Roman" w:cs="Times New Roman"/>
              </w:rPr>
              <w:t xml:space="preserve">(на 2024 год)</w:t>
            </w:r>
            <w:r/>
          </w:p>
        </w:tc>
        <w:tc>
          <w:tcPr>
            <w:tcBorders>
              <w:top w:val="single" w:color="000000" w:sz="4" w:space="0"/>
              <w:left w:val="single" w:color="000000" w:sz="4" w:space="0"/>
              <w:bottom w:val="single" w:color="000000" w:sz="4" w:space="0"/>
            </w:tcBorders>
            <w:tcW w:w="1473"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фактические значения </w:t>
            </w:r>
            <w:r>
              <w:rPr>
                <w:rFonts w:ascii="Times New Roman" w:hAnsi="Times New Roman" w:cs="Times New Roman"/>
              </w:rPr>
            </w:r>
          </w:p>
          <w:p>
            <w:pPr>
              <w:pStyle w:val="862"/>
              <w:jc w:val="center"/>
            </w:pPr>
            <w:r>
              <w:rPr>
                <w:rFonts w:ascii="Times New Roman" w:hAnsi="Times New Roman" w:cs="Times New Roman"/>
              </w:rPr>
              <w:t xml:space="preserve">(за 2024 год)</w:t>
            </w:r>
            <w:r/>
          </w:p>
        </w:tc>
        <w:tc>
          <w:tcPr>
            <w:tcBorders>
              <w:top w:val="single" w:color="000000" w:sz="4" w:space="0"/>
              <w:left w:val="single" w:color="000000" w:sz="4" w:space="0"/>
              <w:bottom w:val="single" w:color="000000" w:sz="4" w:space="0"/>
            </w:tcBorders>
            <w:tcW w:w="1541"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динамика исполнения за отчетный год (фактические значения к плановым значениям)</w:t>
            </w:r>
            <w:r>
              <w:rPr>
                <w:rFonts w:ascii="Times New Roman" w:hAnsi="Times New Roman" w:cs="Times New Roman"/>
              </w:rPr>
            </w:r>
          </w:p>
        </w:tc>
        <w:tc>
          <w:tcPr>
            <w:tcBorders>
              <w:top w:val="single" w:color="000000" w:sz="4" w:space="0"/>
              <w:left w:val="single" w:color="000000" w:sz="4" w:space="0"/>
              <w:bottom w:val="single" w:color="000000" w:sz="4" w:space="0"/>
            </w:tcBorders>
            <w:tcW w:w="1567"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динамика изменения фактических значений показателей за отчетный год по сравнению с фактическими значениями за 2018 год</w:t>
            </w:r>
            <w:r>
              <w:rPr>
                <w:rFonts w:ascii="Times New Roman" w:hAnsi="Times New Roman" w:cs="Times New Roman"/>
              </w:rPr>
            </w:r>
          </w:p>
        </w:tc>
        <w:tc>
          <w:tcPr>
            <w:tcBorders>
              <w:top w:val="single" w:color="000000" w:sz="4" w:space="0"/>
              <w:left w:val="single" w:color="000000" w:sz="4" w:space="0"/>
              <w:bottom w:val="single" w:color="000000" w:sz="4" w:space="0"/>
            </w:tcBorders>
            <w:tcW w:w="1700" w:type="dxa"/>
            <w:textDirection w:val="lrTb"/>
            <w:noWrap w:val="false"/>
          </w:tcPr>
          <w:p>
            <w:pPr>
              <w:pStyle w:val="862"/>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W w:w="4179" w:type="dxa"/>
            <w:textDirection w:val="lrTb"/>
            <w:noWrap w:val="false"/>
          </w:tcPr>
          <w:p>
            <w:pPr>
              <w:pStyle w:val="862"/>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r>
      <w:tr>
        <w:tblPrEx/>
        <w:trPr/>
        <w:tc>
          <w:tcPr>
            <w:gridSpan w:val="7"/>
            <w:tcBorders>
              <w:top w:val="single" w:color="000000" w:sz="4" w:space="0"/>
              <w:left w:val="single" w:color="000000" w:sz="4" w:space="0"/>
              <w:bottom w:val="single" w:color="000000" w:sz="4" w:space="0"/>
              <w:right w:val="single" w:color="000000" w:sz="4" w:space="0"/>
            </w:tcBorders>
            <w:tcW w:w="15460" w:type="dxa"/>
            <w:textDirection w:val="lrTb"/>
            <w:noWrap w:val="false"/>
          </w:tcPr>
          <w:p>
            <w:pPr>
              <w:pStyle w:val="862"/>
              <w:jc w:val="both"/>
              <w:rPr>
                <w:rFonts w:ascii="Times New Roman" w:hAnsi="Times New Roman" w:cs="Times New Roman"/>
              </w:rPr>
            </w:pPr>
            <w:r>
              <w:rPr>
                <w:rFonts w:ascii="Times New Roman" w:hAnsi="Times New Roman" w:cs="Times New Roman"/>
              </w:rPr>
              <w:t xml:space="preserve">СЦ 1. Развитие человеческого капитала, обеспечение высоких стандартов благосостояния человека, социального благополучия и согласия в обществе</w:t>
            </w:r>
            <w:r>
              <w:rPr>
                <w:rFonts w:ascii="Times New Roman" w:hAnsi="Times New Roman" w:cs="Times New Roman"/>
              </w:rPr>
            </w:r>
          </w:p>
        </w:tc>
      </w:tr>
      <w:tr>
        <w:tblPrEx/>
        <w:trPr/>
        <w:tc>
          <w:tcPr>
            <w:gridSpan w:val="7"/>
            <w:tcBorders>
              <w:top w:val="single" w:color="000000" w:sz="4" w:space="0"/>
              <w:left w:val="single" w:color="000000" w:sz="4" w:space="0"/>
              <w:bottom w:val="single" w:color="000000" w:sz="4" w:space="0"/>
              <w:right w:val="single" w:color="000000" w:sz="4" w:space="0"/>
            </w:tcBorders>
            <w:tcW w:w="15460" w:type="dxa"/>
            <w:textDirection w:val="lrTb"/>
            <w:noWrap w:val="false"/>
          </w:tcPr>
          <w:p>
            <w:pPr>
              <w:pStyle w:val="862"/>
              <w:jc w:val="both"/>
              <w:rPr>
                <w:rFonts w:ascii="Times New Roman" w:hAnsi="Times New Roman" w:cs="Times New Roman"/>
              </w:rPr>
            </w:pPr>
            <w:r/>
            <w:bookmarkStart w:id="2" w:name="_Hlk36666655"/>
            <w:r/>
            <w:bookmarkEnd w:id="2"/>
            <w:r>
              <w:rPr>
                <w:rFonts w:ascii="Times New Roman" w:hAnsi="Times New Roman" w:cs="Times New Roman"/>
              </w:rPr>
              <w:t xml:space="preserve">Ц 1.3. Обеспечение благополучия и высокого уровня жизни населения</w:t>
            </w:r>
            <w:r>
              <w:rPr>
                <w:rFonts w:ascii="Times New Roman" w:hAnsi="Times New Roman" w:cs="Times New Roman"/>
              </w:rPr>
            </w:r>
          </w:p>
        </w:tc>
      </w:tr>
      <w:tr>
        <w:tblPrEx/>
        <w:trPr/>
        <w:tc>
          <w:tcPr>
            <w:gridSpan w:val="7"/>
            <w:tcBorders>
              <w:top w:val="single" w:color="000000" w:sz="4" w:space="0"/>
              <w:left w:val="single" w:color="000000" w:sz="4" w:space="0"/>
              <w:bottom w:val="single" w:color="000000" w:sz="4" w:space="0"/>
              <w:right w:val="single" w:color="000000" w:sz="4" w:space="0"/>
            </w:tcBorders>
            <w:tcW w:w="15460" w:type="dxa"/>
            <w:textDirection w:val="lrTb"/>
            <w:noWrap w:val="false"/>
          </w:tcPr>
          <w:p>
            <w:pPr>
              <w:pStyle w:val="862"/>
              <w:jc w:val="both"/>
              <w:rPr>
                <w:rFonts w:ascii="Times New Roman" w:hAnsi="Times New Roman" w:cs="Times New Roman"/>
              </w:rPr>
            </w:pPr>
            <w:r>
              <w:rPr>
                <w:rFonts w:ascii="Times New Roman" w:hAnsi="Times New Roman" w:cs="Times New Roman"/>
              </w:rPr>
              <w:t xml:space="preserve">Показатели достижения стратегической цели 1.3:</w:t>
            </w:r>
            <w:r>
              <w:rPr>
                <w:rFonts w:ascii="Times New Roman" w:hAnsi="Times New Roman" w:cs="Times New Roman"/>
              </w:rPr>
            </w:r>
          </w:p>
        </w:tc>
      </w:tr>
      <w:tr>
        <w:tblPrEx/>
        <w:trPr/>
        <w:tc>
          <w:tcPr>
            <w:tcBorders>
              <w:top w:val="single" w:color="000000" w:sz="4" w:space="0"/>
              <w:left w:val="single" w:color="000000" w:sz="4" w:space="0"/>
              <w:bottom w:val="single" w:color="000000" w:sz="4" w:space="0"/>
            </w:tcBorders>
            <w:tcW w:w="3526" w:type="dxa"/>
            <w:textDirection w:val="lrTb"/>
            <w:noWrap w:val="false"/>
          </w:tcPr>
          <w:p>
            <w:pPr>
              <w:pStyle w:val="862"/>
              <w:jc w:val="both"/>
              <w:rPr>
                <w:rFonts w:ascii="Times New Roman" w:hAnsi="Times New Roman" w:cs="Times New Roman"/>
              </w:rPr>
            </w:pPr>
            <w:r>
              <w:rPr>
                <w:rFonts w:ascii="Times New Roman" w:hAnsi="Times New Roman" w:cs="Times New Roman"/>
              </w:rPr>
              <w:t xml:space="preserve">П 1.3.1. Численность населения с доходами ниже величины прожиточного минимума, %</w:t>
            </w:r>
            <w:r>
              <w:rPr>
                <w:rFonts w:ascii="Times New Roman" w:hAnsi="Times New Roman" w:cs="Times New Roman"/>
              </w:rPr>
            </w:r>
          </w:p>
        </w:tc>
        <w:tc>
          <w:tcPr>
            <w:tcBorders>
              <w:top w:val="single" w:color="000000" w:sz="4" w:space="0"/>
              <w:left w:val="single" w:color="000000" w:sz="4" w:space="0"/>
              <w:bottom w:val="single" w:color="000000" w:sz="4" w:space="0"/>
            </w:tcBorders>
            <w:tcW w:w="1474" w:type="dxa"/>
            <w:textDirection w:val="lrTb"/>
            <w:noWrap w:val="false"/>
          </w:tcPr>
          <w:p>
            <w:pPr>
              <w:pStyle w:val="862"/>
              <w:jc w:val="center"/>
            </w:pPr>
            <w:r>
              <w:rPr>
                <w:rFonts w:ascii="Times New Roman" w:hAnsi="Times New Roman" w:cs="Times New Roman"/>
              </w:rPr>
              <w:t xml:space="preserve">11,6/</w:t>
            </w:r>
            <w:r/>
          </w:p>
          <w:p>
            <w:pPr>
              <w:pStyle w:val="862"/>
              <w:jc w:val="center"/>
            </w:pPr>
            <w:r>
              <w:rPr>
                <w:rFonts w:ascii="Times New Roman" w:hAnsi="Times New Roman" w:cs="Times New Roman"/>
              </w:rPr>
              <w:t xml:space="preserve">10,0/</w:t>
            </w:r>
            <w:r/>
          </w:p>
          <w:p>
            <w:pPr>
              <w:pStyle w:val="862"/>
              <w:jc w:val="center"/>
              <w:rPr>
                <w:rFonts w:ascii="Times New Roman" w:hAnsi="Times New Roman" w:cs="Times New Roman"/>
              </w:rPr>
            </w:pPr>
            <w:r>
              <w:rPr>
                <w:rFonts w:ascii="Times New Roman" w:hAnsi="Times New Roman" w:cs="Times New Roman"/>
              </w:rPr>
              <w:t xml:space="preserve">8,6</w:t>
            </w:r>
            <w:r>
              <w:rPr>
                <w:rFonts w:ascii="Times New Roman" w:hAnsi="Times New Roman" w:cs="Times New Roman"/>
              </w:rPr>
            </w:r>
          </w:p>
          <w:p>
            <w:pPr>
              <w:pStyle w:val="862"/>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tcBorders>
            <w:tcW w:w="1473"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9,2</w:t>
            </w:r>
            <w:r>
              <w:rPr>
                <w:rFonts w:ascii="Times New Roman" w:hAnsi="Times New Roman" w:cs="Times New Roman"/>
              </w:rPr>
            </w:r>
          </w:p>
          <w:p>
            <w:pPr>
              <w:pStyle w:val="862"/>
              <w:jc w:val="center"/>
              <w:rPr>
                <w:rFonts w:ascii="Times New Roman" w:hAnsi="Times New Roman" w:cs="Times New Roman"/>
                <w:lang w:val="en-US"/>
              </w:rPr>
            </w:pPr>
            <w:r>
              <w:rPr>
                <w:rFonts w:ascii="Times New Roman" w:hAnsi="Times New Roman" w:cs="Times New Roman"/>
              </w:rPr>
              <w:t xml:space="preserve">(оценка)</w:t>
            </w:r>
            <w:r>
              <w:rPr>
                <w:rFonts w:ascii="Times New Roman" w:hAnsi="Times New Roman" w:cs="Times New Roman"/>
                <w:lang w:val="en-US"/>
              </w:rPr>
            </w:r>
          </w:p>
          <w:p>
            <w:pPr>
              <w:pStyle w:val="862"/>
              <w:jc w:val="center"/>
              <w:rPr>
                <w:rFonts w:ascii="Times New Roman" w:hAnsi="Times New Roman" w:cs="Times New Roman"/>
                <w:lang w:val="en-US"/>
              </w:rPr>
            </w:pPr>
            <w:r>
              <w:rPr>
                <w:rFonts w:ascii="Times New Roman" w:hAnsi="Times New Roman" w:cs="Times New Roman"/>
                <w:lang w:val="en-US"/>
              </w:rPr>
            </w:r>
            <w:r>
              <w:rPr>
                <w:rFonts w:ascii="Times New Roman" w:hAnsi="Times New Roman" w:cs="Times New Roman"/>
                <w:lang w:val="en-US"/>
              </w:rPr>
            </w:r>
          </w:p>
        </w:tc>
        <w:tc>
          <w:tcPr>
            <w:tcBorders>
              <w:top w:val="single" w:color="000000" w:sz="4" w:space="0"/>
              <w:left w:val="single" w:color="000000" w:sz="4" w:space="0"/>
              <w:bottom w:val="single" w:color="000000" w:sz="4" w:space="0"/>
            </w:tcBorders>
            <w:tcW w:w="1541"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улучшение на </w:t>
            </w:r>
            <w:r>
              <w:rPr>
                <w:rFonts w:ascii="Times New Roman" w:hAnsi="Times New Roman" w:cs="Times New Roman"/>
              </w:rPr>
            </w:r>
          </w:p>
          <w:p>
            <w:pPr>
              <w:pStyle w:val="862"/>
              <w:jc w:val="center"/>
            </w:pPr>
            <w:r>
              <w:rPr>
                <w:rFonts w:ascii="Times New Roman" w:hAnsi="Times New Roman" w:cs="Times New Roman"/>
              </w:rPr>
              <w:t xml:space="preserve">2,4 п.п.</w:t>
            </w:r>
            <w:r/>
          </w:p>
        </w:tc>
        <w:tc>
          <w:tcPr>
            <w:tcBorders>
              <w:top w:val="single" w:color="000000" w:sz="4" w:space="0"/>
              <w:left w:val="single" w:color="000000" w:sz="4" w:space="0"/>
              <w:bottom w:val="single" w:color="000000" w:sz="4" w:space="0"/>
            </w:tcBorders>
            <w:tcW w:w="1567"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улучшение на </w:t>
            </w:r>
            <w:r>
              <w:rPr>
                <w:rFonts w:ascii="Times New Roman" w:hAnsi="Times New Roman" w:cs="Times New Roman"/>
              </w:rPr>
            </w:r>
          </w:p>
          <w:p>
            <w:pPr>
              <w:pStyle w:val="862"/>
              <w:jc w:val="center"/>
              <w:rPr>
                <w:rFonts w:ascii="Times New Roman" w:hAnsi="Times New Roman" w:cs="Times New Roman"/>
                <w:highlight w:val="magenta"/>
              </w:rPr>
            </w:pPr>
            <w:r>
              <w:rPr>
                <w:rFonts w:ascii="Times New Roman" w:hAnsi="Times New Roman" w:cs="Times New Roman"/>
              </w:rPr>
              <w:t xml:space="preserve">4,9 п.п.</w:t>
            </w:r>
            <w:r>
              <w:rPr>
                <w:rFonts w:ascii="Times New Roman" w:hAnsi="Times New Roman" w:cs="Times New Roman"/>
                <w:highlight w:val="magenta"/>
              </w:rPr>
            </w:r>
          </w:p>
        </w:tc>
        <w:tc>
          <w:tcPr>
            <w:tcBorders>
              <w:top w:val="single" w:color="000000" w:sz="4" w:space="0"/>
              <w:left w:val="single" w:color="000000" w:sz="4" w:space="0"/>
              <w:bottom w:val="single" w:color="000000" w:sz="4" w:space="0"/>
            </w:tcBorders>
            <w:tcW w:w="1700"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МТиСР, МЭР</w:t>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W w:w="4179" w:type="dxa"/>
            <w:textDirection w:val="lrTb"/>
            <w:noWrap w:val="false"/>
          </w:tcPr>
          <w:p>
            <w:pPr>
              <w:pStyle w:val="862"/>
              <w:jc w:val="both"/>
              <w:rPr>
                <w:rFonts w:ascii="Times New Roman" w:hAnsi="Times New Roman" w:cs="Times New Roman"/>
              </w:rPr>
            </w:pPr>
            <w:r>
              <w:rPr>
                <w:rFonts w:ascii="Times New Roman" w:hAnsi="Times New Roman" w:cs="Times New Roman"/>
              </w:rPr>
              <w:t xml:space="preserve">Данные Росстата за 2024 год будут опубликованы в апреле 2025 года</w:t>
            </w:r>
            <w:r>
              <w:rPr>
                <w:rFonts w:ascii="Times New Roman" w:hAnsi="Times New Roman" w:cs="Times New Roman"/>
              </w:rPr>
            </w:r>
          </w:p>
        </w:tc>
      </w:tr>
      <w:tr>
        <w:tblPrEx/>
        <w:trPr/>
        <w:tc>
          <w:tcPr>
            <w:tcBorders>
              <w:top w:val="single" w:color="000000" w:sz="4" w:space="0"/>
              <w:left w:val="single" w:color="000000" w:sz="4" w:space="0"/>
              <w:bottom w:val="single" w:color="000000" w:sz="4" w:space="0"/>
            </w:tcBorders>
            <w:tcW w:w="3526" w:type="dxa"/>
            <w:textDirection w:val="lrTb"/>
            <w:noWrap w:val="false"/>
          </w:tcPr>
          <w:p>
            <w:pPr>
              <w:pStyle w:val="862"/>
              <w:jc w:val="both"/>
              <w:rPr>
                <w:rFonts w:ascii="Times New Roman" w:hAnsi="Times New Roman" w:cs="Times New Roman"/>
              </w:rPr>
            </w:pPr>
            <w:r>
              <w:rPr>
                <w:rFonts w:ascii="Times New Roman" w:hAnsi="Times New Roman" w:cs="Times New Roman"/>
              </w:rPr>
              <w:t xml:space="preserve">П. 1.3.5. Коэффициент фондов (соотношение средних денежных доходов 10% наиболее и 10% наименее обеспеченного населения), коэффициент</w:t>
            </w:r>
            <w:r>
              <w:rPr>
                <w:rFonts w:ascii="Times New Roman" w:hAnsi="Times New Roman" w:cs="Times New Roman"/>
              </w:rPr>
            </w:r>
          </w:p>
        </w:tc>
        <w:tc>
          <w:tcPr>
            <w:tcBorders>
              <w:top w:val="single" w:color="000000" w:sz="4" w:space="0"/>
              <w:left w:val="single" w:color="000000" w:sz="4" w:space="0"/>
              <w:bottom w:val="single" w:color="000000" w:sz="4" w:space="0"/>
            </w:tcBorders>
            <w:tcW w:w="1474"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w:t>
            </w:r>
            <w:r>
              <w:rPr>
                <w:rFonts w:ascii="Times New Roman" w:hAnsi="Times New Roman" w:cs="Times New Roman"/>
              </w:rPr>
            </w:r>
          </w:p>
        </w:tc>
        <w:tc>
          <w:tcPr>
            <w:tcBorders>
              <w:top w:val="single" w:color="000000" w:sz="4" w:space="0"/>
              <w:left w:val="single" w:color="000000" w:sz="4" w:space="0"/>
              <w:bottom w:val="single" w:color="000000" w:sz="4" w:space="0"/>
            </w:tcBorders>
            <w:tcW w:w="1473"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w:t>
            </w:r>
            <w:r>
              <w:rPr>
                <w:rFonts w:ascii="Times New Roman" w:hAnsi="Times New Roman" w:cs="Times New Roman"/>
              </w:rPr>
            </w:r>
          </w:p>
        </w:tc>
        <w:tc>
          <w:tcPr>
            <w:tcBorders>
              <w:top w:val="single" w:color="000000" w:sz="4" w:space="0"/>
              <w:left w:val="single" w:color="000000" w:sz="4" w:space="0"/>
              <w:bottom w:val="single" w:color="000000" w:sz="4" w:space="0"/>
            </w:tcBorders>
            <w:tcW w:w="1541"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w:t>
            </w:r>
            <w:r>
              <w:rPr>
                <w:rFonts w:ascii="Times New Roman" w:hAnsi="Times New Roman" w:cs="Times New Roman"/>
              </w:rPr>
            </w:r>
          </w:p>
        </w:tc>
        <w:tc>
          <w:tcPr>
            <w:tcBorders>
              <w:top w:val="single" w:color="000000" w:sz="4" w:space="0"/>
              <w:left w:val="single" w:color="000000" w:sz="4" w:space="0"/>
              <w:bottom w:val="single" w:color="000000" w:sz="4" w:space="0"/>
            </w:tcBorders>
            <w:tcW w:w="1567"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w:t>
            </w:r>
            <w:r>
              <w:rPr>
                <w:rFonts w:ascii="Times New Roman" w:hAnsi="Times New Roman" w:cs="Times New Roman"/>
              </w:rPr>
            </w:r>
          </w:p>
        </w:tc>
        <w:tc>
          <w:tcPr>
            <w:tcBorders>
              <w:top w:val="single" w:color="000000" w:sz="4" w:space="0"/>
              <w:left w:val="single" w:color="000000" w:sz="4" w:space="0"/>
              <w:bottom w:val="single" w:color="000000" w:sz="4" w:space="0"/>
            </w:tcBorders>
            <w:tcW w:w="1700"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МТиСР, МЭР</w:t>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W w:w="4179" w:type="dxa"/>
            <w:textDirection w:val="lrTb"/>
            <w:noWrap w:val="false"/>
          </w:tcPr>
          <w:p>
            <w:pPr>
              <w:pStyle w:val="862"/>
              <w:jc w:val="both"/>
              <w:rPr>
                <w:rFonts w:ascii="Times New Roman" w:hAnsi="Times New Roman" w:cs="Times New Roman"/>
              </w:rPr>
            </w:pPr>
            <w:r>
              <w:rPr>
                <w:rFonts w:ascii="Times New Roman" w:hAnsi="Times New Roman" w:cs="Times New Roman"/>
              </w:rPr>
              <w:t xml:space="preserve">Данный показатель не относится к деятельности МТиСР</w:t>
            </w:r>
            <w:r>
              <w:rPr>
                <w:rFonts w:ascii="Times New Roman" w:hAnsi="Times New Roman" w:cs="Times New Roman"/>
              </w:rPr>
            </w:r>
          </w:p>
        </w:tc>
      </w:tr>
      <w:tr>
        <w:tblPrEx/>
        <w:trPr/>
        <w:tc>
          <w:tcPr>
            <w:tcBorders>
              <w:top w:val="single" w:color="000000" w:sz="4" w:space="0"/>
              <w:left w:val="single" w:color="000000" w:sz="4" w:space="0"/>
              <w:bottom w:val="single" w:color="000000" w:sz="4" w:space="0"/>
            </w:tcBorders>
            <w:tcW w:w="3526" w:type="dxa"/>
            <w:textDirection w:val="lrTb"/>
            <w:noWrap w:val="false"/>
          </w:tcPr>
          <w:p>
            <w:pPr>
              <w:pStyle w:val="862"/>
              <w:jc w:val="both"/>
              <w:rPr>
                <w:rFonts w:ascii="Times New Roman" w:hAnsi="Times New Roman" w:cs="Times New Roman"/>
              </w:rPr>
            </w:pPr>
            <w:r>
              <w:rPr>
                <w:rFonts w:ascii="Times New Roman" w:hAnsi="Times New Roman" w:cs="Times New Roman"/>
              </w:rPr>
              <w:t xml:space="preserve">П 1.3.6. Среднемесячная номинальная начисленная заработная плата работников организаций, руб.</w:t>
            </w:r>
            <w:r>
              <w:rPr>
                <w:rFonts w:ascii="Times New Roman" w:hAnsi="Times New Roman" w:cs="Times New Roman"/>
              </w:rPr>
            </w:r>
          </w:p>
        </w:tc>
        <w:tc>
          <w:tcPr>
            <w:tcBorders>
              <w:top w:val="single" w:color="000000" w:sz="4" w:space="0"/>
              <w:left w:val="single" w:color="000000" w:sz="4" w:space="0"/>
              <w:bottom w:val="single" w:color="000000" w:sz="4" w:space="0"/>
            </w:tcBorders>
            <w:tcW w:w="1474" w:type="dxa"/>
            <w:textDirection w:val="lrTb"/>
            <w:noWrap w:val="false"/>
          </w:tcPr>
          <w:p>
            <w:pPr>
              <w:pStyle w:val="862"/>
              <w:jc w:val="center"/>
            </w:pPr>
            <w:r>
              <w:rPr>
                <w:rFonts w:ascii="Times New Roman" w:hAnsi="Times New Roman" w:cs="Times New Roman"/>
              </w:rPr>
              <w:t xml:space="preserve">52465,4/</w:t>
            </w:r>
            <w:r/>
          </w:p>
          <w:p>
            <w:pPr>
              <w:pStyle w:val="862"/>
              <w:jc w:val="center"/>
            </w:pPr>
            <w:r>
              <w:rPr>
                <w:rFonts w:ascii="Times New Roman" w:hAnsi="Times New Roman" w:cs="Times New Roman"/>
              </w:rPr>
              <w:t xml:space="preserve">58651,5/</w:t>
            </w:r>
            <w:r/>
          </w:p>
          <w:p>
            <w:pPr>
              <w:pStyle w:val="862"/>
              <w:jc w:val="center"/>
              <w:rPr>
                <w:rFonts w:ascii="Times New Roman" w:hAnsi="Times New Roman" w:cs="Times New Roman"/>
              </w:rPr>
            </w:pPr>
            <w:r>
              <w:rPr>
                <w:rFonts w:ascii="Times New Roman" w:hAnsi="Times New Roman" w:cs="Times New Roman"/>
              </w:rPr>
              <w:t xml:space="preserve">61402,1</w:t>
            </w:r>
            <w:r>
              <w:rPr>
                <w:rFonts w:ascii="Times New Roman" w:hAnsi="Times New Roman" w:cs="Times New Roman"/>
              </w:rPr>
            </w:r>
          </w:p>
          <w:p>
            <w:pPr>
              <w:pStyle w:val="862"/>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tcBorders>
            <w:tcW w:w="1473"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74587,3 (ожидаемое значение) </w:t>
            </w:r>
            <w:r>
              <w:rPr>
                <w:rFonts w:ascii="Times New Roman" w:hAnsi="Times New Roman" w:cs="Times New Roman"/>
              </w:rPr>
            </w:r>
          </w:p>
        </w:tc>
        <w:tc>
          <w:tcPr>
            <w:tcBorders>
              <w:top w:val="single" w:color="000000" w:sz="4" w:space="0"/>
              <w:left w:val="single" w:color="000000" w:sz="4" w:space="0"/>
              <w:bottom w:val="single" w:color="000000" w:sz="4" w:space="0"/>
            </w:tcBorders>
            <w:tcW w:w="1541" w:type="dxa"/>
            <w:textDirection w:val="lrTb"/>
            <w:noWrap w:val="false"/>
          </w:tcPr>
          <w:p>
            <w:pPr>
              <w:pStyle w:val="862"/>
              <w:jc w:val="center"/>
            </w:pPr>
            <w:r>
              <w:rPr>
                <w:rFonts w:ascii="Times New Roman" w:hAnsi="Times New Roman" w:cs="Times New Roman"/>
              </w:rPr>
              <w:t xml:space="preserve">142,2%</w:t>
            </w:r>
            <w:r/>
          </w:p>
        </w:tc>
        <w:tc>
          <w:tcPr>
            <w:tcBorders>
              <w:top w:val="single" w:color="000000" w:sz="4" w:space="0"/>
              <w:left w:val="single" w:color="000000" w:sz="4" w:space="0"/>
              <w:bottom w:val="single" w:color="000000" w:sz="4" w:space="0"/>
            </w:tcBorders>
            <w:tcW w:w="1567" w:type="dxa"/>
            <w:textDirection w:val="lrTb"/>
            <w:noWrap w:val="false"/>
          </w:tcPr>
          <w:p>
            <w:pPr>
              <w:pStyle w:val="862"/>
              <w:jc w:val="center"/>
              <w:rPr>
                <w:rFonts w:ascii="Times New Roman" w:hAnsi="Times New Roman" w:cs="Times New Roman"/>
                <w:highlight w:val="magenta"/>
              </w:rPr>
            </w:pPr>
            <w:r>
              <w:rPr>
                <w:rFonts w:ascii="Times New Roman" w:hAnsi="Times New Roman" w:cs="Times New Roman"/>
              </w:rPr>
              <w:t xml:space="preserve">В 2,1 раз</w:t>
            </w:r>
            <w:r>
              <w:rPr>
                <w:rFonts w:ascii="Times New Roman" w:hAnsi="Times New Roman" w:cs="Times New Roman"/>
                <w:highlight w:val="magenta"/>
              </w:rPr>
            </w:r>
          </w:p>
        </w:tc>
        <w:tc>
          <w:tcPr>
            <w:tcBorders>
              <w:top w:val="single" w:color="000000" w:sz="4" w:space="0"/>
              <w:left w:val="single" w:color="000000" w:sz="4" w:space="0"/>
              <w:bottom w:val="single" w:color="000000" w:sz="4" w:space="0"/>
            </w:tcBorders>
            <w:tcW w:w="1700"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МТиСР, МЭР</w:t>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W w:w="4179" w:type="dxa"/>
            <w:textDirection w:val="lrTb"/>
            <w:noWrap w:val="false"/>
          </w:tcPr>
          <w:p>
            <w:pPr>
              <w:pStyle w:val="862"/>
              <w:jc w:val="both"/>
              <w:rPr>
                <w:rFonts w:ascii="Times New Roman" w:hAnsi="Times New Roman" w:cs="Times New Roman"/>
              </w:rPr>
            </w:pPr>
            <w:r>
              <w:rPr>
                <w:rFonts w:ascii="Times New Roman" w:hAnsi="Times New Roman" w:cs="Times New Roman"/>
              </w:rPr>
              <w:t xml:space="preserve">Предварительные данные Росстата за 2024 год будут опубликованы в марте 2025 года, итоговые – в июне 2025 года</w:t>
            </w:r>
            <w:r>
              <w:rPr>
                <w:rFonts w:ascii="Times New Roman" w:hAnsi="Times New Roman" w:cs="Times New Roman"/>
              </w:rPr>
            </w:r>
          </w:p>
        </w:tc>
      </w:tr>
      <w:tr>
        <w:tblPrEx/>
        <w:trPr/>
        <w:tc>
          <w:tcPr>
            <w:tcBorders>
              <w:top w:val="single" w:color="000000" w:sz="4" w:space="0"/>
              <w:left w:val="single" w:color="000000" w:sz="4" w:space="0"/>
              <w:bottom w:val="single" w:color="000000" w:sz="4" w:space="0"/>
            </w:tcBorders>
            <w:tcW w:w="3526" w:type="dxa"/>
            <w:textDirection w:val="lrTb"/>
            <w:noWrap w:val="false"/>
          </w:tcPr>
          <w:p>
            <w:pPr>
              <w:pStyle w:val="862"/>
              <w:jc w:val="both"/>
              <w:rPr>
                <w:rFonts w:ascii="Times New Roman" w:hAnsi="Times New Roman" w:cs="Times New Roman"/>
              </w:rPr>
            </w:pPr>
            <w:r>
              <w:rPr>
                <w:rFonts w:ascii="Times New Roman" w:hAnsi="Times New Roman" w:cs="Times New Roman"/>
              </w:rPr>
              <w:t xml:space="preserve">П 1.3.7. Индекс реальной начисленной заработной платы, в % к предыдущему году</w:t>
            </w:r>
            <w:r>
              <w:rPr>
                <w:rFonts w:ascii="Times New Roman" w:hAnsi="Times New Roman" w:cs="Times New Roman"/>
              </w:rPr>
            </w:r>
          </w:p>
        </w:tc>
        <w:tc>
          <w:tcPr>
            <w:tcBorders>
              <w:top w:val="single" w:color="000000" w:sz="4" w:space="0"/>
              <w:left w:val="single" w:color="000000" w:sz="4" w:space="0"/>
              <w:bottom w:val="single" w:color="000000" w:sz="4" w:space="0"/>
            </w:tcBorders>
            <w:tcW w:w="1474" w:type="dxa"/>
            <w:textDirection w:val="lrTb"/>
            <w:noWrap w:val="false"/>
          </w:tcPr>
          <w:p>
            <w:pPr>
              <w:pStyle w:val="862"/>
              <w:jc w:val="center"/>
            </w:pPr>
            <w:r>
              <w:rPr>
                <w:rFonts w:ascii="Times New Roman" w:hAnsi="Times New Roman" w:cs="Times New Roman"/>
              </w:rPr>
              <w:t xml:space="preserve">103,0/</w:t>
            </w:r>
            <w:r/>
          </w:p>
          <w:p>
            <w:pPr>
              <w:pStyle w:val="862"/>
              <w:jc w:val="center"/>
            </w:pPr>
            <w:r>
              <w:rPr>
                <w:rFonts w:ascii="Times New Roman" w:hAnsi="Times New Roman" w:cs="Times New Roman"/>
              </w:rPr>
              <w:t xml:space="preserve">104,9/</w:t>
            </w:r>
            <w:r/>
          </w:p>
          <w:p>
            <w:pPr>
              <w:pStyle w:val="862"/>
              <w:jc w:val="center"/>
              <w:rPr>
                <w:rFonts w:ascii="Times New Roman" w:hAnsi="Times New Roman" w:cs="Times New Roman"/>
              </w:rPr>
            </w:pPr>
            <w:r>
              <w:rPr>
                <w:rFonts w:ascii="Times New Roman" w:hAnsi="Times New Roman" w:cs="Times New Roman"/>
              </w:rPr>
              <w:t xml:space="preserve">106,4</w:t>
            </w:r>
            <w:r>
              <w:rPr>
                <w:rFonts w:ascii="Times New Roman" w:hAnsi="Times New Roman" w:cs="Times New Roman"/>
              </w:rPr>
            </w:r>
          </w:p>
        </w:tc>
        <w:tc>
          <w:tcPr>
            <w:tcBorders>
              <w:top w:val="single" w:color="000000" w:sz="4" w:space="0"/>
              <w:left w:val="single" w:color="000000" w:sz="4" w:space="0"/>
              <w:bottom w:val="single" w:color="000000" w:sz="4" w:space="0"/>
            </w:tcBorders>
            <w:tcW w:w="1473"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108,3</w:t>
            </w:r>
            <w:r>
              <w:rPr>
                <w:rFonts w:ascii="Times New Roman" w:hAnsi="Times New Roman" w:cs="Times New Roman"/>
              </w:rPr>
            </w:r>
          </w:p>
          <w:p>
            <w:pPr>
              <w:pStyle w:val="862"/>
              <w:jc w:val="center"/>
              <w:rPr>
                <w:rFonts w:ascii="Times New Roman" w:hAnsi="Times New Roman" w:cs="Times New Roman"/>
              </w:rPr>
            </w:pPr>
            <w:r>
              <w:rPr>
                <w:rFonts w:ascii="Times New Roman" w:hAnsi="Times New Roman" w:cs="Times New Roman"/>
              </w:rPr>
              <w:t xml:space="preserve">(ожидаемое значение)</w:t>
            </w:r>
            <w:r>
              <w:rPr>
                <w:rFonts w:ascii="Times New Roman" w:hAnsi="Times New Roman" w:cs="Times New Roman"/>
              </w:rPr>
            </w:r>
          </w:p>
        </w:tc>
        <w:tc>
          <w:tcPr>
            <w:tcBorders>
              <w:top w:val="single" w:color="000000" w:sz="4" w:space="0"/>
              <w:left w:val="single" w:color="000000" w:sz="4" w:space="0"/>
              <w:bottom w:val="single" w:color="000000" w:sz="4" w:space="0"/>
            </w:tcBorders>
            <w:tcW w:w="1541" w:type="dxa"/>
            <w:textDirection w:val="lrTb"/>
            <w:noWrap w:val="false"/>
          </w:tcPr>
          <w:p>
            <w:pPr>
              <w:pStyle w:val="862"/>
              <w:jc w:val="center"/>
            </w:pPr>
            <w:r>
              <w:rPr>
                <w:rFonts w:ascii="Times New Roman" w:hAnsi="Times New Roman" w:cs="Times New Roman"/>
              </w:rPr>
              <w:t xml:space="preserve">+5,3 п.п.</w:t>
            </w:r>
            <w:r/>
          </w:p>
        </w:tc>
        <w:tc>
          <w:tcPr>
            <w:tcBorders>
              <w:top w:val="single" w:color="000000" w:sz="4" w:space="0"/>
              <w:left w:val="single" w:color="000000" w:sz="4" w:space="0"/>
              <w:bottom w:val="single" w:color="000000" w:sz="4" w:space="0"/>
            </w:tcBorders>
            <w:tcW w:w="1567" w:type="dxa"/>
            <w:textDirection w:val="lrTb"/>
            <w:noWrap w:val="false"/>
          </w:tcPr>
          <w:p>
            <w:pPr>
              <w:pStyle w:val="862"/>
              <w:jc w:val="center"/>
              <w:rPr>
                <w:rFonts w:ascii="Times New Roman" w:hAnsi="Times New Roman" w:cs="Times New Roman"/>
                <w:highlight w:val="magenta"/>
              </w:rPr>
            </w:pPr>
            <w:r>
              <w:rPr>
                <w:rFonts w:ascii="Times New Roman" w:hAnsi="Times New Roman" w:cs="Times New Roman"/>
              </w:rPr>
              <w:t xml:space="preserve">142,4%</w:t>
            </w:r>
            <w:r>
              <w:rPr>
                <w:rFonts w:ascii="Times New Roman" w:hAnsi="Times New Roman" w:cs="Times New Roman"/>
                <w:highlight w:val="magenta"/>
              </w:rPr>
            </w:r>
          </w:p>
        </w:tc>
        <w:tc>
          <w:tcPr>
            <w:tcBorders>
              <w:top w:val="single" w:color="000000" w:sz="4" w:space="0"/>
              <w:left w:val="single" w:color="000000" w:sz="4" w:space="0"/>
              <w:bottom w:val="single" w:color="000000" w:sz="4" w:space="0"/>
            </w:tcBorders>
            <w:tcW w:w="1700"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МТиСР, МЭР</w:t>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W w:w="4179" w:type="dxa"/>
            <w:textDirection w:val="lrTb"/>
            <w:noWrap w:val="false"/>
          </w:tcPr>
          <w:p>
            <w:pPr>
              <w:pStyle w:val="862"/>
              <w:jc w:val="both"/>
              <w:rPr>
                <w:rFonts w:ascii="Times New Roman" w:hAnsi="Times New Roman" w:cs="Times New Roman"/>
              </w:rPr>
            </w:pPr>
            <w:r>
              <w:rPr>
                <w:rFonts w:ascii="Times New Roman" w:hAnsi="Times New Roman" w:cs="Times New Roman"/>
              </w:rPr>
              <w:t xml:space="preserve">Предварительные данные Росстата за 2024 год будут опубликованы в марте 2025 года, итоговые – в июне 2025 года</w:t>
            </w:r>
            <w:r>
              <w:rPr>
                <w:rFonts w:ascii="Times New Roman" w:hAnsi="Times New Roman" w:cs="Times New Roman"/>
              </w:rPr>
            </w:r>
          </w:p>
        </w:tc>
      </w:tr>
    </w:tbl>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p>
      <w:pPr>
        <w:pStyle w:val="864"/>
        <w:numPr>
          <w:ilvl w:val="1"/>
          <w:numId w:val="9"/>
        </w:numPr>
        <w:contextualSpacing/>
        <w:ind w:left="0" w:hanging="284"/>
        <w:jc w:val="center"/>
        <w:spacing w:before="0" w:after="0" w:line="240" w:lineRule="auto"/>
        <w:rPr>
          <w:rFonts w:ascii="Times New Roman" w:hAnsi="Times New Roman" w:cs="Times New Roman"/>
          <w:sz w:val="20"/>
          <w:szCs w:val="20"/>
        </w:rPr>
        <w:outlineLvl w:val="0"/>
      </w:pPr>
      <w:r>
        <w:rPr>
          <w:rFonts w:ascii="Times New Roman" w:hAnsi="Times New Roman" w:cs="Times New Roman"/>
          <w:sz w:val="20"/>
          <w:szCs w:val="20"/>
        </w:rPr>
        <w:t xml:space="preserve">Информация о выполнении мероприятий Плана мероприятий по реализации Стратегии, направленных на создание условий для максимальной реализации трудового потенциала, обеспечения эффективной занятости граждан</w:t>
      </w:r>
      <w:r>
        <w:rPr>
          <w:rFonts w:ascii="Times New Roman" w:hAnsi="Times New Roman" w:cs="Times New Roman"/>
          <w:sz w:val="20"/>
          <w:szCs w:val="20"/>
        </w:rPr>
      </w:r>
    </w:p>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tbl>
      <w:tblPr>
        <w:tblW w:w="15461" w:type="dxa"/>
        <w:tblInd w:w="62" w:type="dxa"/>
        <w:tblLayout w:type="fixed"/>
        <w:tblCellMar>
          <w:left w:w="62" w:type="dxa"/>
          <w:top w:w="102" w:type="dxa"/>
          <w:right w:w="62" w:type="dxa"/>
          <w:bottom w:w="102" w:type="dxa"/>
        </w:tblCellMar>
        <w:tblLook w:val="04A0" w:firstRow="1" w:lastRow="0" w:firstColumn="1" w:lastColumn="0" w:noHBand="0" w:noVBand="1"/>
      </w:tblPr>
      <w:tblGrid>
        <w:gridCol w:w="10502"/>
        <w:gridCol w:w="2836"/>
        <w:gridCol w:w="2123"/>
      </w:tblGrid>
      <w:tr>
        <w:tblPrEx/>
        <w:trPr/>
        <w:tc>
          <w:tcPr>
            <w:tcBorders>
              <w:top w:val="single" w:color="000000" w:sz="4" w:space="0"/>
              <w:left w:val="single" w:color="000000" w:sz="4" w:space="0"/>
              <w:bottom w:val="single" w:color="000000" w:sz="4" w:space="0"/>
            </w:tcBorders>
            <w:tcW w:w="10502"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Наименование мероприятий плана мероприятий по реализации Стратегии</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2836"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Ответственные исполнители</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123"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Примечание</w:t>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461"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Стратегический приоритет </w:t>
            </w:r>
            <w:r>
              <w:rPr>
                <w:rFonts w:ascii="Times New Roman" w:hAnsi="Times New Roman" w:cs="Times New Roman"/>
                <w:sz w:val="20"/>
                <w:szCs w:val="20"/>
              </w:rPr>
              <w:t xml:space="preserve">1. Развитие человеческого капитала и социальной сферы</w:t>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461"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СЦ </w:t>
            </w:r>
            <w:r>
              <w:rPr>
                <w:rFonts w:ascii="Times New Roman" w:hAnsi="Times New Roman" w:cs="Times New Roman"/>
                <w:sz w:val="20"/>
                <w:szCs w:val="20"/>
              </w:rPr>
              <w:t xml:space="preserve">1. Развитие человеческого капитала, обеспечение высоких стандартов благосостояния человека, социального благополучия и согласия в обществе</w:t>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461" w:type="dxa"/>
            <w:textDirection w:val="lrTb"/>
            <w:noWrap w:val="false"/>
          </w:tcPr>
          <w:p>
            <w:pPr>
              <w:pStyle w:val="877"/>
              <w:jc w:val="left"/>
              <w:rPr>
                <w:rFonts w:ascii="Times New Roman" w:hAnsi="Times New Roman" w:cs="Times New Roman"/>
                <w:sz w:val="20"/>
                <w:szCs w:val="20"/>
                <w:lang w:eastAsia="ru-RU"/>
              </w:rPr>
            </w:pPr>
            <w:r>
              <w:rPr>
                <w:rFonts w:ascii="Times New Roman" w:hAnsi="Times New Roman" w:cs="Times New Roman"/>
                <w:sz w:val="20"/>
                <w:szCs w:val="20"/>
              </w:rPr>
              <w:t xml:space="preserve">Ц 1.4. Создание условий для максимальной реализации трудового потенциала, обеспечения эффективной занятости граждан</w:t>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461" w:type="dxa"/>
            <w:textDirection w:val="lrTb"/>
            <w:noWrap w:val="false"/>
          </w:tcPr>
          <w:p>
            <w:pPr>
              <w:pStyle w:val="877"/>
              <w:jc w:val="left"/>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Мероприятия по достижению цели 1.4:</w:t>
            </w:r>
            <w:r>
              <w:rPr>
                <w:rFonts w:ascii="Times New Roman" w:hAnsi="Times New Roman" w:cs="Times New Roman"/>
                <w:sz w:val="20"/>
                <w:szCs w:val="20"/>
                <w:lang w:eastAsia="ru-RU"/>
              </w:rPr>
            </w:r>
          </w:p>
        </w:tc>
      </w:tr>
      <w:tr>
        <w:tblPrEx/>
        <w:trPr/>
        <w:tc>
          <w:tcPr>
            <w:tcBorders>
              <w:top w:val="single" w:color="000000" w:sz="4" w:space="0"/>
              <w:left w:val="single" w:color="000000" w:sz="4" w:space="0"/>
              <w:bottom w:val="single" w:color="000000" w:sz="4" w:space="0"/>
            </w:tcBorders>
            <w:tcW w:w="10502"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 </w:t>
            </w:r>
            <w:r>
              <w:rPr>
                <w:rFonts w:ascii="Times New Roman" w:hAnsi="Times New Roman" w:cs="Times New Roman"/>
                <w:sz w:val="20"/>
                <w:szCs w:val="20"/>
              </w:rPr>
              <w:t xml:space="preserve">1.4.1. Содействие трудоустройству различных категорий граждан, включая граждан, находящихся под риском увольнения, в том числе граждан с инвалидностью, в рамках повышения качества и доступности государственных услуг в сфере содействия занятости населения</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2836"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МТиСР</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123" w:type="dxa"/>
            <w:textDirection w:val="lrTb"/>
            <w:noWrap w:val="false"/>
          </w:tcPr>
          <w:p>
            <w:pPr>
              <w:pStyle w:val="877"/>
              <w:jc w:val="left"/>
              <w:rPr>
                <w:rFonts w:ascii="Times New Roman" w:hAnsi="Times New Roman" w:cs="Times New Roman"/>
                <w:sz w:val="20"/>
                <w:szCs w:val="20"/>
                <w:lang w:eastAsia="ru-RU"/>
              </w:rPr>
            </w:pPr>
            <w:r>
              <w:rPr>
                <w:rFonts w:ascii="Times New Roman" w:hAnsi="Times New Roman" w:cs="Times New Roman"/>
                <w:sz w:val="20"/>
                <w:szCs w:val="20"/>
                <w:lang w:eastAsia="ru-RU"/>
              </w:rPr>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461" w:type="dxa"/>
            <w:textDirection w:val="lrTb"/>
            <w:noWrap w:val="false"/>
          </w:tcPr>
          <w:p>
            <w:pPr>
              <w:pStyle w:val="722"/>
              <w:jc w:val="both"/>
              <w:keepNext/>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Ключевые события: </w:t>
            </w:r>
            <w:r>
              <w:rPr>
                <w:rFonts w:ascii="Times New Roman" w:hAnsi="Times New Roman" w:eastAsia="Times New Roman" w:cs="Times New Roman"/>
                <w:sz w:val="20"/>
                <w:szCs w:val="20"/>
                <w:lang w:eastAsia="ru-RU"/>
              </w:rPr>
              <w:t xml:space="preserve">к</w:t>
            </w:r>
            <w:r>
              <w:rPr>
                <w:rFonts w:ascii="Times New Roman" w:hAnsi="Times New Roman" w:eastAsia="Times New Roman" w:cs="Times New Roman"/>
                <w:sz w:val="20"/>
                <w:szCs w:val="20"/>
                <w:lang w:eastAsia="ru-RU"/>
              </w:rPr>
              <w:t xml:space="preserve">омплекс услуг по содействию трудоустройству за 2024 год оказан 14</w:t>
            </w:r>
            <w:r>
              <w:rPr>
                <w:rFonts w:ascii="Times New Roman" w:hAnsi="Times New Roman" w:eastAsia="Times New Roman" w:cs="Times New Roman"/>
                <w:sz w:val="20"/>
                <w:szCs w:val="20"/>
                <w:lang w:eastAsia="ru-RU"/>
              </w:rPr>
              <w:t xml:space="preserve">,4 тыс. граждан, испытывающих трудности в поиске работы (инвалидам; лицам, освобожденным из учреждений, исполняющих наказание в виде лишения свободы; одиноким и многодетным родителям, воспитывающим несовершеннолетних детей; лицам предпенсионного возраста).</w:t>
            </w:r>
            <w:r>
              <w:rPr>
                <w:rFonts w:ascii="Times New Roman" w:hAnsi="Times New Roman" w:eastAsia="Times New Roman" w:cs="Times New Roman"/>
                <w:sz w:val="20"/>
                <w:szCs w:val="20"/>
                <w:lang w:eastAsia="ru-RU"/>
              </w:rPr>
            </w:r>
          </w:p>
          <w:p>
            <w:pPr>
              <w:pStyle w:val="722"/>
              <w:ind w:firstLine="284"/>
              <w:jc w:val="both"/>
              <w:keepNext/>
              <w:spacing w:before="0" w:after="0" w:line="240" w:lineRule="auto"/>
              <w:widowControl w:val="off"/>
            </w:pPr>
            <w:r>
              <w:rPr>
                <w:rFonts w:ascii="Times New Roman" w:hAnsi="Times New Roman" w:eastAsia="Times New Roman" w:cs="Times New Roman"/>
                <w:sz w:val="20"/>
                <w:szCs w:val="20"/>
                <w:lang w:eastAsia="ru-RU"/>
              </w:rPr>
              <w:t xml:space="preserve">При содействии центров занятости населения трудоустроены 10,9 тыс. граждан указанных категорий, в том числе по договорам с работодателями временно трудоустроены 1,1 тыс. граждан, испытывающих трудности в поиске работы. </w:t>
            </w:r>
            <w:r/>
          </w:p>
          <w:p>
            <w:pPr>
              <w:pStyle w:val="722"/>
              <w:ind w:firstLine="284"/>
              <w:jc w:val="both"/>
              <w:keepNext/>
              <w:spacing w:before="0" w:after="0" w:line="240" w:lineRule="auto"/>
              <w:rPr>
                <w:rFonts w:ascii="Times New Roman" w:hAnsi="Times New Roman" w:cs="Times New Roman"/>
                <w:sz w:val="20"/>
                <w:szCs w:val="20"/>
                <w:lang w:eastAsia="ru-RU"/>
              </w:rPr>
            </w:pPr>
            <w:r>
              <w:rPr>
                <w:rFonts w:ascii="Times New Roman" w:hAnsi="Times New Roman" w:eastAsia="Times New Roman" w:cs="Times New Roman"/>
                <w:sz w:val="20"/>
                <w:szCs w:val="20"/>
                <w:lang w:eastAsia="ru-RU"/>
              </w:rPr>
              <w:t xml:space="preserve">За содействием в поиске подходящей работы в центры занятости населения обратились 2 566 инвалидов</w:t>
            </w:r>
            <w:r>
              <w:rPr>
                <w:rFonts w:ascii="Times New Roman" w:hAnsi="Times New Roman" w:cs="Times New Roman"/>
                <w:sz w:val="20"/>
                <w:szCs w:val="20"/>
                <w:lang w:eastAsia="ru-RU"/>
              </w:rPr>
              <w:t xml:space="preserve">, из них 1 087 инвалидов молодого возраста. При содействии центров занятости населения трудоустроены 1 973 инвалида, в том числе 821 инвалид молодого возраста. В пределах установленной квоты в Новосибирской области работает 9 901 инвалид.</w:t>
            </w:r>
            <w:r>
              <w:rPr>
                <w:rFonts w:ascii="Times New Roman" w:hAnsi="Times New Roman" w:cs="Times New Roman"/>
                <w:sz w:val="20"/>
                <w:szCs w:val="20"/>
                <w:lang w:eastAsia="ru-RU"/>
              </w:rPr>
            </w:r>
          </w:p>
          <w:p>
            <w:pPr>
              <w:pStyle w:val="722"/>
              <w:ind w:firstLine="284"/>
              <w:jc w:val="both"/>
              <w:keepNext/>
              <w:spacing w:before="0" w:after="0" w:line="240" w:lineRule="auto"/>
              <w:widowControl w:val="off"/>
            </w:pPr>
            <w:r>
              <w:rPr>
                <w:rFonts w:ascii="Times New Roman" w:hAnsi="Times New Roman" w:eastAsia="Times New Roman" w:cs="Times New Roman"/>
                <w:sz w:val="20"/>
                <w:szCs w:val="20"/>
                <w:lang w:eastAsia="ru-RU"/>
              </w:rPr>
              <w:t xml:space="preserve">В рамках государственной программы Новосибирской области «Содействие занятости населения»</w:t>
            </w:r>
            <w:r>
              <w:rPr>
                <w:rFonts w:ascii="Times New Roman" w:hAnsi="Times New Roman" w:eastAsia="Times New Roman" w:cs="Times New Roman"/>
                <w:sz w:val="20"/>
                <w:szCs w:val="20"/>
                <w:highlight w:val="white"/>
                <w:lang w:eastAsia="ru-RU"/>
              </w:rPr>
              <w:t xml:space="preserve">, утвержденной постановлением Правительства Новосибирской области от 23 апреля 2023 года № 177-п, </w:t>
            </w:r>
            <w:r>
              <w:rPr>
                <w:rFonts w:ascii="Times New Roman" w:hAnsi="Times New Roman" w:eastAsia="Times New Roman" w:cs="Times New Roman"/>
                <w:sz w:val="20"/>
                <w:szCs w:val="20"/>
                <w:lang w:eastAsia="ru-RU"/>
              </w:rPr>
              <w:t xml:space="preserve">осуществлялись мероприятия по содействию трудоустройству граждан, находящихся под риском увольнения, а также граждан, особо нуждающихся в социальной защите и испытывающих трудности в поиске работы. В еженедельном режиме осуществлялся мони</w:t>
            </w:r>
            <w:r>
              <w:rPr>
                <w:rFonts w:ascii="Times New Roman" w:hAnsi="Times New Roman" w:eastAsia="Times New Roman" w:cs="Times New Roman"/>
                <w:sz w:val="20"/>
                <w:szCs w:val="20"/>
                <w:lang w:eastAsia="ru-RU"/>
              </w:rPr>
              <w:t xml:space="preserve">торинг неполной занятости и увольнения работников в связи с сокращением численности или штата работников, ликвидацией организаций (далее – мониторинг). По результатам мониторинга в целях принятия превентивных мер в случаях массового сокращения работников п</w:t>
            </w:r>
            <w:r>
              <w:rPr>
                <w:rFonts w:ascii="Times New Roman" w:hAnsi="Times New Roman" w:eastAsia="Times New Roman" w:cs="Times New Roman"/>
                <w:sz w:val="20"/>
                <w:szCs w:val="20"/>
                <w:lang w:eastAsia="ru-RU"/>
              </w:rPr>
              <w:t xml:space="preserve">роводились оперативные совещания с работодателями, планирующими значительное сокращение работников, с участием представителей органов местного самоуправления, разрабатывались планы мероприятий по трудоустройству работников, предполагаемых к высвобождению. </w:t>
            </w:r>
            <w:r/>
          </w:p>
          <w:p>
            <w:pPr>
              <w:pStyle w:val="722"/>
              <w:ind w:firstLine="284"/>
              <w:jc w:val="both"/>
              <w:spacing w:before="0" w:after="0" w:line="240" w:lineRule="auto"/>
              <w:rPr>
                <w:rFonts w:ascii="Times New Roman" w:hAnsi="Times New Roman" w:eastAsia="Times New Roman" w:cs="Times New Roman"/>
                <w:sz w:val="20"/>
                <w:szCs w:val="20"/>
                <w:highlight w:val="green"/>
              </w:rPr>
            </w:pPr>
            <w:r>
              <w:rPr>
                <w:rFonts w:ascii="Times New Roman" w:hAnsi="Times New Roman" w:eastAsia="Times New Roman" w:cs="Times New Roman"/>
                <w:sz w:val="20"/>
                <w:szCs w:val="20"/>
                <w:highlight w:val="white"/>
              </w:rPr>
              <w:t xml:space="preserve">В 2024 году 673 работодателя предоставили в центры занятости населения сведения о планируемом вы</w:t>
            </w:r>
            <w:r>
              <w:rPr>
                <w:rFonts w:ascii="Times New Roman" w:hAnsi="Times New Roman" w:eastAsia="Times New Roman" w:cs="Times New Roman"/>
                <w:sz w:val="20"/>
                <w:szCs w:val="20"/>
                <w:highlight w:val="white"/>
              </w:rPr>
              <w:t xml:space="preserve">свобождении 4,6 тыс. работников, из них: 782 человека остались на рабочих местах, 1,95 тыс. человек были уволены по сокращению численности или штата работников, 368 человек обратились в центры занятости населения за содействием в поиске подходящей работы. </w:t>
            </w:r>
            <w:r>
              <w:rPr>
                <w:rFonts w:ascii="Times New Roman" w:hAnsi="Times New Roman" w:eastAsia="Times New Roman" w:cs="Times New Roman"/>
                <w:sz w:val="20"/>
                <w:szCs w:val="20"/>
                <w:highlight w:val="green"/>
              </w:rPr>
            </w:r>
          </w:p>
          <w:p>
            <w:pPr>
              <w:pStyle w:val="722"/>
              <w:ind w:firstLine="284"/>
              <w:jc w:val="both"/>
              <w:spacing w:before="0"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highlight w:val="white"/>
              </w:rPr>
              <w:t xml:space="preserve">В организациях, планирующих сокращение работников, проведены 104 предувольнительные консультации, которые посетили 835 граждан. Работодателям направлены перечни актуальных вакансий для возможного трудоустройства высвобождаемых работников.</w:t>
            </w:r>
            <w:r>
              <w:rPr>
                <w:rFonts w:ascii="Times New Roman" w:hAnsi="Times New Roman" w:eastAsia="Times New Roman" w:cs="Times New Roman"/>
                <w:sz w:val="20"/>
                <w:szCs w:val="20"/>
                <w:lang w:eastAsia="ru-RU"/>
              </w:rPr>
            </w:r>
          </w:p>
        </w:tc>
      </w:tr>
      <w:tr>
        <w:tblPrEx/>
        <w:trPr/>
        <w:tc>
          <w:tcPr>
            <w:tcBorders>
              <w:top w:val="single" w:color="000000" w:sz="4" w:space="0"/>
              <w:left w:val="single" w:color="000000" w:sz="4" w:space="0"/>
              <w:bottom w:val="single" w:color="000000" w:sz="4" w:space="0"/>
            </w:tcBorders>
            <w:tcW w:w="10502"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 </w:t>
            </w:r>
            <w:r>
              <w:rPr>
                <w:rFonts w:ascii="Times New Roman" w:hAnsi="Times New Roman" w:cs="Times New Roman"/>
                <w:sz w:val="20"/>
                <w:szCs w:val="20"/>
              </w:rPr>
              <w:t xml:space="preserve">1.4.2. Мероприятия по привлечению в Новосибирскую область квалифицированных профессиональных кадров, обеспечению сбала</w:t>
            </w:r>
            <w:r>
              <w:rPr>
                <w:rFonts w:ascii="Times New Roman" w:hAnsi="Times New Roman" w:cs="Times New Roman"/>
                <w:sz w:val="20"/>
                <w:szCs w:val="20"/>
              </w:rPr>
              <w:t xml:space="preserve">нсированности спроса и предложения рабочей силы на рынке труда; поддержка молодых специалистов в целях их социальной адаптации на первом рабочем месте; выработка новых механизмов содействия трудоустройству молодежи, повышению трудовой мобильности населения</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2836"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rPr>
              <w:t xml:space="preserve">МТиСР, МЗ, МО, МК</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123" w:type="dxa"/>
            <w:textDirection w:val="lrTb"/>
            <w:noWrap w:val="false"/>
          </w:tcPr>
          <w:p>
            <w:pPr>
              <w:pStyle w:val="877"/>
              <w:jc w:val="left"/>
              <w:rPr>
                <w:rFonts w:ascii="Times New Roman" w:hAnsi="Times New Roman" w:cs="Times New Roman"/>
                <w:sz w:val="20"/>
                <w:szCs w:val="20"/>
                <w:lang w:eastAsia="ru-RU"/>
              </w:rPr>
            </w:pPr>
            <w:r>
              <w:rPr>
                <w:rFonts w:ascii="Times New Roman" w:hAnsi="Times New Roman" w:cs="Times New Roman"/>
                <w:sz w:val="20"/>
                <w:szCs w:val="20"/>
                <w:lang w:eastAsia="ru-RU"/>
              </w:rPr>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461" w:type="dxa"/>
            <w:textDirection w:val="lrTb"/>
            <w:noWrap w:val="false"/>
          </w:tcPr>
          <w:p>
            <w:pPr>
              <w:pStyle w:val="722"/>
              <w:jc w:val="both"/>
              <w:keepNext/>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Ключевые события:</w:t>
            </w:r>
            <w:r>
              <w:rPr>
                <w:rFonts w:ascii="Times New Roman" w:hAnsi="Times New Roman" w:eastAsia="Times New Roman" w:cs="Times New Roman"/>
                <w:sz w:val="20"/>
                <w:szCs w:val="20"/>
                <w:lang w:eastAsia="ru-RU"/>
              </w:rPr>
            </w:r>
          </w:p>
          <w:p>
            <w:pPr>
              <w:pStyle w:val="877"/>
              <w:ind w:firstLine="284"/>
              <w:jc w:val="both"/>
            </w:pPr>
            <w:r>
              <w:rPr>
                <w:rFonts w:ascii="Times New Roman" w:hAnsi="Times New Roman" w:cs="Times New Roman"/>
                <w:sz w:val="20"/>
                <w:szCs w:val="20"/>
              </w:rPr>
              <w:t xml:space="preserve">Новосибирская область первая среди регионов Российской Федерации начала реализацию мероприятия «Привлечение талантливой молодежи для получения образования в образовательных организац</w:t>
            </w:r>
            <w:r>
              <w:rPr>
                <w:rFonts w:ascii="Times New Roman" w:hAnsi="Times New Roman" w:cs="Times New Roman"/>
                <w:sz w:val="20"/>
                <w:szCs w:val="20"/>
              </w:rPr>
              <w:t xml:space="preserve">иях, расположенных на территории Новосибирской области». За 2024 год 63 студента-соотечественника, обучающихся в образовательных организациях Новосибирской области, обратились с заявлениями на участие в государственной программе Новосибирской области «Оказ</w:t>
            </w:r>
            <w:r>
              <w:rPr>
                <w:rFonts w:ascii="Times New Roman" w:hAnsi="Times New Roman" w:cs="Times New Roman"/>
                <w:sz w:val="20"/>
                <w:szCs w:val="20"/>
              </w:rPr>
              <w:t xml:space="preserve">ание содействия добровольному переселению в Новосибирскую область соотечественников, проживающих за рубежом», утвержденной постановлением Правительства Новосибирской области от 6 августа 2013 года № 347-п. Доля студентов, обучающихся в образовательных орга</w:t>
            </w:r>
            <w:r>
              <w:rPr>
                <w:rFonts w:ascii="Times New Roman" w:hAnsi="Times New Roman" w:cs="Times New Roman"/>
                <w:sz w:val="20"/>
                <w:szCs w:val="20"/>
              </w:rPr>
              <w:t xml:space="preserve">низациях Новосибирской области, от числа участников Программы в возрастной категории до 25 лет составляет 53,8%. Для талантливых студентов-участников Программы или членов семей-участников Программы установлены стипендии Правительства Новосибирской области.</w:t>
            </w:r>
            <w:r/>
          </w:p>
          <w:p>
            <w:pPr>
              <w:pStyle w:val="877"/>
              <w:ind w:firstLine="284"/>
              <w:jc w:val="both"/>
              <w:rPr>
                <w:rFonts w:ascii="Times New Roman" w:hAnsi="Times New Roman" w:cs="Times New Roman"/>
                <w:sz w:val="20"/>
                <w:szCs w:val="20"/>
              </w:rPr>
            </w:pPr>
            <w:r>
              <w:rPr>
                <w:rFonts w:ascii="Times New Roman" w:hAnsi="Times New Roman" w:cs="Times New Roman"/>
                <w:sz w:val="20"/>
                <w:szCs w:val="20"/>
              </w:rPr>
              <w:t xml:space="preserve">За 2024 год на территорию вселения прибыли соотечественники – представители таких профессий, как: кино</w:t>
            </w:r>
            <w:r>
              <w:rPr>
                <w:rFonts w:ascii="Times New Roman" w:hAnsi="Times New Roman" w:cs="Times New Roman"/>
                <w:sz w:val="20"/>
                <w:szCs w:val="20"/>
                <w:shd w:val="clear" w:color="auto" w:fill="ffffff"/>
              </w:rPr>
              <w:t xml:space="preserve">лог</w:t>
            </w:r>
            <w:r>
              <w:rPr>
                <w:rFonts w:ascii="Times New Roman" w:hAnsi="Times New Roman" w:cs="Times New Roman"/>
                <w:sz w:val="20"/>
                <w:szCs w:val="20"/>
              </w:rPr>
              <w:t xml:space="preserve">, контент менеджер, лаборант физико-механических испытаний, музыкальный руководитель, психолог, руководитель группы информационных технологий, шеф-редактор, ювелир.</w:t>
            </w:r>
            <w:r>
              <w:rPr>
                <w:rFonts w:ascii="Times New Roman" w:hAnsi="Times New Roman" w:cs="Times New Roman"/>
                <w:sz w:val="20"/>
                <w:szCs w:val="20"/>
              </w:rPr>
            </w:r>
          </w:p>
          <w:p>
            <w:pPr>
              <w:pStyle w:val="877"/>
              <w:ind w:firstLine="284"/>
              <w:jc w:val="both"/>
            </w:pPr>
            <w:r>
              <w:rPr>
                <w:rFonts w:ascii="Times New Roman" w:hAnsi="Times New Roman" w:cs="Times New Roman"/>
                <w:sz w:val="20"/>
                <w:szCs w:val="20"/>
              </w:rPr>
              <w:t xml:space="preserve">805 участников Программы и членов их семей имеют высшее образование, более половины из них трудоустроены в сфере торговли и промышленного производства в качестве главных или ведущих специалистов.</w:t>
            </w:r>
            <w:r/>
          </w:p>
          <w:p>
            <w:pPr>
              <w:pStyle w:val="889"/>
              <w:ind w:firstLine="284"/>
              <w:jc w:val="both"/>
              <w:rPr>
                <w:rFonts w:ascii="Times New Roman" w:hAnsi="Times New Roman" w:cs="Times New Roman"/>
                <w:sz w:val="20"/>
                <w:szCs w:val="20"/>
                <w:highlight w:val="white"/>
              </w:rPr>
            </w:pPr>
            <w:r>
              <w:rPr>
                <w:rFonts w:ascii="Times New Roman" w:hAnsi="Times New Roman" w:cs="Times New Roman"/>
                <w:sz w:val="20"/>
                <w:szCs w:val="20"/>
                <w:highlight w:val="white"/>
                <w:lang w:eastAsia="ru-RU"/>
              </w:rPr>
              <w:t xml:space="preserve">В целях обеспечения </w:t>
            </w:r>
            <w:r>
              <w:rPr>
                <w:rFonts w:ascii="Times New Roman" w:hAnsi="Times New Roman" w:cs="Times New Roman"/>
                <w:sz w:val="20"/>
                <w:szCs w:val="20"/>
                <w:highlight w:val="white"/>
                <w:lang w:eastAsia="ru-RU"/>
              </w:rPr>
              <w:t xml:space="preserve">сбалансированности спроса и предложения рабочей силы на рынке труда центрами занятости населения ведется целенаправленная работа по расширению взаимодействия с работодателями по изучению потребности в работниках в профессионально-квалификационном разрезе. </w:t>
            </w:r>
            <w:r>
              <w:rPr>
                <w:rFonts w:ascii="Times New Roman" w:hAnsi="Times New Roman" w:cs="Times New Roman"/>
                <w:sz w:val="20"/>
                <w:szCs w:val="20"/>
                <w:highlight w:val="white"/>
              </w:rPr>
            </w:r>
          </w:p>
          <w:p>
            <w:pPr>
              <w:pStyle w:val="889"/>
              <w:ind w:firstLine="284"/>
              <w:jc w:val="both"/>
              <w:rPr>
                <w:rFonts w:ascii="Times New Roman" w:hAnsi="Times New Roman" w:cs="Times New Roman"/>
                <w:sz w:val="20"/>
                <w:szCs w:val="20"/>
                <w:highlight w:val="white"/>
              </w:rPr>
            </w:pPr>
            <w:r>
              <w:rPr>
                <w:rFonts w:ascii="Times New Roman" w:hAnsi="Times New Roman" w:cs="Times New Roman"/>
                <w:sz w:val="20"/>
                <w:szCs w:val="20"/>
                <w:highlight w:val="white"/>
                <w:lang w:eastAsia="ru-RU"/>
              </w:rPr>
              <w:t xml:space="preserve">В 2024 году центрами занятости населения проведено 3,5 тыс. информационных и консультационных мероприятий по взаимодействию с работодателями и граж</w:t>
            </w:r>
            <w:r>
              <w:rPr>
                <w:rFonts w:ascii="Times New Roman" w:hAnsi="Times New Roman" w:cs="Times New Roman"/>
                <w:sz w:val="20"/>
                <w:szCs w:val="20"/>
                <w:highlight w:val="white"/>
                <w:lang w:eastAsia="ru-RU"/>
              </w:rPr>
              <w:t xml:space="preserve">данами (дни открытых дверей службы занятости, дни службы занятости на предприятиях, предувольнительные консультации, клубы работодателей, дни работников кадровых служб, клубы кадровиков, круглые столы). В них приняли участие более 4,2 тысяч работодателей. </w:t>
            </w:r>
            <w:r>
              <w:rPr>
                <w:rFonts w:ascii="Times New Roman" w:hAnsi="Times New Roman" w:cs="Times New Roman"/>
                <w:sz w:val="20"/>
                <w:szCs w:val="20"/>
                <w:highlight w:val="white"/>
              </w:rPr>
            </w:r>
          </w:p>
          <w:p>
            <w:pPr>
              <w:pStyle w:val="722"/>
              <w:ind w:firstLine="284"/>
              <w:jc w:val="both"/>
              <w:spacing w:before="0"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lang w:eastAsia="ru-RU"/>
              </w:rPr>
              <w:t xml:space="preserve">В результате за 2024 год работодателями Новосибирской области заявлена потребность в 133,6 тыс. работнико</w:t>
            </w:r>
            <w:r>
              <w:rPr>
                <w:rFonts w:ascii="Times New Roman" w:hAnsi="Times New Roman" w:cs="Times New Roman"/>
                <w:sz w:val="20"/>
                <w:szCs w:val="20"/>
                <w:highlight w:val="white"/>
                <w:lang w:eastAsia="ru-RU"/>
              </w:rPr>
              <w:t xml:space="preserve">в. При этом доля заявленных вакантных рабочих мест (должностей) с постоянным характером работы составила 66,8% от общего их количества. По состоянию на начало 2025 года региональный банк вакансий Новосибирской области содержал 35,7 тыс. предложений работы.</w:t>
            </w:r>
            <w:r>
              <w:rPr>
                <w:rFonts w:ascii="Times New Roman" w:hAnsi="Times New Roman" w:cs="Times New Roman"/>
                <w:sz w:val="20"/>
                <w:szCs w:val="20"/>
                <w:highlight w:val="white"/>
              </w:rPr>
            </w:r>
          </w:p>
          <w:p>
            <w:pPr>
              <w:pStyle w:val="889"/>
              <w:ind w:firstLine="284"/>
              <w:jc w:val="both"/>
              <w:rPr>
                <w:rFonts w:ascii="Times New Roman" w:hAnsi="Times New Roman" w:cs="Times New Roman"/>
                <w:sz w:val="20"/>
                <w:szCs w:val="20"/>
                <w:highlight w:val="white"/>
              </w:rPr>
            </w:pPr>
            <w:r>
              <w:rPr>
                <w:rFonts w:ascii="Times New Roman" w:hAnsi="Times New Roman" w:cs="Times New Roman"/>
                <w:sz w:val="20"/>
                <w:szCs w:val="20"/>
                <w:highlight w:val="white"/>
                <w:lang w:eastAsia="ru-RU"/>
              </w:rPr>
              <w:t xml:space="preserve">Обеспечено размещение информации о свободных рабочих местах и вакантных должностях, работодателях, испытывающих потребность в работниках, и резюме граждан, ищущих работу, на Единой цифровой платформе в сфере занятости и трудовых отношений «Работа России».</w:t>
            </w:r>
            <w:r>
              <w:rPr>
                <w:rFonts w:ascii="Times New Roman" w:hAnsi="Times New Roman" w:cs="Times New Roman"/>
                <w:sz w:val="20"/>
                <w:szCs w:val="20"/>
                <w:highlight w:val="white"/>
              </w:rPr>
            </w:r>
          </w:p>
          <w:p>
            <w:pPr>
              <w:pStyle w:val="889"/>
              <w:ind w:firstLine="284"/>
              <w:jc w:val="both"/>
              <w:rPr>
                <w:rFonts w:ascii="Times New Roman" w:hAnsi="Times New Roman" w:cs="Times New Roman"/>
                <w:sz w:val="20"/>
                <w:szCs w:val="20"/>
                <w:highlight w:val="white"/>
              </w:rPr>
            </w:pPr>
            <w:r>
              <w:rPr>
                <w:rFonts w:ascii="Times New Roman" w:hAnsi="Times New Roman" w:cs="Times New Roman"/>
                <w:sz w:val="20"/>
                <w:szCs w:val="20"/>
                <w:highlight w:val="white"/>
                <w:lang w:eastAsia="ru-RU"/>
              </w:rPr>
              <w:t xml:space="preserve">При содействии специалис</w:t>
            </w:r>
            <w:r>
              <w:rPr>
                <w:rFonts w:ascii="Times New Roman" w:hAnsi="Times New Roman" w:cs="Times New Roman"/>
                <w:sz w:val="20"/>
                <w:szCs w:val="20"/>
                <w:highlight w:val="white"/>
                <w:lang w:eastAsia="ru-RU"/>
              </w:rPr>
              <w:t xml:space="preserve">тов центров занятости населения 25,8 тыс. безработных и ищущих работу граждан трудоустроены на постоянные и временные рабочие места. Для обеспечения трудоустройства молодежи активно использовались специализированные ярмарки вакансий и учебных рабочих мест.</w:t>
            </w:r>
            <w:r>
              <w:rPr>
                <w:rFonts w:ascii="Times New Roman" w:hAnsi="Times New Roman" w:cs="Times New Roman"/>
                <w:sz w:val="20"/>
                <w:szCs w:val="20"/>
                <w:highlight w:val="white"/>
              </w:rPr>
            </w:r>
          </w:p>
          <w:p>
            <w:pPr>
              <w:pStyle w:val="722"/>
              <w:ind w:firstLine="284"/>
              <w:jc w:val="both"/>
              <w:spacing w:before="0"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lang w:eastAsia="ru-RU"/>
              </w:rPr>
              <w:t xml:space="preserve">С января по сентябрь 2024 года государственным автономным учреждением Новосибирской области «Центр развития социальной сферы» (далее – Центр развития соцсферы) проводилась постоянная работа, направленная на профессиональную ориентацию, содействие трудо</w:t>
            </w:r>
            <w:r>
              <w:rPr>
                <w:rFonts w:ascii="Times New Roman" w:hAnsi="Times New Roman" w:cs="Times New Roman"/>
                <w:sz w:val="20"/>
                <w:szCs w:val="20"/>
                <w:highlight w:val="white"/>
                <w:lang w:eastAsia="ru-RU"/>
              </w:rPr>
              <w:t xml:space="preserve">устройству выпускников и психологическую поддержку молодежи. За данный период услугами Центра развития соцсферы воспользовались 2 244 человека в возрасте от 14 до 29 лет, в том числе 118 выпускников образовательных организаций профессионального образования</w:t>
            </w:r>
            <w:r>
              <w:rPr>
                <w:rFonts w:ascii="Times New Roman" w:hAnsi="Times New Roman" w:cs="Times New Roman"/>
                <w:sz w:val="20"/>
                <w:szCs w:val="20"/>
                <w:highlight w:val="white"/>
                <w:lang w:eastAsia="ru-RU"/>
              </w:rPr>
              <w:t xml:space="preserve"> и студентов выпускных курсов. В 2024 году специалисты Центра развития соцсферы приняли участие в следующих мероприятиях: в профориентационных квестах, в ярмарках вакансий, ярмарке молодежных инициатив, днях карьеры, дне абитуриента, в днях открытых дверей</w:t>
            </w:r>
            <w:r>
              <w:rPr>
                <w:rFonts w:ascii="Times New Roman" w:hAnsi="Times New Roman" w:cs="Times New Roman"/>
                <w:sz w:val="20"/>
                <w:szCs w:val="20"/>
                <w:highlight w:val="white"/>
                <w:lang w:eastAsia="ru-RU"/>
              </w:rPr>
              <w:t xml:space="preserve">, которые проходили в профессиональных образовательных организациях и образовательных организациях высшего образования. Услугами Центра развития соцсферы по профориентации воспользовались около 5 200 студентов и выпускников, а также более 4 100 школьников.</w:t>
            </w:r>
            <w:r>
              <w:rPr>
                <w:rFonts w:ascii="Times New Roman" w:hAnsi="Times New Roman" w:cs="Times New Roman"/>
                <w:sz w:val="20"/>
                <w:szCs w:val="20"/>
                <w:highlight w:val="white"/>
              </w:rPr>
            </w:r>
          </w:p>
          <w:p>
            <w:pPr>
              <w:pStyle w:val="877"/>
              <w:ind w:firstLine="284"/>
              <w:jc w:val="both"/>
              <w:rPr>
                <w:rFonts w:ascii="Times New Roman" w:hAnsi="Times New Roman" w:cs="Times New Roman"/>
                <w:sz w:val="20"/>
                <w:szCs w:val="20"/>
                <w:lang w:eastAsia="ru-RU"/>
              </w:rPr>
            </w:pPr>
            <w:r>
              <w:rPr>
                <w:rFonts w:ascii="Times New Roman" w:hAnsi="Times New Roman" w:cs="Times New Roman"/>
                <w:sz w:val="20"/>
                <w:szCs w:val="20"/>
                <w:highlight w:val="white"/>
                <w:lang w:eastAsia="ru-RU"/>
              </w:rPr>
              <w:t xml:space="preserve">Эффективным механизмом взаимодействия по подбору работодателям необходимых работников по итогам 2024 года стал индивидуальный подход к каждому работодателю и обеспечение перехода на электронные формы взаимодействия, а именно взаимодействие посредством </w:t>
            </w:r>
            <w:r>
              <w:rPr>
                <w:rFonts w:ascii="Times New Roman" w:hAnsi="Times New Roman" w:cs="Times New Roman"/>
                <w:sz w:val="20"/>
                <w:szCs w:val="20"/>
                <w:highlight w:val="white"/>
              </w:rPr>
              <w:t xml:space="preserve">Единой цифровой платформы в сфере занятости и трудовых отношений «Работа России».</w:t>
            </w:r>
            <w:r>
              <w:rPr>
                <w:rFonts w:ascii="Times New Roman" w:hAnsi="Times New Roman" w:cs="Times New Roman"/>
                <w:sz w:val="20"/>
                <w:szCs w:val="20"/>
                <w:highlight w:val="white"/>
                <w:lang w:eastAsia="ru-RU"/>
              </w:rPr>
              <w:t xml:space="preserve"> Таким образом, сотрудничество сокращает время и затраты на поиск необходимых сотрудников.</w:t>
            </w:r>
            <w:r>
              <w:rPr>
                <w:rFonts w:ascii="Times New Roman" w:hAnsi="Times New Roman" w:cs="Times New Roman"/>
                <w:sz w:val="20"/>
                <w:szCs w:val="20"/>
                <w:lang w:eastAsia="ru-RU"/>
              </w:rPr>
            </w:r>
          </w:p>
        </w:tc>
      </w:tr>
      <w:tr>
        <w:tblPrEx/>
        <w:trPr/>
        <w:tc>
          <w:tcPr>
            <w:tcBorders>
              <w:top w:val="single" w:color="000000" w:sz="4" w:space="0"/>
              <w:left w:val="single" w:color="000000" w:sz="4" w:space="0"/>
              <w:bottom w:val="single" w:color="000000" w:sz="4" w:space="0"/>
            </w:tcBorders>
            <w:tcW w:w="10502"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 </w:t>
            </w:r>
            <w:r>
              <w:rPr>
                <w:rFonts w:ascii="Times New Roman" w:hAnsi="Times New Roman" w:cs="Times New Roman"/>
                <w:sz w:val="20"/>
                <w:szCs w:val="20"/>
              </w:rPr>
              <w:t xml:space="preserve">1.4.3. Осуществление контроля (в том числе ведомственного) за соблюдением трудового законодательства и иных нормативных правовых актов, содержащих нормы трудового права</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2836" w:type="dxa"/>
            <w:textDirection w:val="lrTb"/>
            <w:noWrap w:val="false"/>
          </w:tcPr>
          <w:p>
            <w:pPr>
              <w:pStyle w:val="877"/>
              <w:jc w:val="center"/>
              <w:rPr>
                <w:rFonts w:ascii="Times New Roman" w:hAnsi="Times New Roman" w:cs="Times New Roman"/>
                <w:sz w:val="20"/>
                <w:szCs w:val="20"/>
              </w:rPr>
            </w:pPr>
            <w:r>
              <w:rPr>
                <w:rFonts w:ascii="Times New Roman" w:hAnsi="Times New Roman" w:cs="Times New Roman"/>
                <w:sz w:val="20"/>
                <w:szCs w:val="20"/>
              </w:rPr>
              <w:t xml:space="preserve">МТиСР, во взаимодействии с ОИОГВ НСО, ГИТ, ФП НСО,</w:t>
            </w:r>
            <w:r>
              <w:rPr>
                <w:rFonts w:ascii="Times New Roman" w:hAnsi="Times New Roman" w:cs="Times New Roman"/>
                <w:sz w:val="20"/>
                <w:szCs w:val="20"/>
              </w:rPr>
            </w:r>
          </w:p>
          <w:p>
            <w:pPr>
              <w:pStyle w:val="877"/>
              <w:jc w:val="center"/>
              <w:rPr>
                <w:rFonts w:ascii="Times New Roman" w:hAnsi="Times New Roman" w:cs="Times New Roman"/>
                <w:sz w:val="20"/>
                <w:szCs w:val="20"/>
                <w:lang w:eastAsia="ru-RU"/>
              </w:rPr>
            </w:pPr>
            <w:r>
              <w:rPr>
                <w:rFonts w:ascii="Times New Roman" w:hAnsi="Times New Roman" w:cs="Times New Roman"/>
                <w:sz w:val="20"/>
                <w:szCs w:val="20"/>
              </w:rPr>
              <w:t xml:space="preserve">администрациями МР и ГО НСО</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123" w:type="dxa"/>
            <w:textDirection w:val="lrTb"/>
            <w:noWrap w:val="false"/>
          </w:tcPr>
          <w:p>
            <w:pPr>
              <w:pStyle w:val="877"/>
              <w:jc w:val="left"/>
              <w:rPr>
                <w:rFonts w:ascii="Times New Roman" w:hAnsi="Times New Roman" w:cs="Times New Roman"/>
                <w:sz w:val="20"/>
                <w:szCs w:val="20"/>
                <w:lang w:eastAsia="ru-RU"/>
              </w:rPr>
            </w:pPr>
            <w:r>
              <w:rPr>
                <w:rFonts w:ascii="Times New Roman" w:hAnsi="Times New Roman" w:cs="Times New Roman"/>
                <w:sz w:val="20"/>
                <w:szCs w:val="20"/>
                <w:lang w:eastAsia="ru-RU"/>
              </w:rPr>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461" w:type="dxa"/>
            <w:textDirection w:val="lrTb"/>
            <w:noWrap w:val="false"/>
          </w:tcPr>
          <w:p>
            <w:pPr>
              <w:pStyle w:val="862"/>
              <w:jc w:val="both"/>
              <w:rPr>
                <w:rFonts w:ascii="Times New Roman" w:hAnsi="Times New Roman" w:cs="Times New Roman"/>
              </w:rPr>
            </w:pPr>
            <w:r>
              <w:rPr>
                <w:rFonts w:ascii="Times New Roman" w:hAnsi="Times New Roman" w:cs="Times New Roman"/>
              </w:rPr>
              <w:t xml:space="preserve">Ключевые события: </w:t>
            </w:r>
            <w:r>
              <w:rPr>
                <w:rFonts w:ascii="Times New Roman" w:hAnsi="Times New Roman" w:cs="Times New Roman"/>
              </w:rPr>
              <w:t xml:space="preserve">в</w:t>
            </w:r>
            <w:r>
              <w:rPr>
                <w:rFonts w:ascii="Times New Roman" w:hAnsi="Times New Roman" w:cs="Times New Roman"/>
              </w:rPr>
              <w:t xml:space="preserve"> 2024 году в соответствии с Законом Новосибирской области от 2 мая 2017 года № 161-ОЗ «О ведомственном контроле за соблюдением трудового законодательства и иных нормат</w:t>
            </w:r>
            <w:r>
              <w:rPr>
                <w:rFonts w:ascii="Times New Roman" w:hAnsi="Times New Roman" w:cs="Times New Roman"/>
              </w:rPr>
              <w:t xml:space="preserve">ивных правовых актов, содержащих нормы трудового права, на территории Новосибирской области» областными исполнительными органами Новосибирской области, администрациями муниципальных районов, муниципальных, городских округов Новосибирской области осуществля</w:t>
            </w:r>
            <w:r>
              <w:rPr>
                <w:rFonts w:ascii="Times New Roman" w:hAnsi="Times New Roman" w:cs="Times New Roman"/>
              </w:rPr>
              <w:t xml:space="preserve">лся контроль за соблюдением трудового законодательства и иных нормативных правовых актов, содержащих нормы трудового права, в подведомственных организациях. В ходе 335 проверок выявлено 2 067 нарушений трудового законодательства, в том числе 654 нарушения </w:t>
            </w:r>
            <w:r>
              <w:rPr>
                <w:rFonts w:ascii="Times New Roman" w:hAnsi="Times New Roman" w:cs="Times New Roman"/>
              </w:rPr>
              <w:t xml:space="preserve">по вопросам оплаты труда, 488 – по вопросам охраны труда, 460 – по вопросам заключения и прекращения (расторжения) трудовых договоров, 255 – по вопросам рабочего времени и времени отдыха, 113 – по вопросам предоставляемых работникам гарантий и компенсаций.</w:t>
            </w:r>
            <w:r>
              <w:rPr>
                <w:rFonts w:ascii="Times New Roman" w:hAnsi="Times New Roman" w:cs="Times New Roman"/>
              </w:rPr>
            </w:r>
          </w:p>
        </w:tc>
      </w:tr>
      <w:tr>
        <w:tblPrEx/>
        <w:trPr/>
        <w:tc>
          <w:tcPr>
            <w:tcBorders>
              <w:top w:val="single" w:color="000000" w:sz="4" w:space="0"/>
              <w:left w:val="single" w:color="000000" w:sz="4" w:space="0"/>
              <w:bottom w:val="single" w:color="000000" w:sz="4" w:space="0"/>
            </w:tcBorders>
            <w:tcW w:w="10502"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 </w:t>
            </w:r>
            <w:r>
              <w:rPr>
                <w:rFonts w:ascii="Times New Roman" w:hAnsi="Times New Roman" w:cs="Times New Roman"/>
                <w:sz w:val="20"/>
                <w:szCs w:val="20"/>
              </w:rPr>
              <w:t xml:space="preserve">1.4.4. Организация обучения по охране труда работников организаций, в том числе руководителей</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2836"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rPr>
              <w:t xml:space="preserve">МТиСР во взаимодействии с ГИТ, ФП НСО, обучающими организациями</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123" w:type="dxa"/>
            <w:textDirection w:val="lrTb"/>
            <w:noWrap w:val="false"/>
          </w:tcPr>
          <w:p>
            <w:pPr>
              <w:pStyle w:val="877"/>
              <w:jc w:val="left"/>
              <w:rPr>
                <w:rFonts w:ascii="Times New Roman" w:hAnsi="Times New Roman" w:cs="Times New Roman"/>
                <w:sz w:val="20"/>
                <w:szCs w:val="20"/>
                <w:lang w:eastAsia="ru-RU"/>
              </w:rPr>
            </w:pPr>
            <w:r>
              <w:rPr>
                <w:rFonts w:ascii="Times New Roman" w:hAnsi="Times New Roman" w:cs="Times New Roman"/>
                <w:sz w:val="20"/>
                <w:szCs w:val="20"/>
                <w:lang w:eastAsia="ru-RU"/>
              </w:rPr>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461" w:type="dxa"/>
            <w:textDirection w:val="lrTb"/>
            <w:noWrap w:val="false"/>
          </w:tcPr>
          <w:p>
            <w:pPr>
              <w:pStyle w:val="722"/>
              <w:jc w:val="both"/>
              <w:keepNext/>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Ключевые события: </w:t>
            </w:r>
            <w:r>
              <w:rPr>
                <w:rFonts w:ascii="Times New Roman" w:hAnsi="Times New Roman" w:eastAsia="Times New Roman" w:cs="Times New Roman"/>
                <w:sz w:val="20"/>
                <w:szCs w:val="20"/>
                <w:lang w:eastAsia="ru-RU"/>
              </w:rPr>
              <w:t xml:space="preserve">в</w:t>
            </w:r>
            <w:r>
              <w:rPr>
                <w:rFonts w:ascii="Times New Roman" w:hAnsi="Times New Roman" w:cs="Times New Roman"/>
                <w:sz w:val="20"/>
                <w:szCs w:val="20"/>
              </w:rPr>
              <w:t xml:space="preserve"> 2024 году прошли обучение и проверку знания требований п</w:t>
            </w:r>
            <w:r>
              <w:rPr>
                <w:rFonts w:ascii="Times New Roman" w:hAnsi="Times New Roman" w:cs="Times New Roman"/>
                <w:sz w:val="20"/>
                <w:szCs w:val="20"/>
              </w:rPr>
              <w:t xml:space="preserve">о охране труда 34,7 тыс. работников организаций, в том числе 6,95 тыс. руководителей. Организации проводят обучение по охране труда по утвержденным программам, используются дистанционные образовательные технологии, электронное обучение. Для оказания методи</w:t>
            </w:r>
            <w:r>
              <w:rPr>
                <w:rFonts w:ascii="Times New Roman" w:hAnsi="Times New Roman" w:cs="Times New Roman"/>
                <w:sz w:val="20"/>
                <w:szCs w:val="20"/>
              </w:rPr>
              <w:t xml:space="preserve">ческой помощи в области охраны труда руководителям и специалистам организаций актуализированы памятки по проведению специальной оценки условий труда, расследованию несчастных случаев на производстве, обеспечению работников средствами индивидуальной защиты.</w:t>
            </w:r>
            <w:r>
              <w:rPr>
                <w:rFonts w:ascii="Times New Roman" w:hAnsi="Times New Roman" w:eastAsia="Times New Roman" w:cs="Times New Roman"/>
                <w:sz w:val="20"/>
                <w:szCs w:val="20"/>
                <w:lang w:eastAsia="ru-RU"/>
              </w:rPr>
            </w:r>
          </w:p>
        </w:tc>
      </w:tr>
      <w:tr>
        <w:tblPrEx/>
        <w:trPr/>
        <w:tc>
          <w:tcPr>
            <w:tcBorders>
              <w:top w:val="single" w:color="000000" w:sz="4" w:space="0"/>
              <w:left w:val="single" w:color="000000" w:sz="4" w:space="0"/>
              <w:bottom w:val="single" w:color="000000" w:sz="4" w:space="0"/>
            </w:tcBorders>
            <w:tcW w:w="10502"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 </w:t>
            </w:r>
            <w:r>
              <w:rPr>
                <w:rFonts w:ascii="Times New Roman" w:hAnsi="Times New Roman" w:cs="Times New Roman"/>
                <w:sz w:val="20"/>
                <w:szCs w:val="20"/>
              </w:rPr>
              <w:t xml:space="preserve">1.4.5. Обеспечение предупредительных мер по сокращению производственного травматизма, профессиональных заболеваний</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2836"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rPr>
              <w:t xml:space="preserve">МТиСР во взаимодействии с ГУ НРО ФСС РФ</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123" w:type="dxa"/>
            <w:textDirection w:val="lrTb"/>
            <w:noWrap w:val="false"/>
          </w:tcPr>
          <w:p>
            <w:pPr>
              <w:pStyle w:val="877"/>
              <w:jc w:val="left"/>
              <w:rPr>
                <w:rFonts w:ascii="Times New Roman" w:hAnsi="Times New Roman" w:cs="Times New Roman"/>
                <w:sz w:val="20"/>
                <w:szCs w:val="20"/>
                <w:lang w:eastAsia="ru-RU"/>
              </w:rPr>
            </w:pPr>
            <w:r>
              <w:rPr>
                <w:rFonts w:ascii="Times New Roman" w:hAnsi="Times New Roman" w:cs="Times New Roman"/>
                <w:sz w:val="20"/>
                <w:szCs w:val="20"/>
                <w:lang w:eastAsia="ru-RU"/>
              </w:rPr>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461" w:type="dxa"/>
            <w:textDirection w:val="lrTb"/>
            <w:noWrap w:val="false"/>
          </w:tcPr>
          <w:p>
            <w:pPr>
              <w:pStyle w:val="722"/>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Ключевые события: </w:t>
            </w:r>
            <w:r>
              <w:rPr>
                <w:rFonts w:ascii="Times New Roman" w:hAnsi="Times New Roman" w:cs="Times New Roman"/>
                <w:sz w:val="20"/>
                <w:szCs w:val="20"/>
              </w:rPr>
            </w:r>
          </w:p>
          <w:p>
            <w:pPr>
              <w:pStyle w:val="722"/>
              <w:ind w:firstLine="284"/>
              <w:jc w:val="both"/>
              <w:spacing w:before="0" w:after="0" w:line="240" w:lineRule="auto"/>
            </w:pPr>
            <w:r>
              <w:rPr>
                <w:rFonts w:ascii="Times New Roman" w:hAnsi="Times New Roman" w:cs="Times New Roman"/>
                <w:sz w:val="20"/>
                <w:szCs w:val="20"/>
              </w:rPr>
              <w:t xml:space="preserve">Правительством Новосибирской области совместно с Отделением Фонда пенсионного и социального страхования Российской Федерации по Новосибирской области (далее – ОСФР по НСО) проводится работа по информирова</w:t>
            </w:r>
            <w:r>
              <w:rPr>
                <w:rFonts w:ascii="Times New Roman" w:hAnsi="Times New Roman" w:cs="Times New Roman"/>
                <w:sz w:val="20"/>
                <w:szCs w:val="20"/>
              </w:rPr>
              <w:t xml:space="preserve">нию и консультированию работодателей по вопросам обеспечения предупредительных мер по сокращению производственного травматизма, профессиональных заболеваний, в том числе в средствах массовой информации и информационно-телекоммуникационной сети «Интернет». </w:t>
            </w:r>
            <w:r/>
          </w:p>
          <w:p>
            <w:pPr>
              <w:pStyle w:val="722"/>
              <w:ind w:firstLine="284"/>
              <w:jc w:val="both"/>
              <w:spacing w:before="0" w:after="0" w:line="240" w:lineRule="auto"/>
            </w:pPr>
            <w:r>
              <w:rPr>
                <w:rFonts w:ascii="Times New Roman" w:hAnsi="Times New Roman" w:cs="Times New Roman"/>
                <w:sz w:val="20"/>
                <w:szCs w:val="20"/>
              </w:rPr>
              <w:t xml:space="preserve">В 2024 году в ОСФР по НСО обратился 961 страхователь, расходы на предупредительные меры составили 427,6 млн рублей.</w:t>
            </w:r>
            <w:r/>
          </w:p>
          <w:p>
            <w:pPr>
              <w:pStyle w:val="862"/>
              <w:ind w:firstLine="284"/>
              <w:jc w:val="both"/>
              <w:rPr>
                <w:rFonts w:ascii="Times New Roman" w:hAnsi="Times New Roman" w:cs="Times New Roman"/>
              </w:rPr>
            </w:pPr>
            <w:r>
              <w:rPr>
                <w:rFonts w:ascii="Times New Roman" w:hAnsi="Times New Roman" w:eastAsia="Calibri" w:cs="Times New Roman"/>
              </w:rPr>
              <w:t xml:space="preserve">Работодатели использовали средства ОСФР по НСО в целях проведения специальной оценки условий труда, приобретения специальной одежды, специальной обуви и других средств</w:t>
            </w:r>
            <w:r>
              <w:rPr>
                <w:rFonts w:ascii="Times New Roman" w:hAnsi="Times New Roman" w:eastAsia="Calibri" w:cs="Times New Roman"/>
              </w:rPr>
              <w:t xml:space="preserve"> индивидуальной защиты, проведения обязательных периодических медицинских осмотров (обследований) работников, приобретения страхователями аптечек первой помощи, обучения охране труда, на санаторно-курортное лечение работников предпенсионного возраста и др.</w:t>
            </w:r>
            <w:r>
              <w:rPr>
                <w:rFonts w:ascii="Times New Roman" w:hAnsi="Times New Roman" w:cs="Times New Roman"/>
              </w:rPr>
            </w:r>
          </w:p>
        </w:tc>
      </w:tr>
      <w:tr>
        <w:tblPrEx/>
        <w:trPr/>
        <w:tc>
          <w:tcPr>
            <w:tcBorders>
              <w:top w:val="single" w:color="000000" w:sz="4" w:space="0"/>
              <w:left w:val="single" w:color="000000" w:sz="4" w:space="0"/>
              <w:bottom w:val="single" w:color="000000" w:sz="4" w:space="0"/>
            </w:tcBorders>
            <w:tcW w:w="10502"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 </w:t>
            </w:r>
            <w:r>
              <w:rPr>
                <w:rFonts w:ascii="Times New Roman" w:hAnsi="Times New Roman" w:cs="Times New Roman"/>
                <w:sz w:val="20"/>
                <w:szCs w:val="20"/>
              </w:rPr>
              <w:t xml:space="preserve">1.4.6. Проведение информационной работы с работодателями и работниками организаций о положении на рынке труда Новосибирской области, а также по вопросам охраны труда</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2836"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eastAsia="Times New Roman" w:cs="Times New Roman"/>
                <w:sz w:val="20"/>
                <w:szCs w:val="20"/>
                <w:lang w:eastAsia="ru-RU"/>
              </w:rPr>
              <w:t xml:space="preserve">МТиСР во </w:t>
            </w:r>
            <w:r>
              <w:rPr>
                <w:rFonts w:ascii="Times New Roman" w:hAnsi="Times New Roman" w:cs="Times New Roman"/>
                <w:sz w:val="20"/>
                <w:szCs w:val="20"/>
              </w:rPr>
              <w:t xml:space="preserve">взаимодействии с МЦРиС, ГИТ, ГУ НРО ФСС РФ, Управлением Роспотребнадзора по НСО, ГБ МСЭ по НСО, НРСОР «СРПиР», администрациями МР и ГО НСО, обучающими организациями, организациями, привлекаемыми в соответствии с законодательством</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123" w:type="dxa"/>
            <w:textDirection w:val="lrTb"/>
            <w:noWrap w:val="false"/>
          </w:tcPr>
          <w:p>
            <w:pPr>
              <w:pStyle w:val="877"/>
              <w:jc w:val="left"/>
              <w:rPr>
                <w:rFonts w:ascii="Times New Roman" w:hAnsi="Times New Roman" w:cs="Times New Roman"/>
                <w:sz w:val="20"/>
                <w:szCs w:val="20"/>
                <w:lang w:eastAsia="ru-RU"/>
              </w:rPr>
            </w:pPr>
            <w:r>
              <w:rPr>
                <w:rFonts w:ascii="Times New Roman" w:hAnsi="Times New Roman" w:cs="Times New Roman"/>
                <w:sz w:val="20"/>
                <w:szCs w:val="20"/>
                <w:lang w:eastAsia="ru-RU"/>
              </w:rPr>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461" w:type="dxa"/>
            <w:textDirection w:val="lrTb"/>
            <w:noWrap w:val="false"/>
          </w:tcPr>
          <w:p>
            <w:pPr>
              <w:pStyle w:val="722"/>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Ключевые события:</w:t>
            </w:r>
            <w:r>
              <w:rPr>
                <w:rFonts w:ascii="Times New Roman" w:hAnsi="Times New Roman" w:cs="Times New Roman"/>
                <w:sz w:val="20"/>
                <w:szCs w:val="20"/>
              </w:rP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В целях привлечения внимания к вопросам охра</w:t>
            </w:r>
            <w:r>
              <w:rPr>
                <w:rFonts w:ascii="Times New Roman" w:hAnsi="Times New Roman" w:cs="Times New Roman"/>
                <w:sz w:val="20"/>
                <w:szCs w:val="20"/>
              </w:rPr>
              <w:t xml:space="preserve">ны труда, распространения передового опыта работы по созданию безопасных условий труда в 2024 году проводились мероприятия по пропаганде передовых достижений в области охраны труда, информация размещалась в средствах массовой информации и в сети Интернет. </w:t>
            </w:r>
            <w:r>
              <w:rPr>
                <w:rFonts w:ascii="Times New Roman" w:hAnsi="Times New Roman" w:cs="Times New Roman"/>
                <w:sz w:val="20"/>
                <w:szCs w:val="20"/>
              </w:rPr>
            </w:r>
          </w:p>
          <w:p>
            <w:pPr>
              <w:pStyle w:val="722"/>
              <w:ind w:firstLine="284"/>
              <w:jc w:val="both"/>
              <w:spacing w:before="0" w:after="0" w:line="240" w:lineRule="auto"/>
            </w:pPr>
            <w:r>
              <w:rPr>
                <w:rFonts w:ascii="Times New Roman" w:hAnsi="Times New Roman" w:cs="Times New Roman"/>
                <w:sz w:val="20"/>
                <w:szCs w:val="20"/>
              </w:rPr>
              <w:t xml:space="preserve">Работодателям и работникам оказана к</w:t>
            </w:r>
            <w:r>
              <w:rPr>
                <w:rFonts w:ascii="Times New Roman" w:hAnsi="Times New Roman" w:cs="Times New Roman"/>
                <w:sz w:val="20"/>
                <w:szCs w:val="20"/>
              </w:rPr>
              <w:t xml:space="preserve">онсультационная правовая помощь по актуальным вопросам законодательства в сфере охраны труда, проведено 11 909 консультаций. Организовано информирование работодателей и работников по вопросам охраны труда через печатные и электронные ресурсы муниципальных </w:t>
            </w:r>
            <w:r>
              <w:rPr>
                <w:rFonts w:ascii="Times New Roman" w:hAnsi="Times New Roman" w:cs="Times New Roman"/>
              </w:rPr>
              <w:t xml:space="preserve">районов, муниципальных, городских округов Новосибирской области</w:t>
            </w:r>
            <w:r>
              <w:rPr>
                <w:rFonts w:ascii="Times New Roman" w:hAnsi="Times New Roman" w:cs="Times New Roman"/>
                <w:sz w:val="20"/>
                <w:szCs w:val="20"/>
              </w:rPr>
              <w:t xml:space="preserve">, размещено 340 публикаций.</w:t>
            </w:r>
            <w:r/>
          </w:p>
          <w:p>
            <w:pPr>
              <w:pStyle w:val="722"/>
              <w:ind w:firstLine="284"/>
              <w:jc w:val="both"/>
              <w:spacing w:before="0"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Для руководителей и специалистов организаций Новосибирской области со</w:t>
            </w:r>
            <w:r>
              <w:rPr>
                <w:rFonts w:ascii="Times New Roman" w:hAnsi="Times New Roman" w:eastAsia="Times New Roman" w:cs="Times New Roman"/>
                <w:sz w:val="20"/>
                <w:szCs w:val="20"/>
              </w:rPr>
              <w:t xml:space="preserve">вместно с организациями, оказывающими услуги по обучению работодателей и работников вопросам охраны труда, Государственной инспекцией труда в Новосибирской области, ОСФР по НСО, областными исполнительными органами Новосибирской области, органами местного с</w:t>
            </w:r>
            <w:r>
              <w:rPr>
                <w:rFonts w:ascii="Times New Roman" w:hAnsi="Times New Roman" w:eastAsia="Times New Roman" w:cs="Times New Roman"/>
                <w:sz w:val="20"/>
                <w:szCs w:val="20"/>
              </w:rPr>
              <w:t xml:space="preserve">амоуправления, проведено три семинара в режиме видео-конференц-связи по вопросам изменений в трудовом законодательстве, улучшения условий и охраны труда и предотвращения несчастных случаев на производстве. В семинарах приняли участие более 600 слушателей. </w:t>
            </w:r>
            <w:r>
              <w:rPr>
                <w:rFonts w:ascii="Times New Roman" w:hAnsi="Times New Roman" w:eastAsia="Times New Roman" w:cs="Times New Roman"/>
                <w:sz w:val="20"/>
                <w:szCs w:val="20"/>
              </w:rPr>
            </w:r>
          </w:p>
          <w:p>
            <w:pPr>
              <w:pStyle w:val="722"/>
              <w:ind w:firstLine="284"/>
              <w:jc w:val="both"/>
              <w:spacing w:before="0" w:after="0" w:line="240" w:lineRule="auto"/>
            </w:pPr>
            <w:r>
              <w:rPr>
                <w:rFonts w:ascii="Times New Roman" w:hAnsi="Times New Roman" w:eastAsia="Times New Roman" w:cs="Times New Roman"/>
                <w:sz w:val="20"/>
                <w:szCs w:val="20"/>
              </w:rPr>
              <w:t xml:space="preserve">В соответствии с утвержденным планом мероприятий Дней охраны труда в </w:t>
            </w:r>
            <w:r>
              <w:rPr>
                <w:rFonts w:ascii="Times New Roman" w:hAnsi="Times New Roman" w:eastAsia="Times New Roman" w:cs="Times New Roman"/>
                <w:sz w:val="20"/>
                <w:szCs w:val="20"/>
              </w:rPr>
              <w:t xml:space="preserve">Новосибирской области проведены мероприятия в рамках Всемирного Дня охраны труда. В средствах массовой информации размещено обращение к работодателям, работникам и профсоюзам региона с приглашением организовать мероприятия по пропаганде безопасного труда. </w:t>
            </w:r>
            <w:r>
              <w:rPr>
                <w:rFonts w:ascii="Times New Roman" w:hAnsi="Times New Roman" w:cs="Times New Roman"/>
                <w:sz w:val="20"/>
                <w:szCs w:val="20"/>
              </w:rPr>
              <w:t xml:space="preserve">В апреле 2024 года традиционно проведена студенческая олимпиада «Безопасность жизнедеятельности и охрана труда», в которой приняли участие пять ВУЗов города Новосибирска. </w:t>
            </w:r>
            <w:r/>
          </w:p>
          <w:p>
            <w:pPr>
              <w:pStyle w:val="722"/>
              <w:ind w:firstLine="284"/>
              <w:jc w:val="both"/>
              <w:keepNext/>
              <w:spacing w:before="0" w:after="0" w:line="240" w:lineRule="auto"/>
              <w:widowControl w:val="off"/>
            </w:pPr>
            <w:r>
              <w:rPr>
                <w:rFonts w:ascii="Times New Roman" w:hAnsi="Times New Roman" w:eastAsia="Times New Roman" w:cs="Times New Roman"/>
                <w:sz w:val="20"/>
                <w:szCs w:val="20"/>
              </w:rPr>
              <w:t xml:space="preserve">В целях повышения заинтересованности работодателей в создании безопасных условий труда, снижения уровня производственного травматизма и профессиональной заболеваемости проведено восемь конкурсов на лучшую организацию по состоянию условий и охраны труда в </w:t>
            </w:r>
            <w:r>
              <w:rPr>
                <w:rFonts w:ascii="Times New Roman" w:hAnsi="Times New Roman" w:cs="Times New Roman"/>
                <w:sz w:val="20"/>
                <w:szCs w:val="20"/>
              </w:rPr>
              <w:t xml:space="preserve">муниципальных </w:t>
            </w:r>
            <w:r>
              <w:rPr>
                <w:rFonts w:ascii="Times New Roman" w:hAnsi="Times New Roman" w:cs="Times New Roman"/>
              </w:rPr>
              <w:t xml:space="preserve">районах, муниципальных, городских округах Новосибирской области</w:t>
            </w:r>
            <w:r>
              <w:rPr>
                <w:rFonts w:ascii="Times New Roman" w:hAnsi="Times New Roman" w:eastAsia="Times New Roman" w:cs="Times New Roman"/>
                <w:sz w:val="20"/>
                <w:szCs w:val="20"/>
              </w:rPr>
              <w:t xml:space="preserve">. Специалистами администраций </w:t>
            </w:r>
            <w:r>
              <w:rPr>
                <w:rFonts w:ascii="Times New Roman" w:hAnsi="Times New Roman" w:cs="Times New Roman"/>
                <w:sz w:val="20"/>
                <w:szCs w:val="20"/>
              </w:rPr>
              <w:t xml:space="preserve">муниципальных </w:t>
            </w:r>
            <w:r>
              <w:rPr>
                <w:rFonts w:ascii="Times New Roman" w:hAnsi="Times New Roman" w:cs="Times New Roman"/>
              </w:rPr>
              <w:t xml:space="preserve">районов, муниципальных, городских округов Новосибирской области </w:t>
            </w:r>
            <w:r>
              <w:rPr>
                <w:rFonts w:ascii="Times New Roman" w:hAnsi="Times New Roman" w:eastAsia="Times New Roman" w:cs="Times New Roman"/>
                <w:sz w:val="20"/>
                <w:szCs w:val="20"/>
              </w:rPr>
              <w:t xml:space="preserve">были организованы совещания и круглые столы для специалистов организаций и индивидуальных предп</w:t>
            </w:r>
            <w:r>
              <w:rPr>
                <w:rFonts w:ascii="Times New Roman" w:hAnsi="Times New Roman" w:eastAsia="Times New Roman" w:cs="Times New Roman"/>
                <w:sz w:val="20"/>
                <w:szCs w:val="20"/>
              </w:rPr>
              <w:t xml:space="preserve">ринимателей, конкурсы на лучшую организацию по состоянию условий и охраны труда, конкурсы детских рисунков, постеров, фотографий на тему охраны труда, выставки рисунков и книг по указанной тематике, викторины, интеллектуальные игры, лекции, тренинги и т.д.</w:t>
            </w:r>
            <w:r/>
          </w:p>
          <w:p>
            <w:pPr>
              <w:pStyle w:val="722"/>
              <w:ind w:firstLine="284"/>
              <w:jc w:val="both"/>
              <w:keepNext/>
              <w:spacing w:before="0" w:after="0" w:line="240" w:lineRule="auto"/>
              <w:widowControl w:val="off"/>
              <w:rPr>
                <w:rFonts w:ascii="Times New Roman" w:hAnsi="Times New Roman" w:eastAsia="Times New Roman" w:cs="Times New Roman"/>
                <w:sz w:val="20"/>
                <w:szCs w:val="20"/>
              </w:rPr>
            </w:pPr>
            <w:r>
              <w:rPr>
                <w:rFonts w:ascii="Times New Roman" w:hAnsi="Times New Roman" w:cs="Times New Roman"/>
                <w:sz w:val="20"/>
                <w:szCs w:val="20"/>
              </w:rPr>
              <w:t xml:space="preserve">Подведены итоги регионального конкурса детского рисунка «Охрана труда глазами детей». Определены шесть победителей конк</w:t>
            </w:r>
            <w:r>
              <w:rPr>
                <w:rFonts w:ascii="Times New Roman" w:hAnsi="Times New Roman" w:cs="Times New Roman"/>
                <w:sz w:val="20"/>
                <w:szCs w:val="20"/>
              </w:rPr>
              <w:t xml:space="preserve">урса в возрастных категориях 7-9 лет и 10-15 лет, которым вручены дипломы МТиСР, ценные подарки. Остальным участникам – благодарственные письма. В ноябре 2024 года награждены дипломами МТиСР и ценными подарками 12 победителей регионального конкурса «Лучший</w:t>
            </w:r>
            <w:r>
              <w:rPr>
                <w:rFonts w:ascii="Times New Roman" w:hAnsi="Times New Roman" w:cs="Times New Roman"/>
                <w:sz w:val="20"/>
                <w:szCs w:val="20"/>
              </w:rPr>
              <w:t xml:space="preserve"> специалист по охране труда» в четырех номинациях: «Лучший специалист по охране труда организаций производственной сферы с численностью работников до 100 человек», «Лучший специалист по охране труда организаций производственной сферы с численностью работни</w:t>
            </w:r>
            <w:r>
              <w:rPr>
                <w:rFonts w:ascii="Times New Roman" w:hAnsi="Times New Roman" w:cs="Times New Roman"/>
                <w:sz w:val="20"/>
                <w:szCs w:val="20"/>
              </w:rPr>
              <w:t xml:space="preserve">ков более 100 человек», «Лучший специалист по охране труда организаций непроизводственной сферы с численностью работников до 100 человек», «Лучший специалист по охране труда организаций непроизводственной сферы с численностью работников более 100 человек».</w:t>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tcBorders>
            <w:tcW w:w="10502"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 </w:t>
            </w:r>
            <w:r>
              <w:rPr>
                <w:rFonts w:ascii="Times New Roman" w:hAnsi="Times New Roman" w:cs="Times New Roman"/>
                <w:sz w:val="20"/>
                <w:szCs w:val="20"/>
              </w:rPr>
              <w:t xml:space="preserve">1.4.7. Формирование прогноза перспективной потребности в рабочих кадрах и специалистах с учетом потребностей экономики, реализации инвестиционных проектов, модернизации производства</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2836"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МТиСР</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123" w:type="dxa"/>
            <w:textDirection w:val="lrTb"/>
            <w:noWrap w:val="false"/>
          </w:tcPr>
          <w:p>
            <w:pPr>
              <w:pStyle w:val="877"/>
              <w:jc w:val="left"/>
              <w:rPr>
                <w:rFonts w:ascii="Times New Roman" w:hAnsi="Times New Roman" w:cs="Times New Roman"/>
                <w:sz w:val="20"/>
                <w:szCs w:val="20"/>
                <w:lang w:eastAsia="ru-RU"/>
              </w:rPr>
            </w:pPr>
            <w:r>
              <w:rPr>
                <w:rFonts w:ascii="Times New Roman" w:hAnsi="Times New Roman" w:cs="Times New Roman"/>
                <w:sz w:val="20"/>
                <w:szCs w:val="20"/>
                <w:lang w:eastAsia="ru-RU"/>
              </w:rPr>
            </w:r>
            <w:r>
              <w:rPr>
                <w:rFonts w:ascii="Times New Roman" w:hAnsi="Times New Roman" w:cs="Times New Roman"/>
                <w:sz w:val="20"/>
                <w:szCs w:val="20"/>
                <w:lang w:eastAsia="ru-RU"/>
              </w:rPr>
            </w:r>
          </w:p>
        </w:tc>
      </w:tr>
      <w:tr>
        <w:tblPrEx/>
        <w:trPr>
          <w:trHeight w:val="177"/>
        </w:trPr>
        <w:tc>
          <w:tcPr>
            <w:gridSpan w:val="3"/>
            <w:tcBorders>
              <w:top w:val="single" w:color="000000" w:sz="4" w:space="0"/>
              <w:left w:val="single" w:color="000000" w:sz="4" w:space="0"/>
              <w:bottom w:val="single" w:color="000000" w:sz="4" w:space="0"/>
              <w:right w:val="single" w:color="000000" w:sz="4" w:space="0"/>
            </w:tcBorders>
            <w:tcW w:w="15461" w:type="dxa"/>
            <w:textDirection w:val="lrTb"/>
            <w:noWrap w:val="false"/>
          </w:tcPr>
          <w:p>
            <w:pPr>
              <w:pStyle w:val="722"/>
              <w:jc w:val="both"/>
              <w:keepNext/>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Ключевые события:</w:t>
            </w:r>
            <w:r>
              <w:rPr>
                <w:rFonts w:ascii="Times New Roman" w:hAnsi="Times New Roman" w:eastAsia="Times New Roman" w:cs="Times New Roman"/>
                <w:sz w:val="20"/>
                <w:szCs w:val="20"/>
                <w:lang w:eastAsia="ru-RU"/>
              </w:rPr>
            </w:r>
          </w:p>
          <w:p>
            <w:pPr>
              <w:pStyle w:val="722"/>
              <w:ind w:firstLine="284"/>
              <w:jc w:val="both"/>
              <w:spacing w:before="0" w:after="0" w:line="240" w:lineRule="auto"/>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В</w:t>
            </w:r>
            <w:r>
              <w:rPr>
                <w:rFonts w:ascii="Times New Roman" w:hAnsi="Times New Roman" w:eastAsia="Times New Roman" w:cs="Times New Roman"/>
                <w:sz w:val="20"/>
                <w:szCs w:val="20"/>
                <w:highlight w:val="white"/>
              </w:rPr>
              <w:t xml:space="preserve"> 2024 году опрос работодателей о кадровой потребности в Новосибирской области проводился на единой цифровой платформе, разработанной федеральным государственным бюджетным учреждением «Всероссийский научно-исследовательский институт труда» Минтруда России. </w:t>
            </w:r>
            <w:r>
              <w:rPr>
                <w:rFonts w:ascii="Times New Roman" w:hAnsi="Times New Roman" w:cs="Times New Roman"/>
                <w:sz w:val="20"/>
                <w:szCs w:val="20"/>
                <w:highlight w:val="white"/>
              </w:rPr>
            </w:r>
          </w:p>
          <w:p>
            <w:pPr>
              <w:pStyle w:val="722"/>
              <w:ind w:firstLine="284"/>
              <w:jc w:val="both"/>
              <w:keepNext/>
              <w:spacing w:before="0" w:after="0" w:line="240" w:lineRule="auto"/>
              <w:widowControl w:val="off"/>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На основании результатов опроса работодателей, в соответствии с методикой формирования прогноза потребности экономики Российской Федерации в кадрах, утвержденной распоряжением Правительства Российской Федерации от 11 сентября 2024 года № 2461, </w:t>
            </w:r>
            <w:r>
              <w:rPr>
                <w:rFonts w:ascii="Times New Roman" w:hAnsi="Times New Roman" w:eastAsia="Times New Roman" w:cs="Times New Roman"/>
                <w:sz w:val="20"/>
                <w:szCs w:val="20"/>
                <w:highlight w:val="white"/>
              </w:rPr>
              <w:t xml:space="preserve">в октябре 2024 года сформирован прогноз общей (общая численность занятых в экономике) и замещающей (дополнительной) кадровой потребности экономики Новосибирской области на 2025-2029 годы в разрезе видов экономической деятельности и начальных групп занятий.</w:t>
            </w:r>
            <w:r>
              <w:rPr>
                <w:rFonts w:ascii="Times New Roman" w:hAnsi="Times New Roman" w:eastAsia="Times New Roman" w:cs="Times New Roman"/>
                <w:sz w:val="20"/>
                <w:szCs w:val="20"/>
                <w:highlight w:val="white"/>
              </w:rPr>
            </w:r>
          </w:p>
          <w:p>
            <w:pPr>
              <w:pStyle w:val="722"/>
              <w:ind w:firstLine="284"/>
              <w:jc w:val="both"/>
              <w:keepNext/>
              <w:spacing w:before="0" w:after="0" w:line="240" w:lineRule="auto"/>
              <w:widowControl w:val="off"/>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Общая кадровая потребность к 2030 году будет снижаться с 1321 тыс. человек в 2024 году до 1305 тыс. человек в 2029 году.</w:t>
            </w:r>
            <w:r>
              <w:rPr>
                <w:rFonts w:ascii="Times New Roman" w:hAnsi="Times New Roman" w:eastAsia="Times New Roman" w:cs="Times New Roman"/>
                <w:sz w:val="20"/>
                <w:szCs w:val="20"/>
                <w:highlight w:val="white"/>
              </w:rPr>
            </w:r>
          </w:p>
          <w:p>
            <w:pPr>
              <w:pStyle w:val="722"/>
              <w:ind w:firstLine="284"/>
              <w:jc w:val="both"/>
              <w:keepNext/>
              <w:spacing w:before="0" w:after="0" w:line="240" w:lineRule="auto"/>
              <w:widowControl w:val="off"/>
            </w:pPr>
            <w:r>
              <w:rPr>
                <w:rFonts w:ascii="Times New Roman" w:hAnsi="Times New Roman" w:eastAsia="Times New Roman" w:cs="Times New Roman"/>
                <w:sz w:val="20"/>
                <w:szCs w:val="20"/>
                <w:highlight w:val="white"/>
              </w:rPr>
              <w:t xml:space="preserve">Однако в отдельных видах экономической деятельности будет наблюдаться кадровый дефицит. Лидерами роста по потребности в кадрах будут «Деятельность в области информации и связи» (рост 8,5%), «Транспортиров</w:t>
            </w:r>
            <w:r>
              <w:rPr>
                <w:rFonts w:ascii="Times New Roman" w:hAnsi="Times New Roman" w:eastAsia="Times New Roman" w:cs="Times New Roman"/>
                <w:sz w:val="20"/>
                <w:szCs w:val="20"/>
                <w:highlight w:val="white"/>
              </w:rPr>
              <w:t xml:space="preserve">ка и хранение» (рост 4,4%), «Обрабатывающие производства» и «Деятельность в области здравоохранения и социальных услуг» (рост по 3,3%), «Деятельность гостиниц и предприятий общественного питания» (рост 2,9%). По видам экономической деятельности «Торговля о</w:t>
            </w:r>
            <w:r>
              <w:rPr>
                <w:rFonts w:ascii="Times New Roman" w:hAnsi="Times New Roman" w:eastAsia="Times New Roman" w:cs="Times New Roman"/>
                <w:sz w:val="20"/>
                <w:szCs w:val="20"/>
                <w:highlight w:val="white"/>
              </w:rPr>
              <w:t xml:space="preserve">птовая и розничная; ремонт автотранспортных средств и мотоциклов», «Деятельность финансовая и страховая», «Обеспечение электрической энергией, газом и паром; кондиционирование воздуха» и «Добыча полезных ископаемых» ожидается снижение потребности в кадрах.</w:t>
            </w:r>
            <w:r/>
          </w:p>
          <w:p>
            <w:pPr>
              <w:pStyle w:val="877"/>
              <w:ind w:firstLine="284"/>
              <w:jc w:val="both"/>
              <w:rPr>
                <w:rFonts w:ascii="Times New Roman" w:hAnsi="Times New Roman" w:cs="Times New Roman"/>
                <w:sz w:val="20"/>
                <w:szCs w:val="20"/>
                <w:lang w:eastAsia="ru-RU"/>
              </w:rPr>
            </w:pPr>
            <w:r>
              <w:rPr>
                <w:rFonts w:ascii="Times New Roman" w:hAnsi="Times New Roman" w:eastAsia="Times New Roman" w:cs="Times New Roman"/>
                <w:sz w:val="20"/>
                <w:szCs w:val="20"/>
                <w:highlight w:val="white"/>
              </w:rPr>
              <w:t xml:space="preserve">Замещающая потребность всех отраслей экономики в кадрах на 2025-2029 годы составила 225,6 тыс. человек, в том числе 69,8 тыс. человек (или 30,9% о</w:t>
            </w:r>
            <w:r>
              <w:rPr>
                <w:rFonts w:ascii="Times New Roman" w:hAnsi="Times New Roman" w:eastAsia="Times New Roman" w:cs="Times New Roman"/>
                <w:sz w:val="20"/>
                <w:szCs w:val="20"/>
                <w:highlight w:val="white"/>
              </w:rPr>
              <w:t xml:space="preserve">т общей кадровой потребности) – ожидаемая потребность в специалистах с высшим образованием, 133,7 тыс. человек (или 59,3% от общей кадровой потребности) – со средним профессиональным образованием, 22,2 тыс. человек (или 9,8%) – неквалифицированные рабочие.</w:t>
            </w:r>
            <w:r>
              <w:rPr>
                <w:rFonts w:ascii="Times New Roman" w:hAnsi="Times New Roman" w:cs="Times New Roman"/>
                <w:sz w:val="20"/>
                <w:szCs w:val="20"/>
                <w:lang w:eastAsia="ru-RU"/>
              </w:rPr>
            </w:r>
          </w:p>
        </w:tc>
      </w:tr>
      <w:tr>
        <w:tblPrEx/>
        <w:trPr/>
        <w:tc>
          <w:tcPr>
            <w:tcBorders>
              <w:top w:val="single" w:color="000000" w:sz="4" w:space="0"/>
              <w:left w:val="single" w:color="000000" w:sz="4" w:space="0"/>
              <w:bottom w:val="single" w:color="000000" w:sz="4" w:space="0"/>
            </w:tcBorders>
            <w:tcW w:w="10502"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 </w:t>
            </w:r>
            <w:r>
              <w:rPr>
                <w:rFonts w:ascii="Times New Roman" w:hAnsi="Times New Roman" w:cs="Times New Roman"/>
                <w:sz w:val="20"/>
                <w:szCs w:val="20"/>
              </w:rPr>
              <w:t xml:space="preserve">1.4.10. Орга</w:t>
            </w:r>
            <w:r>
              <w:rPr>
                <w:rFonts w:ascii="Times New Roman" w:hAnsi="Times New Roman" w:cs="Times New Roman"/>
                <w:sz w:val="20"/>
                <w:szCs w:val="20"/>
              </w:rPr>
              <w:t xml:space="preserve">низация профессиональной ориентации граждан, профессионального обучения и получения дополнительного профессионального образования безработных граждан, опережающего профессионального обучения работников организаций в целях повышения производительности труда</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2836"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МТиСР</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123" w:type="dxa"/>
            <w:textDirection w:val="lrTb"/>
            <w:noWrap w:val="false"/>
          </w:tcPr>
          <w:p>
            <w:pPr>
              <w:pStyle w:val="877"/>
              <w:jc w:val="left"/>
              <w:rPr>
                <w:rFonts w:ascii="Times New Roman" w:hAnsi="Times New Roman" w:cs="Times New Roman"/>
                <w:sz w:val="20"/>
                <w:szCs w:val="20"/>
                <w:lang w:eastAsia="ru-RU"/>
              </w:rPr>
            </w:pPr>
            <w:r>
              <w:rPr>
                <w:rFonts w:ascii="Times New Roman" w:hAnsi="Times New Roman" w:cs="Times New Roman"/>
                <w:sz w:val="20"/>
                <w:szCs w:val="20"/>
                <w:lang w:eastAsia="ru-RU"/>
              </w:rPr>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461" w:type="dxa"/>
            <w:textDirection w:val="lrTb"/>
            <w:noWrap w:val="false"/>
          </w:tcPr>
          <w:p>
            <w:pPr>
              <w:pStyle w:val="722"/>
              <w:jc w:val="both"/>
              <w:keepNext/>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Ключевые события: </w:t>
            </w:r>
            <w:r>
              <w:rPr>
                <w:rFonts w:ascii="Times New Roman" w:hAnsi="Times New Roman" w:eastAsia="Times New Roman" w:cs="Times New Roman"/>
                <w:sz w:val="20"/>
                <w:szCs w:val="20"/>
                <w:lang w:eastAsia="ru-RU"/>
              </w:rPr>
              <w:t xml:space="preserve">в</w:t>
            </w:r>
            <w:r>
              <w:rPr>
                <w:rFonts w:ascii="Times New Roman" w:hAnsi="Times New Roman" w:cs="Times New Roman"/>
                <w:sz w:val="20"/>
                <w:szCs w:val="20"/>
                <w:highlight w:val="white"/>
                <w:lang w:eastAsia="ru-RU"/>
              </w:rPr>
              <w:t xml:space="preserve"> 2024 году гражданам, обратившимся в центры занятости населения за содействием в поиске подходящей ра</w:t>
            </w:r>
            <w:r>
              <w:rPr>
                <w:rFonts w:ascii="Times New Roman" w:hAnsi="Times New Roman" w:cs="Times New Roman"/>
                <w:sz w:val="20"/>
                <w:szCs w:val="20"/>
                <w:highlight w:val="white"/>
                <w:lang w:eastAsia="ru-RU"/>
              </w:rPr>
              <w:t xml:space="preserve">боты, оказано 41,6 тыс. государственных услуг по профессиональной ориентации, в том числе гражданам в возрасте 14-29 лет – 12,3 тыс. услуг, инвалидам – 2,1 тыс. услуг, гражданам, уволенным в связи с сокращением штата работников организации - 1 тыс. услуг. </w:t>
            </w:r>
            <w:r>
              <w:rPr>
                <w:rFonts w:ascii="Times New Roman" w:hAnsi="Times New Roman" w:eastAsia="Times New Roman" w:cs="Times New Roman"/>
                <w:sz w:val="20"/>
                <w:szCs w:val="20"/>
                <w:lang w:eastAsia="ru-RU"/>
              </w:rPr>
            </w:r>
          </w:p>
          <w:p>
            <w:pPr>
              <w:pStyle w:val="722"/>
              <w:ind w:firstLine="284"/>
              <w:jc w:val="both"/>
              <w:spacing w:before="0"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lang w:eastAsia="ru-RU"/>
              </w:rPr>
              <w:t xml:space="preserve">Для выпускников профессиональных образовательных организаций в период с января по декабрь 2024 года было проведено 18 мероприятий, в которых приняли участие 162 обучающихся в профессиональных образовательных учреждениях.</w:t>
            </w:r>
            <w:r>
              <w:rPr>
                <w:rFonts w:ascii="Times New Roman" w:hAnsi="Times New Roman" w:cs="Times New Roman"/>
                <w:sz w:val="20"/>
                <w:szCs w:val="20"/>
                <w:highlight w:val="white"/>
              </w:rPr>
            </w:r>
          </w:p>
          <w:p>
            <w:pPr>
              <w:pStyle w:val="877"/>
              <w:ind w:firstLine="284"/>
              <w:jc w:val="both"/>
              <w:rPr>
                <w:rFonts w:ascii="Times New Roman" w:hAnsi="Times New Roman" w:cs="Times New Roman"/>
                <w:sz w:val="20"/>
                <w:szCs w:val="20"/>
                <w:lang w:eastAsia="ru-RU"/>
              </w:rPr>
            </w:pPr>
            <w:r>
              <w:rPr>
                <w:rFonts w:ascii="Times New Roman" w:hAnsi="Times New Roman" w:cs="Times New Roman"/>
                <w:sz w:val="20"/>
                <w:szCs w:val="20"/>
                <w:highlight w:val="white"/>
                <w:lang w:eastAsia="ru-RU"/>
              </w:rPr>
              <w:t xml:space="preserve">В 2024 году на профессиональное обучение по профессиям, востребованным на рынке труда, направлено 2,6 тыс. бе</w:t>
            </w:r>
            <w:r>
              <w:rPr>
                <w:rFonts w:ascii="Times New Roman" w:hAnsi="Times New Roman" w:cs="Times New Roman"/>
                <w:sz w:val="20"/>
                <w:szCs w:val="20"/>
                <w:highlight w:val="white"/>
                <w:lang w:eastAsia="ru-RU"/>
              </w:rPr>
              <w:t xml:space="preserve">зработных граждан, которое осуществлялось по 79 профессиям (специальностям). Организация профессионального обучения безработных граждан осуществлялась по приоритетным профессиям (специальностям), востребованным на рынке труда. Перечень приоритетных професс</w:t>
            </w:r>
            <w:r>
              <w:rPr>
                <w:rFonts w:ascii="Times New Roman" w:hAnsi="Times New Roman" w:cs="Times New Roman"/>
                <w:sz w:val="20"/>
                <w:szCs w:val="20"/>
                <w:highlight w:val="white"/>
                <w:lang w:eastAsia="ru-RU"/>
              </w:rPr>
              <w:t xml:space="preserve">ий (специальностей) для организации профессионального обучения безработных граждан утверждается приказом МТиСР. Число граждан, трудоустроенных после профессионального обучения в 2024 году, составило 1,7 тыс. человек (66,2% от завершивших обучение граждан).</w:t>
            </w:r>
            <w:r>
              <w:rPr>
                <w:rFonts w:ascii="Times New Roman" w:hAnsi="Times New Roman" w:cs="Times New Roman"/>
                <w:sz w:val="20"/>
                <w:szCs w:val="20"/>
                <w:lang w:eastAsia="ru-RU"/>
              </w:rPr>
            </w:r>
          </w:p>
        </w:tc>
      </w:tr>
    </w:tbl>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p>
      <w:pPr>
        <w:pStyle w:val="864"/>
        <w:numPr>
          <w:ilvl w:val="2"/>
          <w:numId w:val="9"/>
        </w:numPr>
        <w:contextualSpacing/>
        <w:ind w:left="0" w:firstLine="0"/>
        <w:jc w:val="center"/>
        <w:spacing w:before="0" w:after="0" w:line="240" w:lineRule="auto"/>
        <w:rPr>
          <w:rFonts w:ascii="Times New Roman" w:hAnsi="Times New Roman" w:cs="Times New Roman"/>
          <w:sz w:val="20"/>
          <w:szCs w:val="20"/>
        </w:rPr>
        <w:outlineLvl w:val="0"/>
      </w:pPr>
      <w:r>
        <w:rPr>
          <w:rFonts w:ascii="Times New Roman" w:hAnsi="Times New Roman" w:cs="Times New Roman"/>
          <w:sz w:val="20"/>
          <w:szCs w:val="20"/>
        </w:rPr>
        <w:t xml:space="preserve">Информация о выполнении показателей реализации Стратегии, отражающих результат достижения цели «Создание условий для максимальной реализации трудового потенциала, обеспечения эффективной занятости граждан»</w:t>
      </w:r>
      <w:r>
        <w:rPr>
          <w:rFonts w:ascii="Times New Roman" w:hAnsi="Times New Roman" w:cs="Times New Roman"/>
          <w:sz w:val="20"/>
          <w:szCs w:val="20"/>
        </w:rPr>
      </w:r>
    </w:p>
    <w:p>
      <w:pPr>
        <w:pStyle w:val="864"/>
        <w:contextualSpacing/>
        <w:ind w:left="0" w:firstLine="0"/>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tbl>
      <w:tblPr>
        <w:tblW w:w="15386" w:type="dxa"/>
        <w:tblInd w:w="57" w:type="dxa"/>
        <w:tblLayout w:type="fixed"/>
        <w:tblCellMar>
          <w:left w:w="62" w:type="dxa"/>
          <w:top w:w="102" w:type="dxa"/>
          <w:right w:w="62" w:type="dxa"/>
          <w:bottom w:w="102" w:type="dxa"/>
        </w:tblCellMar>
        <w:tblLook w:val="04A0" w:firstRow="1" w:lastRow="0" w:firstColumn="1" w:lastColumn="0" w:noHBand="0" w:noVBand="1"/>
      </w:tblPr>
      <w:tblGrid>
        <w:gridCol w:w="3315"/>
        <w:gridCol w:w="60"/>
        <w:gridCol w:w="1414"/>
        <w:gridCol w:w="60"/>
        <w:gridCol w:w="1414"/>
        <w:gridCol w:w="60"/>
        <w:gridCol w:w="1482"/>
        <w:gridCol w:w="60"/>
        <w:gridCol w:w="1506"/>
        <w:gridCol w:w="60"/>
        <w:gridCol w:w="1640"/>
        <w:gridCol w:w="60"/>
        <w:gridCol w:w="4254"/>
      </w:tblGrid>
      <w:tr>
        <w:tblPrEx/>
        <w:trPr/>
        <w:tc>
          <w:tcPr>
            <w:gridSpan w:val="2"/>
            <w:tcBorders>
              <w:top w:val="single" w:color="000000" w:sz="4" w:space="0"/>
              <w:left w:val="single" w:color="000000" w:sz="4" w:space="0"/>
              <w:bottom w:val="single" w:color="000000" w:sz="4" w:space="0"/>
            </w:tcBorders>
            <w:tcW w:w="3375" w:type="dxa"/>
            <w:vMerge w:val="restart"/>
            <w:textDirection w:val="lrTb"/>
            <w:noWrap w:val="false"/>
          </w:tcPr>
          <w:p>
            <w:pPr>
              <w:pStyle w:val="722"/>
              <w:jc w:val="both"/>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Наименование показателей, характеризующих результат достижения целей стратегии, решения поставленных задач</w:t>
            </w:r>
            <w:r>
              <w:rPr>
                <w:rFonts w:ascii="Times New Roman" w:hAnsi="Times New Roman" w:eastAsia="Times New Roman" w:cs="Times New Roman"/>
                <w:sz w:val="20"/>
                <w:szCs w:val="20"/>
                <w:lang w:eastAsia="ru-RU"/>
              </w:rPr>
            </w:r>
          </w:p>
        </w:tc>
        <w:tc>
          <w:tcPr>
            <w:gridSpan w:val="8"/>
            <w:tcBorders>
              <w:top w:val="single" w:color="000000" w:sz="4" w:space="0"/>
              <w:left w:val="single" w:color="000000" w:sz="4" w:space="0"/>
              <w:bottom w:val="single" w:color="000000" w:sz="4" w:space="0"/>
            </w:tcBorders>
            <w:tcW w:w="6056" w:type="dxa"/>
            <w:textDirection w:val="lrTb"/>
            <w:noWrap w:val="false"/>
          </w:tcPr>
          <w:p>
            <w:pPr>
              <w:pStyle w:val="722"/>
              <w:jc w:val="center"/>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Значения показателей реализации Стратегии</w:t>
            </w:r>
            <w:r>
              <w:rPr>
                <w:rFonts w:ascii="Times New Roman" w:hAnsi="Times New Roman" w:eastAsia="Times New Roman" w:cs="Times New Roman"/>
                <w:sz w:val="20"/>
                <w:szCs w:val="20"/>
                <w:lang w:eastAsia="ru-RU"/>
              </w:rPr>
            </w:r>
          </w:p>
        </w:tc>
        <w:tc>
          <w:tcPr>
            <w:gridSpan w:val="2"/>
            <w:tcBorders>
              <w:top w:val="single" w:color="000000" w:sz="4" w:space="0"/>
              <w:left w:val="single" w:color="000000" w:sz="4" w:space="0"/>
              <w:bottom w:val="single" w:color="000000" w:sz="4" w:space="0"/>
            </w:tcBorders>
            <w:tcW w:w="1700" w:type="dxa"/>
            <w:textDirection w:val="lrTb"/>
            <w:noWrap w:val="false"/>
          </w:tcPr>
          <w:p>
            <w:pPr>
              <w:pStyle w:val="722"/>
              <w:jc w:val="center"/>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Ответственные исполнители</w:t>
            </w:r>
            <w:r>
              <w:rPr>
                <w:rFonts w:ascii="Times New Roman" w:hAnsi="Times New Roman" w:eastAsia="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4254" w:type="dxa"/>
            <w:textDirection w:val="lrTb"/>
            <w:noWrap w:val="false"/>
          </w:tcPr>
          <w:p>
            <w:pPr>
              <w:pStyle w:val="722"/>
              <w:jc w:val="center"/>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Причины отклонения фактических значений показателей от плановых </w:t>
            </w:r>
            <w:r>
              <w:rPr>
                <w:rFonts w:ascii="Times New Roman" w:hAnsi="Times New Roman" w:eastAsia="Times New Roman" w:cs="Times New Roman"/>
                <w:sz w:val="20"/>
                <w:szCs w:val="20"/>
                <w:lang w:eastAsia="ru-RU"/>
              </w:rPr>
            </w:r>
          </w:p>
          <w:p>
            <w:pPr>
              <w:pStyle w:val="722"/>
              <w:jc w:val="center"/>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gridSpan w:val="2"/>
            <w:tcBorders>
              <w:top w:val="single" w:color="000000" w:sz="4" w:space="0"/>
              <w:left w:val="single" w:color="000000" w:sz="4" w:space="0"/>
              <w:bottom w:val="single" w:color="000000" w:sz="4" w:space="0"/>
            </w:tcBorders>
            <w:tcW w:w="3375" w:type="dxa"/>
            <w:vMerge w:val="continue"/>
            <w:textDirection w:val="lrTb"/>
            <w:noWrap w:val="false"/>
          </w:tcPr>
          <w:p>
            <w:pPr>
              <w:pStyle w:val="722"/>
              <w:ind w:firstLine="540"/>
              <w:jc w:val="both"/>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tcBorders>
              <w:top w:val="single" w:color="000000" w:sz="4" w:space="0"/>
              <w:left w:val="single" w:color="000000" w:sz="4" w:space="0"/>
              <w:bottom w:val="single" w:color="000000" w:sz="4" w:space="0"/>
            </w:tcBorders>
            <w:tcW w:w="1474" w:type="dxa"/>
            <w:textDirection w:val="lrTb"/>
            <w:noWrap w:val="false"/>
          </w:tcPr>
          <w:p>
            <w:pPr>
              <w:pStyle w:val="722"/>
              <w:jc w:val="center"/>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плановые значения </w:t>
            </w:r>
            <w:r>
              <w:rPr>
                <w:rFonts w:ascii="Times New Roman" w:hAnsi="Times New Roman" w:eastAsia="Times New Roman" w:cs="Times New Roman"/>
                <w:sz w:val="20"/>
                <w:szCs w:val="20"/>
                <w:lang w:eastAsia="ru-RU"/>
              </w:rPr>
            </w:r>
          </w:p>
          <w:p>
            <w:pPr>
              <w:pStyle w:val="722"/>
              <w:jc w:val="center"/>
              <w:spacing w:before="0" w:after="0" w:line="240" w:lineRule="auto"/>
              <w:widowControl w:val="off"/>
            </w:pPr>
            <w:r>
              <w:rPr>
                <w:rFonts w:ascii="Times New Roman" w:hAnsi="Times New Roman" w:eastAsia="Times New Roman" w:cs="Times New Roman"/>
                <w:sz w:val="20"/>
                <w:szCs w:val="20"/>
                <w:lang w:eastAsia="ru-RU"/>
              </w:rPr>
              <w:t xml:space="preserve">(на 2024 год)</w:t>
            </w:r>
            <w:r/>
          </w:p>
        </w:tc>
        <w:tc>
          <w:tcPr>
            <w:gridSpan w:val="2"/>
            <w:tcBorders>
              <w:top w:val="single" w:color="000000" w:sz="4" w:space="0"/>
              <w:left w:val="single" w:color="000000" w:sz="4" w:space="0"/>
              <w:bottom w:val="single" w:color="000000" w:sz="4" w:space="0"/>
            </w:tcBorders>
            <w:tcW w:w="1474" w:type="dxa"/>
            <w:textDirection w:val="lrTb"/>
            <w:noWrap w:val="false"/>
          </w:tcPr>
          <w:p>
            <w:pPr>
              <w:pStyle w:val="722"/>
              <w:jc w:val="center"/>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фактические значения </w:t>
            </w:r>
            <w:r>
              <w:rPr>
                <w:rFonts w:ascii="Times New Roman" w:hAnsi="Times New Roman" w:eastAsia="Times New Roman" w:cs="Times New Roman"/>
                <w:sz w:val="20"/>
                <w:szCs w:val="20"/>
                <w:lang w:eastAsia="ru-RU"/>
              </w:rPr>
            </w:r>
          </w:p>
          <w:p>
            <w:pPr>
              <w:pStyle w:val="722"/>
              <w:jc w:val="center"/>
              <w:spacing w:before="0" w:after="0" w:line="240" w:lineRule="auto"/>
              <w:widowControl w:val="off"/>
            </w:pPr>
            <w:r>
              <w:rPr>
                <w:rFonts w:ascii="Times New Roman" w:hAnsi="Times New Roman" w:eastAsia="Times New Roman" w:cs="Times New Roman"/>
                <w:sz w:val="20"/>
                <w:szCs w:val="20"/>
                <w:lang w:eastAsia="ru-RU"/>
              </w:rPr>
              <w:t xml:space="preserve">(за 2024 год)</w:t>
            </w:r>
            <w:r/>
          </w:p>
        </w:tc>
        <w:tc>
          <w:tcPr>
            <w:gridSpan w:val="2"/>
            <w:tcBorders>
              <w:top w:val="single" w:color="000000" w:sz="4" w:space="0"/>
              <w:left w:val="single" w:color="000000" w:sz="4" w:space="0"/>
              <w:bottom w:val="single" w:color="000000" w:sz="4" w:space="0"/>
            </w:tcBorders>
            <w:tcW w:w="1542" w:type="dxa"/>
            <w:textDirection w:val="lrTb"/>
            <w:noWrap w:val="false"/>
          </w:tcPr>
          <w:p>
            <w:pPr>
              <w:pStyle w:val="722"/>
              <w:jc w:val="center"/>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динамика исполнения за отчетный год (фактические значения к плановым значениям)</w:t>
            </w:r>
            <w:r>
              <w:rPr>
                <w:rFonts w:ascii="Times New Roman" w:hAnsi="Times New Roman" w:eastAsia="Times New Roman" w:cs="Times New Roman"/>
                <w:sz w:val="20"/>
                <w:szCs w:val="20"/>
                <w:lang w:eastAsia="ru-RU"/>
              </w:rPr>
            </w:r>
          </w:p>
        </w:tc>
        <w:tc>
          <w:tcPr>
            <w:gridSpan w:val="2"/>
            <w:tcBorders>
              <w:top w:val="single" w:color="000000" w:sz="4" w:space="0"/>
              <w:left w:val="single" w:color="000000" w:sz="4" w:space="0"/>
              <w:bottom w:val="single" w:color="000000" w:sz="4" w:space="0"/>
            </w:tcBorders>
            <w:tcW w:w="1566" w:type="dxa"/>
            <w:textDirection w:val="lrTb"/>
            <w:noWrap w:val="false"/>
          </w:tcPr>
          <w:p>
            <w:pPr>
              <w:pStyle w:val="722"/>
              <w:jc w:val="center"/>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динамика изменения фактических значений показателей за отчетный год по сравнению с фактическими значениями за 2018 год</w:t>
            </w:r>
            <w:r>
              <w:rPr>
                <w:rFonts w:ascii="Times New Roman" w:hAnsi="Times New Roman" w:eastAsia="Times New Roman" w:cs="Times New Roman"/>
                <w:sz w:val="20"/>
                <w:szCs w:val="20"/>
                <w:lang w:eastAsia="ru-RU"/>
              </w:rPr>
            </w:r>
          </w:p>
        </w:tc>
        <w:tc>
          <w:tcPr>
            <w:gridSpan w:val="2"/>
            <w:tcBorders>
              <w:top w:val="single" w:color="000000" w:sz="4" w:space="0"/>
              <w:left w:val="single" w:color="000000" w:sz="4" w:space="0"/>
              <w:bottom w:val="single" w:color="000000" w:sz="4" w:space="0"/>
            </w:tcBorders>
            <w:tcW w:w="1700" w:type="dxa"/>
            <w:textDirection w:val="lrTb"/>
            <w:noWrap w:val="false"/>
          </w:tcPr>
          <w:p>
            <w:pPr>
              <w:pStyle w:val="722"/>
              <w:jc w:val="center"/>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4254" w:type="dxa"/>
            <w:textDirection w:val="lrTb"/>
            <w:noWrap w:val="false"/>
          </w:tcPr>
          <w:p>
            <w:pPr>
              <w:pStyle w:val="722"/>
              <w:jc w:val="center"/>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gridSpan w:val="13"/>
            <w:tcBorders>
              <w:top w:val="single" w:color="000000" w:sz="4" w:space="0"/>
              <w:left w:val="single" w:color="000000" w:sz="4" w:space="0"/>
              <w:bottom w:val="single" w:color="000000" w:sz="4" w:space="0"/>
              <w:right w:val="single" w:color="000000" w:sz="4" w:space="0"/>
            </w:tcBorders>
            <w:tcW w:w="15385"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Стратегический приоритет 1. Развитие человеческого капитала и социальной сферы</w:t>
            </w:r>
            <w:r>
              <w:rPr>
                <w:rFonts w:ascii="Times New Roman" w:hAnsi="Times New Roman" w:cs="Times New Roman"/>
                <w:sz w:val="20"/>
                <w:szCs w:val="20"/>
                <w:lang w:eastAsia="ru-RU"/>
              </w:rPr>
            </w:r>
          </w:p>
        </w:tc>
      </w:tr>
      <w:tr>
        <w:tblPrEx/>
        <w:trPr/>
        <w:tc>
          <w:tcPr>
            <w:gridSpan w:val="13"/>
            <w:tcBorders>
              <w:top w:val="single" w:color="000000" w:sz="4" w:space="0"/>
              <w:left w:val="single" w:color="000000" w:sz="4" w:space="0"/>
              <w:bottom w:val="single" w:color="000000" w:sz="4" w:space="0"/>
              <w:right w:val="single" w:color="000000" w:sz="4" w:space="0"/>
            </w:tcBorders>
            <w:tcW w:w="15385"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СЦ 1. Развитие человеческого капитала, обеспечение высоких стандартов благосостояния человека, социального благополучия и согласия в обществе</w:t>
            </w:r>
            <w:r>
              <w:rPr>
                <w:rFonts w:ascii="Times New Roman" w:hAnsi="Times New Roman" w:cs="Times New Roman"/>
                <w:sz w:val="20"/>
                <w:szCs w:val="20"/>
                <w:lang w:eastAsia="ru-RU"/>
              </w:rPr>
            </w:r>
          </w:p>
        </w:tc>
      </w:tr>
      <w:tr>
        <w:tblPrEx/>
        <w:trPr/>
        <w:tc>
          <w:tcPr>
            <w:gridSpan w:val="13"/>
            <w:tcBorders>
              <w:top w:val="single" w:color="000000" w:sz="4" w:space="0"/>
              <w:left w:val="single" w:color="000000" w:sz="4" w:space="0"/>
              <w:bottom w:val="single" w:color="000000" w:sz="4" w:space="0"/>
              <w:right w:val="single" w:color="000000" w:sz="4" w:space="0"/>
            </w:tcBorders>
            <w:tcW w:w="15385" w:type="dxa"/>
            <w:textDirection w:val="lrTb"/>
            <w:noWrap w:val="false"/>
          </w:tcPr>
          <w:p>
            <w:pPr>
              <w:pStyle w:val="877"/>
              <w:jc w:val="both"/>
              <w:rPr>
                <w:rFonts w:ascii="Times New Roman" w:hAnsi="Times New Roman" w:cs="Times New Roman"/>
                <w:sz w:val="20"/>
                <w:szCs w:val="20"/>
                <w:lang w:eastAsia="ru-RU"/>
              </w:rPr>
            </w:pPr>
            <w:r/>
            <w:bookmarkStart w:id="3" w:name="_Hlk36667054"/>
            <w:r/>
            <w:bookmarkEnd w:id="3"/>
            <w:r>
              <w:rPr>
                <w:rFonts w:ascii="Times New Roman" w:hAnsi="Times New Roman" w:cs="Times New Roman"/>
                <w:sz w:val="20"/>
                <w:szCs w:val="20"/>
                <w:lang w:eastAsia="ru-RU"/>
              </w:rPr>
              <w:t xml:space="preserve">Ц 1.4. Создание условий для максимальной реализации трудового потенциала, обеспечения эффективной занятости граждан</w:t>
            </w:r>
            <w:r>
              <w:rPr>
                <w:rFonts w:ascii="Times New Roman" w:hAnsi="Times New Roman" w:cs="Times New Roman"/>
                <w:sz w:val="20"/>
                <w:szCs w:val="20"/>
                <w:lang w:eastAsia="ru-RU"/>
              </w:rPr>
            </w:r>
          </w:p>
        </w:tc>
      </w:tr>
      <w:tr>
        <w:tblPrEx/>
        <w:trPr/>
        <w:tc>
          <w:tcPr>
            <w:gridSpan w:val="13"/>
            <w:tcBorders>
              <w:top w:val="single" w:color="000000" w:sz="4" w:space="0"/>
              <w:left w:val="single" w:color="000000" w:sz="4" w:space="0"/>
              <w:bottom w:val="single" w:color="000000" w:sz="4" w:space="0"/>
              <w:right w:val="single" w:color="000000" w:sz="4" w:space="0"/>
            </w:tcBorders>
            <w:tcW w:w="15385"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Показатели достижения стратегической цели 1.4:</w:t>
            </w:r>
            <w:r>
              <w:rPr>
                <w:rFonts w:ascii="Times New Roman" w:hAnsi="Times New Roman" w:cs="Times New Roman"/>
                <w:sz w:val="20"/>
                <w:szCs w:val="20"/>
                <w:lang w:eastAsia="ru-RU"/>
              </w:rPr>
            </w:r>
          </w:p>
        </w:tc>
      </w:tr>
      <w:tr>
        <w:tblPrEx/>
        <w:trPr/>
        <w:tc>
          <w:tcPr>
            <w:tcBorders>
              <w:top w:val="single" w:color="000000" w:sz="4" w:space="0"/>
              <w:left w:val="single" w:color="000000" w:sz="4" w:space="0"/>
              <w:bottom w:val="single" w:color="000000" w:sz="4" w:space="0"/>
            </w:tcBorders>
            <w:tcW w:w="3315" w:type="dxa"/>
            <w:textDirection w:val="lrTb"/>
            <w:noWrap w:val="false"/>
          </w:tcPr>
          <w:p>
            <w:pPr>
              <w:pStyle w:val="862"/>
              <w:jc w:val="both"/>
              <w:rPr>
                <w:rFonts w:ascii="Times New Roman" w:hAnsi="Times New Roman" w:cs="Times New Roman"/>
              </w:rPr>
            </w:pPr>
            <w:r>
              <w:rPr>
                <w:rFonts w:ascii="Times New Roman" w:hAnsi="Times New Roman" w:cs="Times New Roman"/>
              </w:rPr>
              <w:t xml:space="preserve">П 1.4.1. Среднегодовая численность занятых в экономике, тыс. чел.</w:t>
            </w:r>
            <w:r>
              <w:rPr>
                <w:rFonts w:ascii="Times New Roman" w:hAnsi="Times New Roman" w:cs="Times New Roman"/>
              </w:rPr>
            </w:r>
          </w:p>
        </w:tc>
        <w:tc>
          <w:tcPr>
            <w:gridSpan w:val="2"/>
            <w:tcBorders>
              <w:top w:val="single" w:color="000000" w:sz="4" w:space="0"/>
              <w:left w:val="single" w:color="000000" w:sz="4" w:space="0"/>
              <w:bottom w:val="single" w:color="000000" w:sz="4" w:space="0"/>
            </w:tcBorders>
            <w:tcW w:w="1474" w:type="dxa"/>
            <w:textDirection w:val="lrTb"/>
            <w:noWrap w:val="false"/>
          </w:tcPr>
          <w:p>
            <w:pPr>
              <w:pStyle w:val="862"/>
              <w:jc w:val="center"/>
            </w:pPr>
            <w:r>
              <w:rPr>
                <w:rFonts w:ascii="Times New Roman" w:hAnsi="Times New Roman" w:cs="Times New Roman"/>
              </w:rPr>
              <w:t xml:space="preserve">1352,4/</w:t>
            </w:r>
            <w:r/>
          </w:p>
          <w:p>
            <w:pPr>
              <w:pStyle w:val="862"/>
              <w:jc w:val="center"/>
            </w:pPr>
            <w:r>
              <w:rPr>
                <w:rFonts w:ascii="Times New Roman" w:hAnsi="Times New Roman" w:cs="Times New Roman"/>
              </w:rPr>
              <w:t xml:space="preserve">1356,2/</w:t>
            </w:r>
            <w:r/>
          </w:p>
          <w:p>
            <w:pPr>
              <w:pStyle w:val="862"/>
              <w:jc w:val="center"/>
              <w:rPr>
                <w:rFonts w:ascii="Times New Roman" w:hAnsi="Times New Roman" w:cs="Times New Roman"/>
              </w:rPr>
            </w:pPr>
            <w:r>
              <w:rPr>
                <w:rFonts w:ascii="Times New Roman" w:hAnsi="Times New Roman" w:cs="Times New Roman"/>
              </w:rPr>
              <w:t xml:space="preserve">1361,6</w:t>
            </w:r>
            <w:r>
              <w:rPr>
                <w:rFonts w:ascii="Times New Roman" w:hAnsi="Times New Roman" w:cs="Times New Roman"/>
              </w:rPr>
            </w:r>
          </w:p>
        </w:tc>
        <w:tc>
          <w:tcPr>
            <w:gridSpan w:val="2"/>
            <w:tcBorders>
              <w:top w:val="single" w:color="000000" w:sz="4" w:space="0"/>
              <w:left w:val="single" w:color="000000" w:sz="4" w:space="0"/>
              <w:bottom w:val="single" w:color="000000" w:sz="4" w:space="0"/>
            </w:tcBorders>
            <w:tcW w:w="1474" w:type="dxa"/>
            <w:textDirection w:val="lrTb"/>
            <w:noWrap w:val="false"/>
          </w:tcPr>
          <w:p>
            <w:pPr>
              <w:pStyle w:val="877"/>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1336,3</w:t>
            </w:r>
            <w:r>
              <w:rPr>
                <w:rFonts w:ascii="Times New Roman" w:hAnsi="Times New Roman" w:eastAsia="Times New Roman" w:cs="Times New Roman"/>
                <w:sz w:val="20"/>
                <w:szCs w:val="20"/>
                <w:lang w:eastAsia="ru-RU"/>
              </w:rPr>
            </w:r>
          </w:p>
          <w:p>
            <w:pPr>
              <w:pStyle w:val="877"/>
              <w:jc w:val="center"/>
            </w:pPr>
            <w:r>
              <w:rPr>
                <w:rFonts w:ascii="Times New Roman" w:hAnsi="Times New Roman" w:eastAsia="Times New Roman" w:cs="Times New Roman"/>
                <w:sz w:val="20"/>
                <w:szCs w:val="20"/>
                <w:lang w:eastAsia="ru-RU"/>
              </w:rPr>
              <w:t xml:space="preserve">(за 9 месяцев 2024 года)</w:t>
            </w:r>
            <w:r/>
          </w:p>
          <w:p>
            <w:pPr>
              <w:pStyle w:val="877"/>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r>
          </w:p>
          <w:p>
            <w:pPr>
              <w:pStyle w:val="877"/>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tcBorders>
              <w:top w:val="single" w:color="000000" w:sz="4" w:space="0"/>
              <w:left w:val="single" w:color="000000" w:sz="4" w:space="0"/>
              <w:bottom w:val="single" w:color="000000" w:sz="4" w:space="0"/>
            </w:tcBorders>
            <w:tcW w:w="1542" w:type="dxa"/>
            <w:textDirection w:val="lrTb"/>
            <w:noWrap w:val="false"/>
          </w:tcPr>
          <w:p>
            <w:pPr>
              <w:pStyle w:val="722"/>
              <w:jc w:val="center"/>
              <w:spacing w:before="0" w:after="0" w:line="240" w:lineRule="auto"/>
              <w:widowControl w:val="off"/>
            </w:pPr>
            <w:r>
              <w:rPr>
                <w:rFonts w:ascii="Times New Roman" w:hAnsi="Times New Roman" w:eastAsia="Times New Roman" w:cs="Times New Roman"/>
                <w:sz w:val="20"/>
                <w:szCs w:val="20"/>
                <w:lang w:eastAsia="ru-RU"/>
              </w:rPr>
              <w:t xml:space="preserve">98,8%</w:t>
            </w:r>
            <w:r/>
          </w:p>
        </w:tc>
        <w:tc>
          <w:tcPr>
            <w:gridSpan w:val="2"/>
            <w:tcBorders>
              <w:top w:val="single" w:color="000000" w:sz="4" w:space="0"/>
              <w:left w:val="single" w:color="000000" w:sz="4" w:space="0"/>
              <w:bottom w:val="single" w:color="000000" w:sz="4" w:space="0"/>
            </w:tcBorders>
            <w:tcW w:w="1566" w:type="dxa"/>
            <w:textDirection w:val="lrTb"/>
            <w:noWrap w:val="false"/>
          </w:tcPr>
          <w:p>
            <w:pPr>
              <w:pStyle w:val="722"/>
              <w:jc w:val="center"/>
              <w:spacing w:before="0" w:after="0" w:line="240" w:lineRule="auto"/>
              <w:widowControl w:val="off"/>
              <w:rPr>
                <w:rFonts w:ascii="Times New Roman" w:hAnsi="Times New Roman" w:eastAsia="Times New Roman" w:cs="Times New Roman"/>
                <w:sz w:val="20"/>
                <w:szCs w:val="20"/>
                <w:highlight w:val="magenta"/>
                <w:lang w:eastAsia="ru-RU"/>
              </w:rPr>
            </w:pPr>
            <w:r>
              <w:rPr>
                <w:rFonts w:ascii="Times New Roman" w:hAnsi="Times New Roman" w:eastAsia="Times New Roman" w:cs="Times New Roman"/>
                <w:sz w:val="20"/>
                <w:szCs w:val="20"/>
                <w:lang w:eastAsia="ru-RU"/>
              </w:rPr>
              <w:t xml:space="preserve">100,7%</w:t>
            </w:r>
            <w:r>
              <w:rPr>
                <w:rFonts w:ascii="Times New Roman" w:hAnsi="Times New Roman" w:eastAsia="Times New Roman" w:cs="Times New Roman"/>
                <w:sz w:val="20"/>
                <w:szCs w:val="20"/>
                <w:highlight w:val="magenta"/>
                <w:lang w:eastAsia="ru-RU"/>
              </w:rPr>
            </w:r>
          </w:p>
        </w:tc>
        <w:tc>
          <w:tcPr>
            <w:gridSpan w:val="2"/>
            <w:tcBorders>
              <w:top w:val="single" w:color="000000" w:sz="4" w:space="0"/>
              <w:left w:val="single" w:color="000000" w:sz="4" w:space="0"/>
              <w:bottom w:val="single" w:color="000000" w:sz="4" w:space="0"/>
            </w:tcBorders>
            <w:tcW w:w="1700"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МТиСР</w:t>
            </w:r>
            <w:r>
              <w:rPr>
                <w:rFonts w:ascii="Times New Roman" w:hAnsi="Times New Roman" w:cs="Times New Roman"/>
              </w:rPr>
            </w:r>
          </w:p>
        </w:tc>
        <w:tc>
          <w:tcPr>
            <w:gridSpan w:val="2"/>
            <w:tcBorders>
              <w:top w:val="single" w:color="000000" w:sz="4" w:space="0"/>
              <w:left w:val="single" w:color="000000" w:sz="4" w:space="0"/>
              <w:bottom w:val="single" w:color="000000" w:sz="4" w:space="0"/>
              <w:right w:val="single" w:color="000000" w:sz="4" w:space="0"/>
            </w:tcBorders>
            <w:tcW w:w="4314" w:type="dxa"/>
            <w:textDirection w:val="lrTb"/>
            <w:noWrap w:val="false"/>
          </w:tcPr>
          <w:p>
            <w:pPr>
              <w:pStyle w:val="862"/>
              <w:jc w:val="both"/>
              <w:rPr>
                <w:rFonts w:ascii="Times New Roman" w:hAnsi="Times New Roman" w:cs="Times New Roman"/>
              </w:rPr>
            </w:pPr>
            <w:r>
              <w:rPr>
                <w:rFonts w:ascii="Times New Roman" w:hAnsi="Times New Roman" w:cs="Times New Roman"/>
              </w:rPr>
              <w:t xml:space="preserve">Значение показат</w:t>
            </w:r>
            <w:r>
              <w:rPr>
                <w:rFonts w:ascii="Times New Roman" w:hAnsi="Times New Roman" w:cs="Times New Roman"/>
              </w:rPr>
              <w:t xml:space="preserve">еля за 2024 год будет опубликовано Росстатом (по результатам выборочного обследования рабочей силы) в мае 2025 года и направлено дополнительно в рабочем порядке. Значение показателя по балансу затрат труда за 2024 год будет опубликовано в августе 2025 года</w:t>
            </w:r>
            <w:r>
              <w:rPr>
                <w:rFonts w:ascii="Times New Roman" w:hAnsi="Times New Roman" w:cs="Times New Roman"/>
              </w:rPr>
            </w:r>
          </w:p>
        </w:tc>
      </w:tr>
      <w:tr>
        <w:tblPrEx/>
        <w:trPr/>
        <w:tc>
          <w:tcPr>
            <w:tcBorders>
              <w:top w:val="single" w:color="000000" w:sz="4" w:space="0"/>
              <w:left w:val="single" w:color="000000" w:sz="4" w:space="0"/>
              <w:bottom w:val="single" w:color="000000" w:sz="4" w:space="0"/>
            </w:tcBorders>
            <w:tcW w:w="3315" w:type="dxa"/>
            <w:textDirection w:val="lrTb"/>
            <w:noWrap w:val="false"/>
          </w:tcPr>
          <w:p>
            <w:pPr>
              <w:pStyle w:val="862"/>
              <w:jc w:val="both"/>
              <w:rPr>
                <w:rFonts w:ascii="Times New Roman" w:hAnsi="Times New Roman" w:cs="Times New Roman"/>
                <w:highlight w:val="yellow"/>
              </w:rPr>
            </w:pPr>
            <w:r>
              <w:rPr>
                <w:rFonts w:ascii="Times New Roman" w:hAnsi="Times New Roman" w:cs="Times New Roman"/>
              </w:rPr>
              <w:t xml:space="preserve">П 1.4.3. Численность пострадавших при несчастных случаях на производстве с утратой трудоспособности на один рабочий день и более и со смертельным исходом на 1000 работающих, чел. на 1000 работающих</w:t>
            </w:r>
            <w:r>
              <w:rPr>
                <w:rFonts w:ascii="Times New Roman" w:hAnsi="Times New Roman" w:cs="Times New Roman"/>
                <w:highlight w:val="yellow"/>
              </w:rPr>
            </w:r>
          </w:p>
        </w:tc>
        <w:tc>
          <w:tcPr>
            <w:gridSpan w:val="2"/>
            <w:tcBorders>
              <w:top w:val="single" w:color="000000" w:sz="4" w:space="0"/>
              <w:left w:val="single" w:color="000000" w:sz="4" w:space="0"/>
              <w:bottom w:val="single" w:color="000000" w:sz="4" w:space="0"/>
            </w:tcBorders>
            <w:tcW w:w="1474" w:type="dxa"/>
            <w:textDirection w:val="lrTb"/>
            <w:noWrap w:val="false"/>
          </w:tcPr>
          <w:p>
            <w:pPr>
              <w:pStyle w:val="862"/>
              <w:jc w:val="center"/>
            </w:pPr>
            <w:r>
              <w:rPr>
                <w:rFonts w:ascii="Times New Roman" w:hAnsi="Times New Roman" w:cs="Times New Roman"/>
              </w:rPr>
              <w:t xml:space="preserve">1,44/</w:t>
            </w:r>
            <w:r/>
          </w:p>
          <w:p>
            <w:pPr>
              <w:pStyle w:val="862"/>
              <w:jc w:val="center"/>
            </w:pPr>
            <w:r>
              <w:rPr>
                <w:rFonts w:ascii="Times New Roman" w:hAnsi="Times New Roman" w:cs="Times New Roman"/>
              </w:rPr>
              <w:t xml:space="preserve">1,42/</w:t>
            </w:r>
            <w:r/>
          </w:p>
          <w:p>
            <w:pPr>
              <w:pStyle w:val="862"/>
              <w:jc w:val="center"/>
              <w:rPr>
                <w:rFonts w:ascii="Times New Roman" w:hAnsi="Times New Roman" w:cs="Times New Roman"/>
              </w:rPr>
            </w:pPr>
            <w:r>
              <w:rPr>
                <w:rFonts w:ascii="Times New Roman" w:hAnsi="Times New Roman" w:cs="Times New Roman"/>
              </w:rPr>
              <w:t xml:space="preserve">1,38</w:t>
            </w:r>
            <w:r>
              <w:rPr>
                <w:rFonts w:ascii="Times New Roman" w:hAnsi="Times New Roman" w:cs="Times New Roman"/>
              </w:rPr>
            </w:r>
          </w:p>
        </w:tc>
        <w:tc>
          <w:tcPr>
            <w:gridSpan w:val="2"/>
            <w:tcBorders>
              <w:top w:val="single" w:color="000000" w:sz="4" w:space="0"/>
              <w:left w:val="single" w:color="000000" w:sz="4" w:space="0"/>
              <w:bottom w:val="single" w:color="000000" w:sz="4" w:space="0"/>
            </w:tcBorders>
            <w:tcW w:w="1474" w:type="dxa"/>
            <w:textDirection w:val="lrTb"/>
            <w:noWrap w:val="false"/>
          </w:tcPr>
          <w:p>
            <w:pPr>
              <w:pStyle w:val="877"/>
              <w:jc w:val="center"/>
            </w:pPr>
            <w:r>
              <w:rPr>
                <w:rFonts w:ascii="Times New Roman" w:hAnsi="Times New Roman" w:eastAsia="Times New Roman" w:cs="Times New Roman"/>
                <w:sz w:val="20"/>
                <w:szCs w:val="20"/>
                <w:lang w:eastAsia="ru-RU"/>
              </w:rPr>
              <w:t xml:space="preserve">1,01 </w:t>
            </w:r>
            <w:r/>
          </w:p>
          <w:p>
            <w:pPr>
              <w:pStyle w:val="722"/>
              <w:jc w:val="center"/>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(оценка)</w:t>
            </w:r>
            <w:r>
              <w:rPr>
                <w:rFonts w:ascii="Times New Roman" w:hAnsi="Times New Roman" w:eastAsia="Times New Roman" w:cs="Times New Roman"/>
                <w:sz w:val="20"/>
                <w:szCs w:val="20"/>
                <w:lang w:eastAsia="ru-RU"/>
              </w:rPr>
            </w:r>
          </w:p>
        </w:tc>
        <w:tc>
          <w:tcPr>
            <w:gridSpan w:val="2"/>
            <w:tcBorders>
              <w:top w:val="single" w:color="000000" w:sz="4" w:space="0"/>
              <w:left w:val="single" w:color="000000" w:sz="4" w:space="0"/>
              <w:bottom w:val="single" w:color="000000" w:sz="4" w:space="0"/>
            </w:tcBorders>
            <w:tcW w:w="1542" w:type="dxa"/>
            <w:textDirection w:val="lrTb"/>
            <w:noWrap w:val="false"/>
          </w:tcPr>
          <w:p>
            <w:pPr>
              <w:pStyle w:val="722"/>
              <w:jc w:val="center"/>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70,1% (улучшение)</w:t>
            </w:r>
            <w:r>
              <w:rPr>
                <w:rFonts w:ascii="Times New Roman" w:hAnsi="Times New Roman" w:eastAsia="Times New Roman" w:cs="Times New Roman"/>
                <w:sz w:val="20"/>
                <w:szCs w:val="20"/>
                <w:lang w:eastAsia="ru-RU"/>
              </w:rPr>
            </w:r>
          </w:p>
          <w:p>
            <w:pPr>
              <w:pStyle w:val="722"/>
              <w:jc w:val="center"/>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tcBorders>
              <w:top w:val="single" w:color="000000" w:sz="4" w:space="0"/>
              <w:left w:val="single" w:color="000000" w:sz="4" w:space="0"/>
              <w:bottom w:val="single" w:color="000000" w:sz="4" w:space="0"/>
            </w:tcBorders>
            <w:tcW w:w="1566" w:type="dxa"/>
            <w:textDirection w:val="lrTb"/>
            <w:noWrap w:val="false"/>
          </w:tcPr>
          <w:p>
            <w:pPr>
              <w:pStyle w:val="722"/>
              <w:jc w:val="center"/>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72,1%</w:t>
            </w:r>
            <w:r>
              <w:rPr>
                <w:rFonts w:ascii="Times New Roman" w:hAnsi="Times New Roman" w:eastAsia="Times New Roman" w:cs="Times New Roman"/>
                <w:sz w:val="20"/>
                <w:szCs w:val="20"/>
                <w:lang w:eastAsia="ru-RU"/>
              </w:rPr>
            </w:r>
          </w:p>
          <w:p>
            <w:pPr>
              <w:pStyle w:val="722"/>
              <w:jc w:val="center"/>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(улучшение)</w:t>
            </w:r>
            <w:r>
              <w:rPr>
                <w:rFonts w:ascii="Times New Roman" w:hAnsi="Times New Roman" w:eastAsia="Times New Roman" w:cs="Times New Roman"/>
                <w:sz w:val="20"/>
                <w:szCs w:val="20"/>
                <w:lang w:eastAsia="ru-RU"/>
              </w:rPr>
            </w:r>
          </w:p>
        </w:tc>
        <w:tc>
          <w:tcPr>
            <w:gridSpan w:val="2"/>
            <w:tcBorders>
              <w:top w:val="single" w:color="000000" w:sz="4" w:space="0"/>
              <w:left w:val="single" w:color="000000" w:sz="4" w:space="0"/>
              <w:bottom w:val="single" w:color="000000" w:sz="4" w:space="0"/>
            </w:tcBorders>
            <w:tcW w:w="1700"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МТиСР</w:t>
            </w:r>
            <w:r>
              <w:rPr>
                <w:rFonts w:ascii="Times New Roman" w:hAnsi="Times New Roman" w:cs="Times New Roman"/>
              </w:rPr>
            </w:r>
          </w:p>
        </w:tc>
        <w:tc>
          <w:tcPr>
            <w:gridSpan w:val="2"/>
            <w:tcBorders>
              <w:top w:val="single" w:color="000000" w:sz="4" w:space="0"/>
              <w:left w:val="single" w:color="000000" w:sz="4" w:space="0"/>
              <w:bottom w:val="single" w:color="000000" w:sz="4" w:space="0"/>
              <w:right w:val="single" w:color="000000" w:sz="4" w:space="0"/>
            </w:tcBorders>
            <w:tcW w:w="4314" w:type="dxa"/>
            <w:textDirection w:val="lrTb"/>
            <w:noWrap w:val="false"/>
          </w:tcPr>
          <w:p>
            <w:pPr>
              <w:pStyle w:val="862"/>
              <w:jc w:val="both"/>
              <w:rPr>
                <w:rFonts w:ascii="Times New Roman" w:hAnsi="Times New Roman" w:cs="Times New Roman"/>
              </w:rPr>
            </w:pPr>
            <w:r>
              <w:rPr>
                <w:rFonts w:ascii="Times New Roman" w:hAnsi="Times New Roman" w:cs="Times New Roman"/>
              </w:rPr>
              <w:t xml:space="preserve">Данные Росстата за 2024 год будут опубликованы в июне 2025 года </w:t>
            </w:r>
            <w:r>
              <w:rPr>
                <w:rFonts w:ascii="Times New Roman" w:hAnsi="Times New Roman" w:cs="Times New Roman"/>
              </w:rPr>
            </w:r>
          </w:p>
        </w:tc>
      </w:tr>
      <w:tr>
        <w:tblPrEx/>
        <w:trPr/>
        <w:tc>
          <w:tcPr>
            <w:tcBorders>
              <w:top w:val="single" w:color="000000" w:sz="4" w:space="0"/>
              <w:left w:val="single" w:color="000000" w:sz="4" w:space="0"/>
              <w:bottom w:val="single" w:color="000000" w:sz="4" w:space="0"/>
            </w:tcBorders>
            <w:tcW w:w="3315" w:type="dxa"/>
            <w:textDirection w:val="lrTb"/>
            <w:noWrap w:val="false"/>
          </w:tcPr>
          <w:p>
            <w:pPr>
              <w:pStyle w:val="862"/>
              <w:jc w:val="both"/>
              <w:rPr>
                <w:rFonts w:ascii="Times New Roman" w:hAnsi="Times New Roman" w:cs="Times New Roman"/>
              </w:rPr>
            </w:pPr>
            <w:r>
              <w:rPr>
                <w:rFonts w:ascii="Times New Roman" w:hAnsi="Times New Roman" w:cs="Times New Roman"/>
              </w:rPr>
              <w:t xml:space="preserve">П 1.4.4. Численность занятого населения, въезжающего на работу в субъект РФ, тыс. чел.</w:t>
            </w:r>
            <w:r>
              <w:rPr>
                <w:rFonts w:ascii="Times New Roman" w:hAnsi="Times New Roman" w:cs="Times New Roman"/>
              </w:rPr>
            </w:r>
          </w:p>
        </w:tc>
        <w:tc>
          <w:tcPr>
            <w:gridSpan w:val="2"/>
            <w:tcBorders>
              <w:top w:val="single" w:color="000000" w:sz="4" w:space="0"/>
              <w:left w:val="single" w:color="000000" w:sz="4" w:space="0"/>
              <w:bottom w:val="single" w:color="000000" w:sz="4" w:space="0"/>
            </w:tcBorders>
            <w:tcW w:w="1474"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11,3/</w:t>
            </w:r>
            <w:r>
              <w:rPr>
                <w:rFonts w:ascii="Times New Roman" w:hAnsi="Times New Roman" w:cs="Times New Roman"/>
              </w:rPr>
            </w:r>
          </w:p>
          <w:p>
            <w:pPr>
              <w:pStyle w:val="862"/>
              <w:jc w:val="center"/>
            </w:pPr>
            <w:r>
              <w:rPr>
                <w:rFonts w:ascii="Times New Roman" w:hAnsi="Times New Roman" w:cs="Times New Roman"/>
              </w:rPr>
              <w:t xml:space="preserve">14/</w:t>
            </w:r>
            <w:r/>
          </w:p>
          <w:p>
            <w:pPr>
              <w:pStyle w:val="862"/>
              <w:jc w:val="center"/>
              <w:rPr>
                <w:rFonts w:ascii="Times New Roman" w:hAnsi="Times New Roman" w:cs="Times New Roman"/>
              </w:rPr>
            </w:pPr>
            <w:r>
              <w:rPr>
                <w:rFonts w:ascii="Times New Roman" w:hAnsi="Times New Roman" w:cs="Times New Roman"/>
              </w:rPr>
              <w:t xml:space="preserve">15,4</w:t>
            </w:r>
            <w:r>
              <w:rPr>
                <w:rFonts w:ascii="Times New Roman" w:hAnsi="Times New Roman" w:cs="Times New Roman"/>
              </w:rPr>
            </w:r>
          </w:p>
        </w:tc>
        <w:tc>
          <w:tcPr>
            <w:gridSpan w:val="2"/>
            <w:tcBorders>
              <w:top w:val="single" w:color="000000" w:sz="4" w:space="0"/>
              <w:left w:val="single" w:color="000000" w:sz="4" w:space="0"/>
              <w:bottom w:val="single" w:color="000000" w:sz="4" w:space="0"/>
            </w:tcBorders>
            <w:tcW w:w="1474"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w:t>
            </w:r>
            <w:r>
              <w:rPr>
                <w:rFonts w:ascii="Times New Roman" w:hAnsi="Times New Roman" w:cs="Times New Roman"/>
              </w:rPr>
            </w:r>
          </w:p>
        </w:tc>
        <w:tc>
          <w:tcPr>
            <w:gridSpan w:val="2"/>
            <w:tcBorders>
              <w:top w:val="single" w:color="000000" w:sz="4" w:space="0"/>
              <w:left w:val="single" w:color="000000" w:sz="4" w:space="0"/>
              <w:bottom w:val="single" w:color="000000" w:sz="4" w:space="0"/>
            </w:tcBorders>
            <w:tcW w:w="1542"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w:t>
            </w:r>
            <w:r>
              <w:rPr>
                <w:rFonts w:ascii="Times New Roman" w:hAnsi="Times New Roman" w:cs="Times New Roman"/>
              </w:rPr>
            </w:r>
          </w:p>
        </w:tc>
        <w:tc>
          <w:tcPr>
            <w:gridSpan w:val="2"/>
            <w:tcBorders>
              <w:top w:val="single" w:color="000000" w:sz="4" w:space="0"/>
              <w:left w:val="single" w:color="000000" w:sz="4" w:space="0"/>
              <w:bottom w:val="single" w:color="000000" w:sz="4" w:space="0"/>
            </w:tcBorders>
            <w:tcW w:w="1566"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w:t>
            </w:r>
            <w:r>
              <w:rPr>
                <w:rFonts w:ascii="Times New Roman" w:hAnsi="Times New Roman" w:cs="Times New Roman"/>
              </w:rPr>
            </w:r>
          </w:p>
        </w:tc>
        <w:tc>
          <w:tcPr>
            <w:gridSpan w:val="2"/>
            <w:tcBorders>
              <w:top w:val="single" w:color="000000" w:sz="4" w:space="0"/>
              <w:left w:val="single" w:color="000000" w:sz="4" w:space="0"/>
              <w:bottom w:val="single" w:color="000000" w:sz="4" w:space="0"/>
            </w:tcBorders>
            <w:tcW w:w="1700"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МТиСР</w:t>
            </w:r>
            <w:r>
              <w:rPr>
                <w:rFonts w:ascii="Times New Roman" w:hAnsi="Times New Roman" w:cs="Times New Roman"/>
              </w:rPr>
            </w:r>
          </w:p>
        </w:tc>
        <w:tc>
          <w:tcPr>
            <w:gridSpan w:val="2"/>
            <w:tcBorders>
              <w:top w:val="single" w:color="000000" w:sz="4" w:space="0"/>
              <w:left w:val="single" w:color="000000" w:sz="4" w:space="0"/>
              <w:right w:val="single" w:color="000000" w:sz="4" w:space="0"/>
            </w:tcBorders>
            <w:tcW w:w="4314" w:type="dxa"/>
            <w:vMerge w:val="restart"/>
            <w:textDirection w:val="lrTb"/>
            <w:noWrap w:val="false"/>
          </w:tcPr>
          <w:p>
            <w:pPr>
              <w:pStyle w:val="862"/>
              <w:jc w:val="both"/>
              <w:rPr>
                <w:rFonts w:ascii="Times New Roman" w:hAnsi="Times New Roman" w:cs="Times New Roman"/>
              </w:rPr>
            </w:pPr>
            <w:r>
              <w:rPr>
                <w:rFonts w:ascii="Times New Roman" w:hAnsi="Times New Roman" w:cs="Times New Roman"/>
              </w:rPr>
              <w:t xml:space="preserve">Значения показателей за 2024 год будут опубликованы Росстатом (по результатам выборочного обследования рабочей силы) в мае 2025 года и направлены дополнительно в рабочем порядке</w:t>
            </w:r>
            <w:r>
              <w:rPr>
                <w:rFonts w:ascii="Times New Roman" w:hAnsi="Times New Roman" w:cs="Times New Roman"/>
              </w:rPr>
            </w:r>
          </w:p>
        </w:tc>
      </w:tr>
      <w:tr>
        <w:tblPrEx/>
        <w:trPr/>
        <w:tc>
          <w:tcPr>
            <w:tcBorders>
              <w:top w:val="single" w:color="000000" w:sz="4" w:space="0"/>
              <w:left w:val="single" w:color="000000" w:sz="4" w:space="0"/>
              <w:bottom w:val="single" w:color="000000" w:sz="4" w:space="0"/>
            </w:tcBorders>
            <w:tcW w:w="3315" w:type="dxa"/>
            <w:textDirection w:val="lrTb"/>
            <w:noWrap w:val="false"/>
          </w:tcPr>
          <w:p>
            <w:pPr>
              <w:pStyle w:val="862"/>
              <w:jc w:val="both"/>
              <w:rPr>
                <w:rFonts w:ascii="Times New Roman" w:hAnsi="Times New Roman" w:cs="Times New Roman"/>
              </w:rPr>
            </w:pPr>
            <w:r>
              <w:rPr>
                <w:rFonts w:ascii="Times New Roman" w:hAnsi="Times New Roman" w:cs="Times New Roman"/>
              </w:rPr>
              <w:t xml:space="preserve">П 1.4.5. Уровень безработицы, %</w:t>
            </w:r>
            <w:r>
              <w:rPr>
                <w:rFonts w:ascii="Times New Roman" w:hAnsi="Times New Roman" w:cs="Times New Roman"/>
              </w:rPr>
            </w:r>
          </w:p>
        </w:tc>
        <w:tc>
          <w:tcPr>
            <w:gridSpan w:val="2"/>
            <w:tcBorders>
              <w:top w:val="single" w:color="000000" w:sz="4" w:space="0"/>
              <w:left w:val="single" w:color="000000" w:sz="4" w:space="0"/>
              <w:bottom w:val="single" w:color="000000" w:sz="4" w:space="0"/>
            </w:tcBorders>
            <w:tcW w:w="1474" w:type="dxa"/>
            <w:textDirection w:val="lrTb"/>
            <w:noWrap w:val="false"/>
          </w:tcPr>
          <w:p>
            <w:pPr>
              <w:pStyle w:val="862"/>
              <w:jc w:val="center"/>
            </w:pPr>
            <w:r>
              <w:rPr>
                <w:rFonts w:ascii="Times New Roman" w:hAnsi="Times New Roman" w:cs="Times New Roman"/>
              </w:rPr>
              <w:t xml:space="preserve">5,5/</w:t>
            </w:r>
            <w:r/>
          </w:p>
          <w:p>
            <w:pPr>
              <w:pStyle w:val="862"/>
              <w:jc w:val="center"/>
            </w:pPr>
            <w:r>
              <w:rPr>
                <w:rFonts w:ascii="Times New Roman" w:hAnsi="Times New Roman" w:cs="Times New Roman"/>
              </w:rPr>
              <w:t xml:space="preserve">5,4/</w:t>
            </w:r>
            <w:r/>
          </w:p>
          <w:p>
            <w:pPr>
              <w:pStyle w:val="862"/>
              <w:jc w:val="center"/>
              <w:rPr>
                <w:rFonts w:ascii="Times New Roman" w:hAnsi="Times New Roman" w:cs="Times New Roman"/>
              </w:rPr>
            </w:pPr>
            <w:r>
              <w:rPr>
                <w:rFonts w:ascii="Times New Roman" w:hAnsi="Times New Roman" w:cs="Times New Roman"/>
              </w:rPr>
              <w:t xml:space="preserve">5,2</w:t>
            </w:r>
            <w:r>
              <w:rPr>
                <w:rFonts w:ascii="Times New Roman" w:hAnsi="Times New Roman" w:cs="Times New Roman"/>
              </w:rPr>
            </w:r>
          </w:p>
        </w:tc>
        <w:tc>
          <w:tcPr>
            <w:gridSpan w:val="2"/>
            <w:tcBorders>
              <w:top w:val="single" w:color="000000" w:sz="4" w:space="0"/>
              <w:left w:val="single" w:color="000000" w:sz="4" w:space="0"/>
              <w:bottom w:val="single" w:color="000000" w:sz="4" w:space="0"/>
            </w:tcBorders>
            <w:tcW w:w="1474"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3,5 </w:t>
            </w:r>
            <w:r>
              <w:rPr>
                <w:rFonts w:ascii="Times New Roman" w:hAnsi="Times New Roman" w:cs="Times New Roman"/>
              </w:rPr>
            </w:r>
          </w:p>
          <w:p>
            <w:pPr>
              <w:pStyle w:val="862"/>
              <w:jc w:val="center"/>
              <w:rPr>
                <w:rFonts w:ascii="Times New Roman" w:hAnsi="Times New Roman" w:cs="Times New Roman"/>
              </w:rPr>
            </w:pPr>
            <w:r>
              <w:rPr>
                <w:rFonts w:ascii="Times New Roman" w:hAnsi="Times New Roman" w:cs="Times New Roman"/>
              </w:rPr>
              <w:t xml:space="preserve">(за 9 месяцев 2024 года)</w:t>
            </w:r>
            <w:r>
              <w:rPr>
                <w:rFonts w:ascii="Times New Roman" w:hAnsi="Times New Roman" w:cs="Times New Roman"/>
              </w:rPr>
            </w:r>
          </w:p>
        </w:tc>
        <w:tc>
          <w:tcPr>
            <w:gridSpan w:val="2"/>
            <w:tcBorders>
              <w:top w:val="single" w:color="000000" w:sz="4" w:space="0"/>
              <w:left w:val="single" w:color="000000" w:sz="4" w:space="0"/>
              <w:bottom w:val="single" w:color="000000" w:sz="4" w:space="0"/>
            </w:tcBorders>
            <w:tcW w:w="1542" w:type="dxa"/>
            <w:textDirection w:val="lrTb"/>
            <w:noWrap w:val="false"/>
          </w:tcPr>
          <w:p>
            <w:pPr>
              <w:pStyle w:val="862"/>
              <w:jc w:val="center"/>
            </w:pPr>
            <w:r>
              <w:rPr>
                <w:rFonts w:ascii="Times New Roman" w:hAnsi="Times New Roman" w:cs="Times New Roman"/>
              </w:rPr>
              <w:t xml:space="preserve">-2</w:t>
            </w:r>
            <w:r>
              <w:rPr>
                <w:rFonts w:ascii="Times New Roman" w:hAnsi="Times New Roman" w:cs="Times New Roman"/>
                <w:lang w:val="en-US"/>
              </w:rPr>
              <w:t xml:space="preserve">,</w:t>
            </w:r>
            <w:r>
              <w:rPr>
                <w:rFonts w:ascii="Times New Roman" w:hAnsi="Times New Roman" w:cs="Times New Roman"/>
              </w:rPr>
              <w:t xml:space="preserve">2</w:t>
            </w:r>
            <w:r>
              <w:rPr>
                <w:rFonts w:ascii="Times New Roman" w:hAnsi="Times New Roman" w:cs="Times New Roman"/>
                <w:lang w:val="en-US"/>
              </w:rPr>
              <w:t xml:space="preserve"> п.п.</w:t>
            </w:r>
            <w:r/>
          </w:p>
          <w:p>
            <w:pPr>
              <w:pStyle w:val="862"/>
              <w:jc w:val="center"/>
              <w:rPr>
                <w:rFonts w:ascii="Times New Roman" w:hAnsi="Times New Roman" w:cs="Times New Roman"/>
                <w:lang w:val="en-US"/>
              </w:rPr>
            </w:pPr>
            <w:r>
              <w:rPr>
                <w:rFonts w:ascii="Times New Roman" w:hAnsi="Times New Roman" w:cs="Times New Roman"/>
                <w:lang w:val="en-US"/>
              </w:rPr>
            </w:r>
            <w:r>
              <w:rPr>
                <w:rFonts w:ascii="Times New Roman" w:hAnsi="Times New Roman" w:cs="Times New Roman"/>
                <w:lang w:val="en-US"/>
              </w:rPr>
            </w:r>
          </w:p>
        </w:tc>
        <w:tc>
          <w:tcPr>
            <w:gridSpan w:val="2"/>
            <w:tcBorders>
              <w:top w:val="single" w:color="000000" w:sz="4" w:space="0"/>
              <w:left w:val="single" w:color="000000" w:sz="4" w:space="0"/>
              <w:bottom w:val="single" w:color="000000" w:sz="4" w:space="0"/>
            </w:tcBorders>
            <w:tcW w:w="1566" w:type="dxa"/>
            <w:textDirection w:val="lrTb"/>
            <w:noWrap w:val="false"/>
          </w:tcPr>
          <w:p>
            <w:pPr>
              <w:pStyle w:val="862"/>
              <w:jc w:val="center"/>
            </w:pPr>
            <w:r>
              <w:rPr>
                <w:rFonts w:ascii="Times New Roman" w:hAnsi="Times New Roman" w:cs="Times New Roman"/>
              </w:rPr>
              <w:t xml:space="preserve">-3,2</w:t>
            </w:r>
            <w:r>
              <w:rPr>
                <w:rFonts w:ascii="Times New Roman" w:hAnsi="Times New Roman" w:cs="Times New Roman"/>
                <w:lang w:val="en-US"/>
              </w:rPr>
              <w:t xml:space="preserve"> п.п.</w:t>
            </w:r>
            <w:r/>
          </w:p>
          <w:p>
            <w:pPr>
              <w:pStyle w:val="862"/>
              <w:jc w:val="center"/>
              <w:rPr>
                <w:rFonts w:ascii="Times New Roman" w:hAnsi="Times New Roman" w:cs="Times New Roman"/>
                <w:lang w:val="en-US"/>
              </w:rPr>
            </w:pPr>
            <w:r>
              <w:rPr>
                <w:rFonts w:ascii="Times New Roman" w:hAnsi="Times New Roman" w:cs="Times New Roman"/>
                <w:lang w:val="en-US"/>
              </w:rPr>
            </w:r>
            <w:r>
              <w:rPr>
                <w:rFonts w:ascii="Times New Roman" w:hAnsi="Times New Roman" w:cs="Times New Roman"/>
                <w:lang w:val="en-US"/>
              </w:rPr>
            </w:r>
          </w:p>
        </w:tc>
        <w:tc>
          <w:tcPr>
            <w:gridSpan w:val="2"/>
            <w:tcBorders>
              <w:top w:val="single" w:color="000000" w:sz="4" w:space="0"/>
              <w:left w:val="single" w:color="000000" w:sz="4" w:space="0"/>
              <w:bottom w:val="single" w:color="000000" w:sz="4" w:space="0"/>
            </w:tcBorders>
            <w:tcW w:w="1700"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МТиСР</w:t>
            </w:r>
            <w:r>
              <w:rPr>
                <w:rFonts w:ascii="Times New Roman" w:hAnsi="Times New Roman" w:cs="Times New Roman"/>
              </w:rPr>
            </w:r>
          </w:p>
        </w:tc>
        <w:tc>
          <w:tcPr>
            <w:gridSpan w:val="2"/>
            <w:tcBorders>
              <w:top w:val="single" w:color="000000" w:sz="4" w:space="0"/>
              <w:left w:val="single" w:color="000000" w:sz="4" w:space="0"/>
              <w:right w:val="single" w:color="000000" w:sz="4" w:space="0"/>
            </w:tcBorders>
            <w:tcW w:w="4314" w:type="dxa"/>
            <w:vMerge w:val="continue"/>
            <w:textDirection w:val="lrTb"/>
            <w:noWrap w:val="false"/>
          </w:tcPr>
          <w:p>
            <w:pPr>
              <w:pStyle w:val="862"/>
              <w:jc w:val="both"/>
              <w:rPr>
                <w:rFonts w:ascii="Times New Roman" w:hAnsi="Times New Roman" w:cs="Times New Roman"/>
              </w:rPr>
            </w:pPr>
            <w:r>
              <w:rPr>
                <w:rFonts w:ascii="Times New Roman" w:hAnsi="Times New Roman" w:cs="Times New Roman"/>
              </w:rPr>
            </w:r>
            <w:r>
              <w:rPr>
                <w:rFonts w:ascii="Times New Roman" w:hAnsi="Times New Roman" w:cs="Times New Roman"/>
              </w:rPr>
            </w:r>
          </w:p>
        </w:tc>
      </w:tr>
      <w:tr>
        <w:tblPrEx/>
        <w:trPr/>
        <w:tc>
          <w:tcPr>
            <w:tcBorders>
              <w:top w:val="single" w:color="000000" w:sz="4" w:space="0"/>
              <w:left w:val="single" w:color="000000" w:sz="4" w:space="0"/>
              <w:bottom w:val="single" w:color="000000" w:sz="4" w:space="0"/>
            </w:tcBorders>
            <w:tcW w:w="3315" w:type="dxa"/>
            <w:textDirection w:val="lrTb"/>
            <w:noWrap w:val="false"/>
          </w:tcPr>
          <w:p>
            <w:pPr>
              <w:pStyle w:val="862"/>
              <w:jc w:val="both"/>
              <w:rPr>
                <w:rFonts w:ascii="Times New Roman" w:hAnsi="Times New Roman" w:cs="Times New Roman"/>
              </w:rPr>
            </w:pPr>
            <w:r>
              <w:rPr>
                <w:rFonts w:ascii="Times New Roman" w:hAnsi="Times New Roman" w:cs="Times New Roman"/>
              </w:rPr>
              <w:t xml:space="preserve">П 1.4.7. Среднее время поиска работы безработными, месяцы</w:t>
            </w:r>
            <w:r>
              <w:rPr>
                <w:rFonts w:ascii="Times New Roman" w:hAnsi="Times New Roman" w:cs="Times New Roman"/>
              </w:rPr>
            </w:r>
          </w:p>
        </w:tc>
        <w:tc>
          <w:tcPr>
            <w:gridSpan w:val="2"/>
            <w:tcBorders>
              <w:top w:val="single" w:color="000000" w:sz="4" w:space="0"/>
              <w:left w:val="single" w:color="000000" w:sz="4" w:space="0"/>
              <w:bottom w:val="single" w:color="000000" w:sz="4" w:space="0"/>
            </w:tcBorders>
            <w:tcW w:w="1474" w:type="dxa"/>
            <w:textDirection w:val="lrTb"/>
            <w:noWrap w:val="false"/>
          </w:tcPr>
          <w:p>
            <w:pPr>
              <w:pStyle w:val="862"/>
              <w:jc w:val="center"/>
            </w:pPr>
            <w:r>
              <w:rPr>
                <w:rFonts w:ascii="Times New Roman" w:hAnsi="Times New Roman" w:cs="Times New Roman"/>
              </w:rPr>
              <w:t xml:space="preserve">6,6/</w:t>
            </w:r>
            <w:r/>
          </w:p>
          <w:p>
            <w:pPr>
              <w:pStyle w:val="862"/>
              <w:jc w:val="center"/>
            </w:pPr>
            <w:r>
              <w:rPr>
                <w:rFonts w:ascii="Times New Roman" w:hAnsi="Times New Roman" w:cs="Times New Roman"/>
              </w:rPr>
              <w:t xml:space="preserve">6,0/</w:t>
            </w:r>
            <w:r/>
          </w:p>
          <w:p>
            <w:pPr>
              <w:pStyle w:val="862"/>
              <w:jc w:val="center"/>
              <w:rPr>
                <w:rFonts w:ascii="Times New Roman" w:hAnsi="Times New Roman" w:cs="Times New Roman"/>
              </w:rPr>
            </w:pPr>
            <w:r>
              <w:rPr>
                <w:rFonts w:ascii="Times New Roman" w:hAnsi="Times New Roman" w:cs="Times New Roman"/>
              </w:rPr>
              <w:t xml:space="preserve">5,5</w:t>
            </w:r>
            <w:r>
              <w:rPr>
                <w:rFonts w:ascii="Times New Roman" w:hAnsi="Times New Roman" w:cs="Times New Roman"/>
              </w:rPr>
            </w:r>
          </w:p>
        </w:tc>
        <w:tc>
          <w:tcPr>
            <w:gridSpan w:val="2"/>
            <w:tcBorders>
              <w:top w:val="single" w:color="000000" w:sz="4" w:space="0"/>
              <w:left w:val="single" w:color="000000" w:sz="4" w:space="0"/>
              <w:bottom w:val="single" w:color="000000" w:sz="4" w:space="0"/>
            </w:tcBorders>
            <w:tcW w:w="1474"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5</w:t>
            </w:r>
            <w:r>
              <w:rPr>
                <w:rFonts w:ascii="Times New Roman" w:hAnsi="Times New Roman" w:cs="Times New Roman"/>
              </w:rPr>
            </w:r>
          </w:p>
          <w:p>
            <w:pPr>
              <w:pStyle w:val="862"/>
              <w:jc w:val="center"/>
              <w:rPr>
                <w:rFonts w:ascii="Times New Roman" w:hAnsi="Times New Roman" w:cs="Times New Roman"/>
              </w:rPr>
            </w:pPr>
            <w:r>
              <w:rPr>
                <w:rFonts w:ascii="Times New Roman" w:hAnsi="Times New Roman" w:cs="Times New Roman"/>
              </w:rPr>
              <w:t xml:space="preserve">(за 9 месяцев 2024 года)</w:t>
            </w:r>
            <w:r>
              <w:rPr>
                <w:rFonts w:ascii="Times New Roman" w:hAnsi="Times New Roman" w:cs="Times New Roman"/>
              </w:rPr>
            </w:r>
          </w:p>
        </w:tc>
        <w:tc>
          <w:tcPr>
            <w:gridSpan w:val="2"/>
            <w:tcBorders>
              <w:top w:val="single" w:color="000000" w:sz="4" w:space="0"/>
              <w:left w:val="single" w:color="000000" w:sz="4" w:space="0"/>
              <w:bottom w:val="single" w:color="000000" w:sz="4" w:space="0"/>
            </w:tcBorders>
            <w:tcW w:w="1542" w:type="dxa"/>
            <w:textDirection w:val="lrTb"/>
            <w:noWrap w:val="false"/>
          </w:tcPr>
          <w:p>
            <w:pPr>
              <w:pStyle w:val="862"/>
              <w:jc w:val="center"/>
            </w:pPr>
            <w:r>
              <w:rPr>
                <w:rFonts w:ascii="Times New Roman" w:hAnsi="Times New Roman" w:cs="Times New Roman"/>
              </w:rPr>
              <w:t xml:space="preserve">-1,6 п.п.</w:t>
            </w:r>
            <w:r/>
          </w:p>
          <w:p>
            <w:pPr>
              <w:pStyle w:val="862"/>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gridSpan w:val="2"/>
            <w:tcBorders>
              <w:top w:val="single" w:color="000000" w:sz="4" w:space="0"/>
              <w:left w:val="single" w:color="000000" w:sz="4" w:space="0"/>
              <w:bottom w:val="single" w:color="000000" w:sz="4" w:space="0"/>
            </w:tcBorders>
            <w:tcW w:w="1566" w:type="dxa"/>
            <w:textDirection w:val="lrTb"/>
            <w:noWrap w:val="false"/>
          </w:tcPr>
          <w:p>
            <w:pPr>
              <w:pStyle w:val="862"/>
              <w:jc w:val="center"/>
            </w:pPr>
            <w:r>
              <w:rPr>
                <w:rFonts w:ascii="Times New Roman" w:hAnsi="Times New Roman" w:cs="Times New Roman"/>
              </w:rPr>
              <w:t xml:space="preserve">-2,7 п.п.</w:t>
            </w:r>
            <w:r/>
          </w:p>
          <w:p>
            <w:pPr>
              <w:pStyle w:val="862"/>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gridSpan w:val="2"/>
            <w:tcBorders>
              <w:top w:val="single" w:color="000000" w:sz="4" w:space="0"/>
              <w:left w:val="single" w:color="000000" w:sz="4" w:space="0"/>
              <w:bottom w:val="single" w:color="000000" w:sz="4" w:space="0"/>
            </w:tcBorders>
            <w:tcW w:w="1700"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МТиСР</w:t>
            </w:r>
            <w:r>
              <w:rPr>
                <w:rFonts w:ascii="Times New Roman" w:hAnsi="Times New Roman" w:cs="Times New Roman"/>
              </w:rPr>
            </w:r>
          </w:p>
        </w:tc>
        <w:tc>
          <w:tcPr>
            <w:gridSpan w:val="2"/>
            <w:tcBorders>
              <w:top w:val="single" w:color="000000" w:sz="4" w:space="0"/>
              <w:left w:val="single" w:color="000000" w:sz="4" w:space="0"/>
              <w:right w:val="single" w:color="000000" w:sz="4" w:space="0"/>
            </w:tcBorders>
            <w:tcW w:w="4314" w:type="dxa"/>
            <w:vMerge w:val="continue"/>
            <w:textDirection w:val="lrTb"/>
            <w:noWrap w:val="false"/>
          </w:tcPr>
          <w:p>
            <w:pPr>
              <w:pStyle w:val="862"/>
              <w:jc w:val="both"/>
              <w:rPr>
                <w:rFonts w:ascii="Times New Roman" w:hAnsi="Times New Roman" w:cs="Times New Roman"/>
              </w:rPr>
            </w:pPr>
            <w:r>
              <w:rPr>
                <w:rFonts w:ascii="Times New Roman" w:hAnsi="Times New Roman" w:cs="Times New Roman"/>
              </w:rPr>
            </w:r>
            <w:r>
              <w:rPr>
                <w:rFonts w:ascii="Times New Roman" w:hAnsi="Times New Roman" w:cs="Times New Roman"/>
              </w:rPr>
            </w:r>
          </w:p>
        </w:tc>
      </w:tr>
    </w:tbl>
    <w:p>
      <w:pPr>
        <w:pStyle w:val="864"/>
        <w:contextualSpacing/>
        <w:ind w:left="0" w:firstLine="0"/>
        <w:spacing w:before="0"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p>
      <w:pPr>
        <w:pStyle w:val="864"/>
        <w:numPr>
          <w:ilvl w:val="1"/>
          <w:numId w:val="7"/>
        </w:numPr>
        <w:contextualSpacing/>
        <w:jc w:val="center"/>
        <w:spacing w:before="0" w:after="0" w:line="240" w:lineRule="auto"/>
        <w:rPr>
          <w:rFonts w:ascii="Times New Roman" w:hAnsi="Times New Roman" w:cs="Times New Roman"/>
          <w:sz w:val="20"/>
          <w:szCs w:val="20"/>
        </w:rPr>
        <w:outlineLvl w:val="0"/>
      </w:pPr>
      <w:r>
        <w:rPr>
          <w:rFonts w:ascii="Times New Roman" w:hAnsi="Times New Roman" w:cs="Times New Roman"/>
          <w:sz w:val="20"/>
          <w:szCs w:val="20"/>
        </w:rPr>
        <w:t xml:space="preserve">Информация о выполнении мероприятий Плана мероприятий по реализации Стратегии, направленных на создание условий для комфортной жизни и самореализации отдельных категорий населения, нуждающихся в особой заботе государства</w:t>
      </w:r>
      <w:r>
        <w:rPr>
          <w:rFonts w:ascii="Times New Roman" w:hAnsi="Times New Roman" w:cs="Times New Roman"/>
          <w:sz w:val="20"/>
          <w:szCs w:val="20"/>
        </w:rPr>
      </w:r>
    </w:p>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tbl>
      <w:tblPr>
        <w:tblW w:w="15381" w:type="dxa"/>
        <w:tblInd w:w="62" w:type="dxa"/>
        <w:tblLayout w:type="fixed"/>
        <w:tblCellMar>
          <w:left w:w="62" w:type="dxa"/>
          <w:top w:w="102" w:type="dxa"/>
          <w:right w:w="62" w:type="dxa"/>
          <w:bottom w:w="102" w:type="dxa"/>
        </w:tblCellMar>
        <w:tblLook w:val="04A0" w:firstRow="1" w:lastRow="0" w:firstColumn="1" w:lastColumn="0" w:noHBand="0" w:noVBand="1"/>
      </w:tblPr>
      <w:tblGrid>
        <w:gridCol w:w="10485"/>
        <w:gridCol w:w="2834"/>
        <w:gridCol w:w="2062"/>
      </w:tblGrid>
      <w:tr>
        <w:tblPrEx/>
        <w:trPr/>
        <w:tc>
          <w:tcPr>
            <w:tcBorders>
              <w:top w:val="single" w:color="000000" w:sz="4" w:space="0"/>
              <w:left w:val="single" w:color="000000" w:sz="4" w:space="0"/>
              <w:bottom w:val="single" w:color="000000" w:sz="4" w:space="0"/>
            </w:tcBorders>
            <w:tcW w:w="10485"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Наименование мероприятий плана мероприятий по реализации Стратегии</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2834"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Ответственные исполнители</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062"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Примечание</w:t>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381"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Стратегический приоритет </w:t>
            </w:r>
            <w:r>
              <w:rPr>
                <w:rFonts w:ascii="Times New Roman" w:hAnsi="Times New Roman" w:cs="Times New Roman"/>
                <w:sz w:val="20"/>
                <w:szCs w:val="20"/>
              </w:rPr>
              <w:t xml:space="preserve">1. Развитие человеческого капитала и социальной сферы</w:t>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381"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СЦ </w:t>
            </w:r>
            <w:r>
              <w:rPr>
                <w:rFonts w:ascii="Times New Roman" w:hAnsi="Times New Roman" w:cs="Times New Roman"/>
                <w:sz w:val="20"/>
                <w:szCs w:val="20"/>
              </w:rPr>
              <w:t xml:space="preserve">1. Развитие человеческого капитала, обеспечение высоких стандартов благосостояния человека, социального благополучия и согласия в обществе</w:t>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381"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rPr>
              <w:t xml:space="preserve">Ц 1.7. Создание условий для комфортной жизни и самореализации отдельных категорий населения, нуждающихся в особой заботе государства</w:t>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381" w:type="dxa"/>
            <w:textDirection w:val="lrTb"/>
            <w:noWrap w:val="false"/>
          </w:tcPr>
          <w:p>
            <w:pPr>
              <w:pStyle w:val="862"/>
              <w:jc w:val="both"/>
              <w:rPr>
                <w:rFonts w:ascii="Times New Roman" w:hAnsi="Times New Roman" w:cs="Times New Roman"/>
              </w:rPr>
            </w:pPr>
            <w:r>
              <w:rPr>
                <w:rFonts w:ascii="Times New Roman" w:hAnsi="Times New Roman" w:cs="Times New Roman"/>
              </w:rPr>
              <w:t xml:space="preserve">Мероприятия по достижению цели 1.7:</w:t>
            </w:r>
            <w:r>
              <w:rPr>
                <w:rFonts w:ascii="Times New Roman" w:hAnsi="Times New Roman" w:cs="Times New Roman"/>
              </w:rPr>
            </w:r>
          </w:p>
        </w:tc>
      </w:tr>
      <w:tr>
        <w:tblPrEx/>
        <w:trPr/>
        <w:tc>
          <w:tcPr>
            <w:tcBorders>
              <w:top w:val="single" w:color="000000" w:sz="4" w:space="0"/>
              <w:left w:val="single" w:color="000000" w:sz="4" w:space="0"/>
              <w:bottom w:val="single" w:color="000000" w:sz="4" w:space="0"/>
            </w:tcBorders>
            <w:tcW w:w="10485"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 </w:t>
            </w:r>
            <w:r>
              <w:rPr>
                <w:rFonts w:ascii="Times New Roman" w:hAnsi="Times New Roman" w:cs="Times New Roman"/>
                <w:sz w:val="20"/>
                <w:szCs w:val="20"/>
              </w:rPr>
              <w:t xml:space="preserve">1.7.1. Совершенствование системы профилактики безнадзорности и правонарушений несовершеннолетних на территории Новосибирской области</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2834"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МТиСР</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062" w:type="dxa"/>
            <w:textDirection w:val="lrTb"/>
            <w:noWrap w:val="false"/>
          </w:tcPr>
          <w:p>
            <w:pPr>
              <w:pStyle w:val="877"/>
              <w:jc w:val="both"/>
              <w:rPr>
                <w:rFonts w:ascii="Times New Roman" w:hAnsi="Times New Roman" w:cs="Times New Roman"/>
                <w:sz w:val="20"/>
                <w:szCs w:val="20"/>
                <w:highlight w:val="yellow"/>
                <w:lang w:eastAsia="ru-RU"/>
              </w:rPr>
            </w:pPr>
            <w:r>
              <w:rPr>
                <w:rFonts w:ascii="Times New Roman" w:hAnsi="Times New Roman" w:cs="Times New Roman"/>
                <w:sz w:val="20"/>
                <w:szCs w:val="20"/>
                <w:highlight w:val="yellow"/>
                <w:lang w:eastAsia="ru-RU"/>
              </w:rPr>
            </w:r>
            <w:r>
              <w:rPr>
                <w:rFonts w:ascii="Times New Roman" w:hAnsi="Times New Roman" w:cs="Times New Roman"/>
                <w:sz w:val="20"/>
                <w:szCs w:val="20"/>
                <w:highlight w:val="yellow"/>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381" w:type="dxa"/>
            <w:textDirection w:val="lrTb"/>
            <w:noWrap w:val="false"/>
          </w:tcPr>
          <w:p>
            <w:pPr>
              <w:pStyle w:val="862"/>
              <w:jc w:val="both"/>
            </w:pPr>
            <w:r>
              <w:rPr>
                <w:rFonts w:ascii="Times New Roman" w:hAnsi="Times New Roman" w:cs="Times New Roman"/>
              </w:rPr>
              <w:t xml:space="preserve">Ключевые события:</w:t>
            </w:r>
            <w:r/>
          </w:p>
          <w:p>
            <w:pPr>
              <w:pStyle w:val="880"/>
              <w:ind w:firstLine="284"/>
              <w:spacing w:line="240" w:lineRule="auto"/>
            </w:pPr>
            <w:r>
              <w:rPr>
                <w:sz w:val="20"/>
                <w:szCs w:val="20"/>
              </w:rPr>
              <w:t xml:space="preserve">В целях повышения эффективности деятельности суб</w:t>
            </w:r>
            <w:r>
              <w:rPr>
                <w:sz w:val="20"/>
                <w:szCs w:val="20"/>
              </w:rPr>
              <w:t xml:space="preserve">ъектов системы профилактики безнадзорности и правонарушений несовершеннолетних по профилактике детского и семейного неблагополучия, социального сиротства, организации социального сопровождения семей с детьми в конкретных жизненных ситуациях на территории Н</w:t>
            </w:r>
            <w:r>
              <w:rPr>
                <w:sz w:val="20"/>
                <w:szCs w:val="20"/>
              </w:rPr>
              <w:t xml:space="preserve">овосибирской области обеспечено исполнение приказа министерства труда и социального развития Новосибирской области, министерства образования Новосибирской области, министерства здравоохранения Новосибирской области, министерства культуры Новосибирской обла</w:t>
            </w:r>
            <w:r>
              <w:rPr>
                <w:sz w:val="20"/>
                <w:szCs w:val="20"/>
              </w:rPr>
              <w:t xml:space="preserve">сти, министерства физической культуры и спорта Новосибирской области, ГУ МВД России по Новосибирской области от 27 мая 2022 года № 596/1072/1656/192/552/371 «Об утверждении Порядка межведомственного взаимодействия органов и учреждений системы профилактики </w:t>
            </w:r>
            <w:r>
              <w:rPr>
                <w:sz w:val="20"/>
                <w:szCs w:val="20"/>
              </w:rPr>
              <w:t xml:space="preserve">безнадзорности и правонарушений несовершеннолетних Новосибирской области по раннему выявлению и предотвращению детского и семейного неблагополучия, организации работы с несовершеннолетними и семьями по профилактике социального сиротства» (далее – Порядок).</w:t>
            </w:r>
            <w:r/>
          </w:p>
          <w:p>
            <w:pPr>
              <w:pStyle w:val="880"/>
              <w:ind w:firstLine="284"/>
              <w:spacing w:line="240" w:lineRule="auto"/>
              <w:rPr>
                <w:sz w:val="20"/>
                <w:szCs w:val="20"/>
              </w:rPr>
            </w:pPr>
            <w:r>
              <w:rPr>
                <w:sz w:val="20"/>
                <w:szCs w:val="20"/>
              </w:rPr>
              <w:t xml:space="preserve">В 2023 г</w:t>
            </w:r>
            <w:r>
              <w:rPr>
                <w:sz w:val="20"/>
                <w:szCs w:val="20"/>
              </w:rPr>
              <w:t xml:space="preserve">оду в Порядок внесены изменения: к субъектам системы профилактики, участвующим в деятельности по раннему выявлению и предотвращению семейного неблагополучия, отнесены СОНКО и общественные объединения в соответствии с законодательством Российской Федерации.</w:t>
            </w:r>
            <w:r>
              <w:rPr>
                <w:sz w:val="20"/>
                <w:szCs w:val="20"/>
              </w:rPr>
            </w:r>
          </w:p>
          <w:p>
            <w:pPr>
              <w:pStyle w:val="880"/>
              <w:ind w:firstLine="284"/>
              <w:spacing w:line="240" w:lineRule="auto"/>
              <w:rPr>
                <w:sz w:val="20"/>
                <w:szCs w:val="20"/>
              </w:rPr>
            </w:pPr>
            <w:r>
              <w:rPr>
                <w:sz w:val="20"/>
                <w:szCs w:val="20"/>
              </w:rPr>
              <w:t xml:space="preserve">Мониторинг реализации Порядка показывает, что в 2024 году в службу «Единое окно» муниципал</w:t>
            </w:r>
            <w:r>
              <w:rPr>
                <w:sz w:val="20"/>
                <w:szCs w:val="20"/>
              </w:rPr>
              <w:t xml:space="preserve">ьных районов, муниципальных и городских округов Новосибирской области поступило 8 428 сигналов об обнаружении факторов риска детского и семейного неблагополучия, в сравнении с прошлым годом их количество увеличилось более чем в 2,5 раза (2023 г. – 2 997). </w:t>
            </w:r>
            <w:r>
              <w:rPr>
                <w:sz w:val="20"/>
                <w:szCs w:val="20"/>
              </w:rPr>
            </w:r>
          </w:p>
          <w:p>
            <w:pPr>
              <w:pStyle w:val="880"/>
              <w:ind w:firstLine="284"/>
              <w:spacing w:line="240" w:lineRule="auto"/>
              <w:rPr>
                <w:sz w:val="20"/>
                <w:szCs w:val="20"/>
              </w:rPr>
            </w:pPr>
            <w:r>
              <w:rPr>
                <w:sz w:val="20"/>
                <w:szCs w:val="20"/>
              </w:rPr>
              <w:t xml:space="preserve">Наибольшее количество сигналов поступило из органов внутренних дел – 4 806 сигналов или 57% от общего количества зарегистрированных сигналов (2023 г. – 1 605), из образовательных организаци</w:t>
            </w:r>
            <w:r>
              <w:rPr>
                <w:sz w:val="20"/>
                <w:szCs w:val="20"/>
              </w:rPr>
              <w:t xml:space="preserve">й – 1 580 сигналов или 18,7% (2023 г. – 467), из медицинских организаций – 621 сигнал или 7,3% (2023 г. – 209), из органов социальной защиты – 454 сигнала или 5,3% (2023 г. – 330), из органов опеки и попечительства – 409 сигналов или 4,8% (2023 г. – 107). </w:t>
            </w:r>
            <w:r>
              <w:rPr>
                <w:sz w:val="20"/>
                <w:szCs w:val="20"/>
              </w:rPr>
            </w:r>
          </w:p>
          <w:p>
            <w:pPr>
              <w:pStyle w:val="880"/>
              <w:ind w:firstLine="284"/>
              <w:spacing w:line="240" w:lineRule="auto"/>
              <w:rPr>
                <w:sz w:val="20"/>
                <w:szCs w:val="20"/>
              </w:rPr>
            </w:pPr>
            <w:r>
              <w:rPr>
                <w:sz w:val="20"/>
                <w:szCs w:val="20"/>
              </w:rPr>
              <w:t xml:space="preserve">Доля сигналов «раннего выявления» (низкий уровень) в общем количестве поступивших сигналов в службу «Единое окно» составила 30,5%.</w:t>
            </w:r>
            <w:r>
              <w:rPr>
                <w:sz w:val="20"/>
                <w:szCs w:val="20"/>
              </w:rPr>
            </w:r>
          </w:p>
          <w:p>
            <w:pPr>
              <w:pStyle w:val="880"/>
              <w:ind w:firstLine="284"/>
              <w:spacing w:line="240" w:lineRule="auto"/>
            </w:pPr>
            <w:r>
              <w:rPr>
                <w:sz w:val="20"/>
                <w:szCs w:val="20"/>
              </w:rPr>
              <w:t xml:space="preserve">Постановлениями муниципальных комиссий по делам несовершеннолетних и защите их прав (далее – муниципальные комиссии) открыто 2 238 случаев (средний, высокий уровень риска, угроза жизни), по 2 233 сигналам определен низкий уровень риска.</w:t>
            </w:r>
            <w:r/>
          </w:p>
          <w:p>
            <w:pPr>
              <w:pStyle w:val="880"/>
              <w:ind w:firstLine="284"/>
              <w:spacing w:line="240" w:lineRule="auto"/>
              <w:rPr>
                <w:sz w:val="20"/>
                <w:szCs w:val="20"/>
              </w:rPr>
            </w:pPr>
            <w:r>
              <w:rPr>
                <w:sz w:val="20"/>
                <w:szCs w:val="20"/>
              </w:rPr>
              <w:t xml:space="preserve">По итогам работы за прошедший год закрыто 713 случаев в связи с устранением причин и условий нарушения прав и законных интересов несовершеннолетних. </w:t>
            </w:r>
            <w:r>
              <w:rPr>
                <w:sz w:val="20"/>
                <w:szCs w:val="20"/>
              </w:rPr>
            </w:r>
          </w:p>
          <w:p>
            <w:pPr>
              <w:pStyle w:val="880"/>
              <w:ind w:firstLine="284"/>
              <w:spacing w:line="240" w:lineRule="auto"/>
            </w:pPr>
            <w:r>
              <w:rPr>
                <w:sz w:val="20"/>
                <w:szCs w:val="20"/>
              </w:rPr>
              <w:t xml:space="preserve">В муниципальных районах, муниципальных, городских округах Новосибирской области в настоящее время находятся на сопровождении 2 016 семей с низким уровнем семейного неблагополучия, 1 713 семей - со средним уровнем и 481 семья - с высоким уровнем. </w:t>
            </w:r>
            <w:r/>
          </w:p>
          <w:p>
            <w:pPr>
              <w:pStyle w:val="880"/>
              <w:ind w:firstLine="284"/>
              <w:spacing w:line="240" w:lineRule="auto"/>
              <w:rPr>
                <w:sz w:val="20"/>
                <w:szCs w:val="20"/>
              </w:rPr>
            </w:pPr>
            <w:r>
              <w:rPr>
                <w:sz w:val="20"/>
                <w:szCs w:val="20"/>
              </w:rPr>
              <w:t xml:space="preserve">В ходе реализации Порядка особое внимание уделяется образовательной составляющей. В очном формате со специалистами органов и учреждений системы профилактики Новосибирской области тренерами-супервизорами Благотворительного фонда «Солнечный город» проведены:</w:t>
            </w:r>
            <w:r>
              <w:rPr>
                <w:sz w:val="20"/>
                <w:szCs w:val="20"/>
              </w:rPr>
            </w:r>
          </w:p>
          <w:p>
            <w:pPr>
              <w:pStyle w:val="880"/>
              <w:ind w:firstLine="284"/>
              <w:spacing w:line="240" w:lineRule="auto"/>
            </w:pPr>
            <w:r>
              <w:rPr>
                <w:sz w:val="20"/>
                <w:szCs w:val="20"/>
              </w:rPr>
              <w:t xml:space="preserve">супервизия по программе: «Организация работы службы «Единое окно», которую освоили вновь принятые на работу специалисты – кураторы службы «Единое окно» муниципальных районов, муниципальных и городских округов Новосибирской области (восемь человек); </w:t>
            </w:r>
            <w:r/>
          </w:p>
          <w:p>
            <w:pPr>
              <w:pStyle w:val="880"/>
              <w:ind w:firstLine="284"/>
              <w:spacing w:line="240" w:lineRule="auto"/>
              <w:rPr>
                <w:sz w:val="20"/>
                <w:szCs w:val="20"/>
              </w:rPr>
            </w:pPr>
            <w:r>
              <w:rPr>
                <w:sz w:val="20"/>
                <w:szCs w:val="20"/>
              </w:rPr>
              <w:t xml:space="preserve">методическое обучение по модулям: «Технология работы с семьей», «Базовые компетенции специалистов» для членов управленческой команды муниципальных районов, муниципальных и городских округов Новосибирской области (32 человека);</w:t>
            </w:r>
            <w:r>
              <w:rPr>
                <w:sz w:val="20"/>
                <w:szCs w:val="20"/>
              </w:rPr>
            </w:r>
          </w:p>
          <w:p>
            <w:pPr>
              <w:pStyle w:val="880"/>
              <w:ind w:firstLine="284"/>
              <w:spacing w:line="240" w:lineRule="auto"/>
              <w:rPr>
                <w:sz w:val="20"/>
                <w:szCs w:val="20"/>
              </w:rPr>
            </w:pPr>
            <w:r>
              <w:rPr>
                <w:sz w:val="20"/>
                <w:szCs w:val="20"/>
              </w:rPr>
              <w:t xml:space="preserve">супервизия по программе: «Методическое сопровождение по оформление отчетной документации» для кураторов службы «Единое окно» муниципальных районов, муниципальных и городских округов Новосибирской области (40 человек);</w:t>
            </w:r>
            <w:r>
              <w:rPr>
                <w:sz w:val="20"/>
                <w:szCs w:val="20"/>
              </w:rPr>
            </w:r>
          </w:p>
          <w:p>
            <w:pPr>
              <w:pStyle w:val="880"/>
              <w:ind w:firstLine="284"/>
              <w:spacing w:line="240" w:lineRule="auto"/>
              <w:rPr>
                <w:sz w:val="20"/>
                <w:szCs w:val="20"/>
              </w:rPr>
            </w:pPr>
            <w:r>
              <w:rPr>
                <w:sz w:val="20"/>
                <w:szCs w:val="20"/>
              </w:rPr>
              <w:t xml:space="preserve">семинар-практикум по программе: «Технология территориального консилиума», которую освоили председатели территориальных консилиумов и их заместители муниципальных районов, муниципальных и городских округов Новосибирской области (60 человек); </w:t>
            </w:r>
            <w:r>
              <w:rPr>
                <w:sz w:val="20"/>
                <w:szCs w:val="20"/>
              </w:rPr>
            </w:r>
          </w:p>
          <w:p>
            <w:pPr>
              <w:pStyle w:val="880"/>
              <w:ind w:firstLine="284"/>
              <w:spacing w:line="240" w:lineRule="auto"/>
              <w:rPr>
                <w:sz w:val="20"/>
                <w:szCs w:val="20"/>
              </w:rPr>
            </w:pPr>
            <w:r>
              <w:rPr>
                <w:sz w:val="20"/>
                <w:szCs w:val="20"/>
              </w:rPr>
              <w:t xml:space="preserve">семинар-практикум по прог</w:t>
            </w:r>
            <w:r>
              <w:rPr>
                <w:sz w:val="20"/>
                <w:szCs w:val="20"/>
              </w:rPr>
              <w:t xml:space="preserve">рамме: «Технология работы с семьей», данный модуль освоили руководители, заведующие отделениями профилактики комплексных центров социального обслуживания населения муниципальных районов, муниципальных и городских округов Новосибирской области (80 человек);</w:t>
            </w:r>
            <w:r>
              <w:rPr>
                <w:sz w:val="20"/>
                <w:szCs w:val="20"/>
              </w:rPr>
            </w:r>
          </w:p>
          <w:p>
            <w:pPr>
              <w:pStyle w:val="880"/>
              <w:ind w:firstLine="284"/>
              <w:spacing w:line="240" w:lineRule="auto"/>
              <w:rPr>
                <w:sz w:val="20"/>
                <w:szCs w:val="20"/>
              </w:rPr>
            </w:pPr>
            <w:r>
              <w:rPr>
                <w:sz w:val="20"/>
                <w:szCs w:val="20"/>
              </w:rPr>
              <w:t xml:space="preserve">семинар-практикум по модулю: «Технология работы с семьей. Технология формиро</w:t>
            </w:r>
            <w:r>
              <w:rPr>
                <w:sz w:val="20"/>
                <w:szCs w:val="20"/>
              </w:rPr>
              <w:t xml:space="preserve">вания и работы с картой комплексного сопровождения семьи», которую освоили специалисты комплексных центров социального обслуживания населения города Новосибирска «Городской комплексный центр социального обслуживания населения» и его филиалов (160 человек).</w:t>
            </w:r>
            <w:r>
              <w:rPr>
                <w:sz w:val="20"/>
                <w:szCs w:val="20"/>
              </w:rPr>
            </w:r>
          </w:p>
          <w:p>
            <w:pPr>
              <w:pStyle w:val="880"/>
              <w:ind w:firstLine="284"/>
              <w:spacing w:line="240" w:lineRule="auto"/>
              <w:rPr>
                <w:sz w:val="20"/>
                <w:szCs w:val="20"/>
              </w:rPr>
            </w:pPr>
            <w:r>
              <w:rPr>
                <w:sz w:val="20"/>
                <w:szCs w:val="20"/>
              </w:rPr>
              <w:t xml:space="preserve">На образовательной онлайн-платформе Благотворительного фонда «Солнечный город» в 2024 году успешно прошли обучение 1 058 человек.</w:t>
            </w:r>
            <w:r>
              <w:rPr>
                <w:sz w:val="20"/>
                <w:szCs w:val="20"/>
              </w:rPr>
            </w:r>
          </w:p>
        </w:tc>
      </w:tr>
      <w:tr>
        <w:tblPrEx/>
        <w:trPr/>
        <w:tc>
          <w:tcPr>
            <w:tcBorders>
              <w:top w:val="single" w:color="000000" w:sz="4" w:space="0"/>
              <w:left w:val="single" w:color="000000" w:sz="4" w:space="0"/>
              <w:bottom w:val="single" w:color="000000" w:sz="4" w:space="0"/>
            </w:tcBorders>
            <w:tcW w:w="10485"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 1.7.2. Комплекс мер, направленный на организацию продуктивной социально значимой деятельности несовершеннолетних, находящихся в конфликте с законом (в том числе с привлечением внебюджетных источников финансирования)</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2834"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МТиСР</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062"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381" w:type="dxa"/>
            <w:textDirection w:val="lrTb"/>
            <w:noWrap w:val="false"/>
          </w:tcPr>
          <w:p>
            <w:pPr>
              <w:pStyle w:val="722"/>
              <w:jc w:val="both"/>
              <w:spacing w:before="0"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Ключевые события:</w:t>
            </w:r>
            <w:r>
              <w:rPr>
                <w:rFonts w:ascii="Times New Roman" w:hAnsi="Times New Roman" w:cs="Times New Roman"/>
                <w:sz w:val="20"/>
                <w:szCs w:val="20"/>
                <w:lang w:eastAsia="ru-RU"/>
              </w:rPr>
            </w:r>
          </w:p>
          <w:p>
            <w:pPr>
              <w:pStyle w:val="722"/>
              <w:ind w:firstLine="284"/>
              <w:jc w:val="both"/>
              <w:spacing w:before="0" w:after="0" w:line="240" w:lineRule="auto"/>
            </w:pPr>
            <w:r>
              <w:rPr>
                <w:rFonts w:ascii="Times New Roman" w:hAnsi="Times New Roman" w:cs="Times New Roman"/>
                <w:sz w:val="20"/>
                <w:szCs w:val="20"/>
                <w:lang w:eastAsia="ru-RU"/>
              </w:rPr>
              <w:t xml:space="preserve">В 202</w:t>
            </w:r>
            <w:r>
              <w:rPr>
                <w:rFonts w:ascii="Times New Roman" w:hAnsi="Times New Roman" w:cs="Times New Roman"/>
                <w:sz w:val="20"/>
                <w:szCs w:val="20"/>
                <w:lang w:eastAsia="ru-RU"/>
              </w:rPr>
              <w:t xml:space="preserve">4</w:t>
            </w:r>
            <w:r>
              <w:rPr>
                <w:rFonts w:ascii="Times New Roman" w:hAnsi="Times New Roman" w:cs="Times New Roman"/>
                <w:sz w:val="20"/>
                <w:szCs w:val="20"/>
                <w:lang w:eastAsia="ru-RU"/>
              </w:rPr>
              <w:t xml:space="preserve"> году продолжена деятельность по применению эффективных практик организации продуктивной социально значимой деятельности несовершеннолетних, находящихся в конфликте с законом, внедренных в р</w:t>
            </w:r>
            <w:r>
              <w:rPr>
                <w:rFonts w:ascii="Times New Roman" w:hAnsi="Times New Roman" w:cs="Times New Roman"/>
                <w:sz w:val="20"/>
                <w:szCs w:val="20"/>
                <w:lang w:eastAsia="ru-RU"/>
              </w:rPr>
              <w:t xml:space="preserve">амках Комплекса мер по организации продуктивной социально значимой деятельности несовершеннолетних, находящихся в конфликте с законом, на территории Новосибирской области на 2020-2021 годы, утвержденного приказом МТиСР, министерства здравоохранения Новосиб</w:t>
            </w:r>
            <w:r>
              <w:rPr>
                <w:rFonts w:ascii="Times New Roman" w:hAnsi="Times New Roman" w:cs="Times New Roman"/>
                <w:sz w:val="20"/>
                <w:szCs w:val="20"/>
                <w:lang w:eastAsia="ru-RU"/>
              </w:rPr>
              <w:t xml:space="preserve">ирской области, министерства образования Новосибирской области, Главного управления Министерства внутренних дел Российской Федерации по Новосибирской области, Главного управления Федеральной службы исполнения наказаний России по Новосибирской области от 3 </w:t>
            </w:r>
            <w:r>
              <w:rPr>
                <w:rFonts w:ascii="Times New Roman" w:hAnsi="Times New Roman" w:cs="Times New Roman"/>
                <w:sz w:val="20"/>
                <w:szCs w:val="20"/>
                <w:lang w:eastAsia="ru-RU"/>
              </w:rPr>
              <w:t xml:space="preserve">февраля </w:t>
            </w:r>
            <w:r>
              <w:rPr>
                <w:rFonts w:ascii="Times New Roman" w:hAnsi="Times New Roman" w:cs="Times New Roman"/>
                <w:sz w:val="20"/>
                <w:szCs w:val="20"/>
                <w:lang w:eastAsia="ru-RU"/>
              </w:rPr>
              <w:t xml:space="preserve">2020 </w:t>
            </w:r>
            <w:r>
              <w:rPr>
                <w:rFonts w:ascii="Times New Roman" w:hAnsi="Times New Roman" w:cs="Times New Roman"/>
                <w:sz w:val="20"/>
                <w:szCs w:val="20"/>
                <w:lang w:eastAsia="ru-RU"/>
              </w:rPr>
              <w:t xml:space="preserve">года</w:t>
            </w:r>
            <w:r>
              <w:rPr>
                <w:rFonts w:ascii="Times New Roman" w:hAnsi="Times New Roman" w:cs="Times New Roman"/>
                <w:sz w:val="20"/>
                <w:szCs w:val="20"/>
                <w:lang w:eastAsia="ru-RU"/>
              </w:rPr>
              <w:t xml:space="preserve"> № 80/202/231/121/77 (далее – комплекс мер). </w:t>
            </w:r>
            <w:r/>
          </w:p>
          <w:p>
            <w:pPr>
              <w:pStyle w:val="722"/>
              <w:ind w:firstLine="284"/>
              <w:jc w:val="both"/>
              <w:spacing w:before="0" w:after="0" w:line="240" w:lineRule="auto"/>
              <w:tabs>
                <w:tab w:val="left" w:pos="217" w:leader="none"/>
                <w:tab w:val="clear" w:pos="708" w:leader="none"/>
              </w:tabs>
            </w:pPr>
            <w:r>
              <w:rPr>
                <w:rFonts w:ascii="Times New Roman" w:hAnsi="Times New Roman" w:cs="Times New Roman"/>
                <w:sz w:val="20"/>
                <w:szCs w:val="20"/>
                <w:lang w:eastAsia="ru-RU"/>
              </w:rPr>
              <w:t xml:space="preserve">Практики, внедренные в рамках проектной деятельности, продолжают применяться организациями в основной деятельности. Так, обеспечено: </w:t>
            </w:r>
            <w:r/>
          </w:p>
          <w:p>
            <w:pPr>
              <w:pStyle w:val="722"/>
              <w:ind w:right="13" w:firstLine="284"/>
              <w:jc w:val="both"/>
              <w:spacing w:before="0" w:after="0" w:line="240" w:lineRule="auto"/>
              <w:tabs>
                <w:tab w:val="left" w:pos="217" w:leader="none"/>
                <w:tab w:val="clear" w:pos="708" w:leader="none"/>
                <w:tab w:val="left" w:pos="851" w:leader="none"/>
              </w:tabs>
            </w:pPr>
            <w:r>
              <w:rPr>
                <w:rFonts w:ascii="Times New Roman" w:hAnsi="Times New Roman" w:cs="Times New Roman"/>
                <w:sz w:val="20"/>
                <w:szCs w:val="20"/>
                <w:lang w:eastAsia="ru-RU"/>
              </w:rPr>
              <w:t xml:space="preserve">1) применение эффективных практик сопровождения и помощи несовершеннолетним, находящимся в конфликте с законом, и несовершеннолетним, склонным к противоправному поведению, на базе специализированных организаций для несовершеннолетних: государственного </w:t>
            </w:r>
            <w:r>
              <w:rPr>
                <w:rFonts w:ascii="Times New Roman" w:hAnsi="Times New Roman" w:cs="Times New Roman"/>
                <w:sz w:val="20"/>
                <w:szCs w:val="20"/>
                <w:lang w:eastAsia="ru-RU"/>
              </w:rPr>
              <w:t xml:space="preserve">автономного </w:t>
            </w:r>
            <w:r>
              <w:rPr>
                <w:rFonts w:ascii="Times New Roman" w:hAnsi="Times New Roman" w:cs="Times New Roman"/>
                <w:sz w:val="20"/>
                <w:szCs w:val="20"/>
                <w:lang w:eastAsia="ru-RU"/>
              </w:rPr>
              <w:t xml:space="preserve">учреждения Новосибирской области</w:t>
            </w:r>
            <w:r>
              <w:rPr>
                <w:rFonts w:ascii="Times New Roman" w:hAnsi="Times New Roman" w:cs="Times New Roman"/>
                <w:sz w:val="20"/>
                <w:szCs w:val="20"/>
                <w:lang w:eastAsia="ru-RU"/>
              </w:rPr>
              <w:t xml:space="preserve"> «Социально-реабилитационный центр для несовершеннолетних «Виктория» (применение физкультурно-оздоровительных технологий; организация деятельности театра-студии «Феникс»; реализация программы профессионального самоопределения подростков), государственного </w:t>
            </w:r>
            <w:r>
              <w:rPr>
                <w:rFonts w:ascii="Times New Roman" w:hAnsi="Times New Roman" w:cs="Times New Roman"/>
                <w:sz w:val="20"/>
                <w:szCs w:val="20"/>
                <w:lang w:eastAsia="ru-RU"/>
              </w:rPr>
              <w:t xml:space="preserve">автономног</w:t>
            </w:r>
            <w:r>
              <w:rPr>
                <w:rFonts w:ascii="Times New Roman" w:hAnsi="Times New Roman" w:cs="Times New Roman"/>
                <w:sz w:val="20"/>
                <w:szCs w:val="20"/>
                <w:lang w:eastAsia="ru-RU"/>
              </w:rPr>
              <w:t xml:space="preserve">о учреждения социального обслуживания Новосибирской области «Социально-реабилит</w:t>
            </w:r>
            <w:r>
              <w:rPr>
                <w:rFonts w:ascii="Times New Roman" w:hAnsi="Times New Roman" w:cs="Times New Roman"/>
                <w:sz w:val="20"/>
                <w:szCs w:val="20"/>
                <w:lang w:eastAsia="ru-RU"/>
              </w:rPr>
              <w:t xml:space="preserve">ационный центр для несовершеннолетних «Снегири» (работа туристического клуба; открытие площадки по организации досуговой занятости несовершеннолетних; создание и организация работы интерактивной профориентационной площадки «Школа жизни»), государственного </w:t>
            </w:r>
            <w:r>
              <w:rPr>
                <w:rFonts w:ascii="Times New Roman" w:hAnsi="Times New Roman" w:cs="Times New Roman"/>
                <w:sz w:val="20"/>
                <w:szCs w:val="20"/>
                <w:lang w:eastAsia="ru-RU"/>
              </w:rPr>
              <w:t xml:space="preserve">автономного</w:t>
            </w:r>
            <w:r>
              <w:rPr>
                <w:rFonts w:ascii="Times New Roman" w:hAnsi="Times New Roman" w:cs="Times New Roman"/>
                <w:sz w:val="20"/>
                <w:szCs w:val="20"/>
                <w:lang w:eastAsia="ru-RU"/>
              </w:rPr>
              <w:t xml:space="preserve"> учреждения Новосибирской области «Социально-реабилитационный центр для несовершеннолетних» г. Татарск (функционирование военно-патриотической ассоциации «Братство»);</w:t>
            </w:r>
            <w:r/>
          </w:p>
          <w:p>
            <w:pPr>
              <w:pStyle w:val="722"/>
              <w:ind w:right="13" w:firstLine="284"/>
              <w:jc w:val="both"/>
              <w:spacing w:before="0" w:after="0" w:line="240" w:lineRule="auto"/>
              <w:tabs>
                <w:tab w:val="left" w:pos="217" w:leader="none"/>
                <w:tab w:val="clear" w:pos="708" w:leader="none"/>
                <w:tab w:val="left" w:pos="851" w:leader="none"/>
              </w:tabs>
            </w:pPr>
            <w:r>
              <w:rPr>
                <w:rFonts w:ascii="Times New Roman" w:hAnsi="Times New Roman" w:cs="Times New Roman"/>
                <w:sz w:val="20"/>
                <w:szCs w:val="20"/>
                <w:lang w:eastAsia="ru-RU"/>
              </w:rPr>
              <w:t xml:space="preserve">2) применение технологий работы с целевой группой на базе </w:t>
            </w:r>
            <w:r>
              <w:rPr>
                <w:rFonts w:ascii="Times New Roman" w:hAnsi="Times New Roman" w:cs="Times New Roman"/>
                <w:color w:val="000000"/>
                <w:sz w:val="20"/>
                <w:szCs w:val="20"/>
                <w:lang w:eastAsia="ru-RU"/>
              </w:rPr>
              <w:t xml:space="preserve">КЦСОН: </w:t>
            </w:r>
            <w:r>
              <w:rPr>
                <w:rFonts w:ascii="Times New Roman" w:hAnsi="Times New Roman" w:cs="Times New Roman"/>
                <w:sz w:val="20"/>
                <w:szCs w:val="20"/>
                <w:lang w:eastAsia="ru-RU"/>
              </w:rPr>
              <w:t xml:space="preserve">технологий диагностики и коррекционной работы с несовершеннолетними, находящимися в конфликте с законом, и несовершеннолетними, входящими в группу социального риска (</w:t>
            </w:r>
            <w:r>
              <w:rPr>
                <w:rFonts w:ascii="Times New Roman" w:hAnsi="Times New Roman" w:cs="Times New Roman"/>
                <w:sz w:val="20"/>
                <w:szCs w:val="20"/>
                <w:lang w:eastAsia="ru-RU"/>
              </w:rPr>
              <w:t xml:space="preserve">филиал «</w:t>
            </w:r>
            <w:r>
              <w:rPr>
                <w:rFonts w:ascii="Times New Roman" w:hAnsi="Times New Roman" w:cs="Times New Roman"/>
                <w:sz w:val="20"/>
                <w:szCs w:val="20"/>
                <w:lang w:eastAsia="ru-RU"/>
              </w:rPr>
              <w:t xml:space="preserve">К</w:t>
            </w:r>
            <w:r>
              <w:rPr>
                <w:rFonts w:ascii="Times New Roman" w:hAnsi="Times New Roman" w:cs="Times New Roman"/>
                <w:sz w:val="20"/>
                <w:szCs w:val="20"/>
                <w:lang w:eastAsia="ru-RU"/>
              </w:rPr>
              <w:t xml:space="preserve">омплексный центр социального обслуживания населения </w:t>
            </w:r>
            <w:r>
              <w:rPr>
                <w:rFonts w:ascii="Times New Roman" w:hAnsi="Times New Roman" w:cs="Times New Roman"/>
                <w:sz w:val="20"/>
                <w:szCs w:val="20"/>
                <w:lang w:eastAsia="ru-RU"/>
              </w:rPr>
              <w:t xml:space="preserve">Калининского района» </w:t>
            </w:r>
            <w:r>
              <w:rPr>
                <w:rFonts w:ascii="Times New Roman" w:hAnsi="Times New Roman" w:cs="Times New Roman"/>
                <w:sz w:val="20"/>
                <w:szCs w:val="20"/>
                <w:lang w:eastAsia="ru-RU"/>
              </w:rPr>
              <w:t xml:space="preserve">муниципального бюджетного учреждения </w:t>
            </w:r>
            <w:r>
              <w:rPr>
                <w:rFonts w:ascii="Times New Roman" w:hAnsi="Times New Roman" w:cs="Times New Roman"/>
                <w:b w:val="0"/>
                <w:i w:val="0"/>
                <w:caps w:val="0"/>
                <w:smallCaps w:val="0"/>
                <w:color w:val="212529"/>
                <w:spacing w:val="0"/>
                <w:sz w:val="20"/>
                <w:szCs w:val="20"/>
                <w:lang w:eastAsia="ru-RU"/>
              </w:rPr>
              <w:t xml:space="preserve">города Новосибирска «Городской комплексный центр социального обслуживания населения», </w:t>
            </w:r>
            <w:r>
              <w:rPr>
                <w:rFonts w:ascii="Times New Roman" w:hAnsi="Times New Roman" w:cs="Times New Roman"/>
                <w:b w:val="0"/>
                <w:i w:val="0"/>
                <w:caps w:val="0"/>
                <w:smallCaps w:val="0"/>
                <w:color w:val="212529"/>
                <w:spacing w:val="0"/>
                <w:sz w:val="20"/>
                <w:szCs w:val="20"/>
                <w:lang w:eastAsia="ru-RU"/>
              </w:rPr>
              <w:t xml:space="preserve">муниципальное бюджетное учреждение «</w:t>
            </w:r>
            <w:r>
              <w:rPr>
                <w:rFonts w:ascii="Times New Roman" w:hAnsi="Times New Roman" w:cs="Times New Roman"/>
                <w:b w:val="0"/>
                <w:i w:val="0"/>
                <w:caps w:val="0"/>
                <w:smallCaps w:val="0"/>
                <w:color w:val="212529"/>
                <w:spacing w:val="0"/>
                <w:sz w:val="20"/>
                <w:szCs w:val="20"/>
                <w:lang w:eastAsia="ru-RU"/>
              </w:rPr>
              <w:t xml:space="preserve">К</w:t>
            </w:r>
            <w:r>
              <w:rPr>
                <w:rFonts w:ascii="Times New Roman" w:hAnsi="Times New Roman" w:cs="Times New Roman"/>
                <w:b w:val="0"/>
                <w:i w:val="0"/>
                <w:caps w:val="0"/>
                <w:smallCaps w:val="0"/>
                <w:color w:val="212529"/>
                <w:spacing w:val="0"/>
                <w:sz w:val="20"/>
                <w:szCs w:val="20"/>
                <w:lang w:eastAsia="ru-RU"/>
              </w:rPr>
              <w:t xml:space="preserve">омплексный центр социального обслуживания населения»</w:t>
            </w:r>
            <w:r>
              <w:rPr>
                <w:rFonts w:ascii="Times New Roman" w:hAnsi="Times New Roman" w:cs="Times New Roman"/>
                <w:b w:val="0"/>
                <w:i w:val="0"/>
                <w:caps w:val="0"/>
                <w:smallCaps w:val="0"/>
                <w:color w:val="212529"/>
                <w:spacing w:val="0"/>
                <w:sz w:val="20"/>
                <w:szCs w:val="20"/>
                <w:lang w:eastAsia="ru-RU"/>
              </w:rPr>
              <w:t xml:space="preserve"> </w:t>
            </w:r>
            <w:r>
              <w:rPr>
                <w:rFonts w:ascii="Times New Roman" w:hAnsi="Times New Roman" w:cs="Times New Roman"/>
                <w:sz w:val="20"/>
                <w:szCs w:val="20"/>
                <w:lang w:eastAsia="ru-RU"/>
              </w:rPr>
              <w:t xml:space="preserve">Усть-Таркского </w:t>
            </w:r>
            <w:r>
              <w:rPr>
                <w:rFonts w:ascii="Times New Roman" w:hAnsi="Times New Roman" w:cs="Times New Roman"/>
                <w:sz w:val="20"/>
                <w:szCs w:val="20"/>
                <w:lang w:eastAsia="ru-RU"/>
              </w:rPr>
              <w:t xml:space="preserve">района Новосибирской области</w:t>
            </w:r>
            <w:r>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 xml:space="preserve">муниципальное бюджетное учреждение «Комплексный центр социального обслуживания Ч</w:t>
            </w:r>
            <w:r>
              <w:rPr>
                <w:rFonts w:ascii="Times New Roman" w:hAnsi="Times New Roman" w:cs="Times New Roman"/>
                <w:sz w:val="20"/>
                <w:szCs w:val="20"/>
                <w:lang w:eastAsia="ru-RU"/>
              </w:rPr>
              <w:t xml:space="preserve">ановског</w:t>
            </w:r>
            <w:r>
              <w:rPr>
                <w:rFonts w:ascii="Times New Roman" w:hAnsi="Times New Roman" w:cs="Times New Roman"/>
                <w:sz w:val="20"/>
                <w:szCs w:val="20"/>
                <w:lang w:eastAsia="ru-RU"/>
              </w:rPr>
              <w:t xml:space="preserve">о района Новосибирской области», муниципальное бюджетное учреждение «Комплексный ц</w:t>
            </w:r>
            <w:r>
              <w:rPr>
                <w:rFonts w:ascii="Times New Roman" w:hAnsi="Times New Roman" w:cs="Times New Roman"/>
                <w:sz w:val="20"/>
                <w:szCs w:val="20"/>
                <w:lang w:eastAsia="ru-RU"/>
              </w:rPr>
              <w:t xml:space="preserve">ентр социального обслуживания населения «Вера» Искитимского района Новосибирской области», муниципальное бюджетное учреждение «Комплексный центр социального обслуживания населения со стационаром социального обслуживания престарелых граждан и инвалидов» Тат</w:t>
            </w:r>
            <w:r>
              <w:rPr>
                <w:rFonts w:ascii="Times New Roman" w:hAnsi="Times New Roman" w:cs="Times New Roman"/>
                <w:sz w:val="20"/>
                <w:szCs w:val="20"/>
                <w:lang w:eastAsia="ru-RU"/>
              </w:rPr>
              <w:t xml:space="preserve">арского муниципального округа Новосибирской области», муниципальное бюджетное учреждение «Комплексный центр социального обслуживания населения со стационаром социального обслуживания престарелых граждан и инвалидов Чулымского района Новосибирской области»)</w:t>
            </w:r>
            <w:r>
              <w:rPr>
                <w:rFonts w:ascii="Times New Roman" w:hAnsi="Times New Roman" w:cs="Times New Roman"/>
                <w:sz w:val="20"/>
                <w:szCs w:val="20"/>
                <w:lang w:eastAsia="ru-RU"/>
              </w:rPr>
              <w:t xml:space="preserve">; создание открытых площадок развивающей досуговой деятельности (</w:t>
            </w:r>
            <w:r>
              <w:rPr>
                <w:rFonts w:ascii="Times New Roman" w:hAnsi="Times New Roman" w:cs="Times New Roman"/>
                <w:b w:val="0"/>
                <w:i w:val="0"/>
                <w:caps w:val="0"/>
                <w:smallCaps w:val="0"/>
                <w:color w:val="212529"/>
                <w:spacing w:val="0"/>
                <w:sz w:val="20"/>
                <w:szCs w:val="20"/>
                <w:lang w:eastAsia="ru-RU"/>
              </w:rPr>
              <w:t xml:space="preserve">муниципальное бюджетное учреждение «</w:t>
            </w:r>
            <w:r>
              <w:rPr>
                <w:rFonts w:ascii="Times New Roman" w:hAnsi="Times New Roman" w:cs="Times New Roman"/>
                <w:b w:val="0"/>
                <w:i w:val="0"/>
                <w:caps w:val="0"/>
                <w:smallCaps w:val="0"/>
                <w:color w:val="212529"/>
                <w:spacing w:val="0"/>
                <w:sz w:val="20"/>
                <w:szCs w:val="20"/>
                <w:lang w:eastAsia="ru-RU"/>
              </w:rPr>
              <w:t xml:space="preserve">К</w:t>
            </w:r>
            <w:r>
              <w:rPr>
                <w:rFonts w:ascii="Times New Roman" w:hAnsi="Times New Roman" w:cs="Times New Roman"/>
                <w:b w:val="0"/>
                <w:i w:val="0"/>
                <w:caps w:val="0"/>
                <w:smallCaps w:val="0"/>
                <w:color w:val="212529"/>
                <w:spacing w:val="0"/>
                <w:sz w:val="20"/>
                <w:szCs w:val="20"/>
                <w:lang w:eastAsia="ru-RU"/>
              </w:rPr>
              <w:t xml:space="preserve">омплексный центр социального обслуживания населения»</w:t>
            </w:r>
            <w:r>
              <w:rPr>
                <w:rFonts w:ascii="Times New Roman" w:hAnsi="Times New Roman" w:cs="Times New Roman"/>
                <w:b w:val="0"/>
                <w:i w:val="0"/>
                <w:caps w:val="0"/>
                <w:smallCaps w:val="0"/>
                <w:color w:val="212529"/>
                <w:spacing w:val="0"/>
                <w:sz w:val="20"/>
                <w:szCs w:val="20"/>
                <w:lang w:eastAsia="ru-RU"/>
              </w:rPr>
              <w:t xml:space="preserve"> </w:t>
            </w:r>
            <w:r>
              <w:rPr>
                <w:rFonts w:ascii="Times New Roman" w:hAnsi="Times New Roman" w:cs="Times New Roman"/>
                <w:sz w:val="20"/>
                <w:szCs w:val="20"/>
                <w:lang w:eastAsia="ru-RU"/>
              </w:rPr>
              <w:t xml:space="preserve">Усть-Таркского </w:t>
            </w:r>
            <w:r>
              <w:rPr>
                <w:rFonts w:ascii="Times New Roman" w:hAnsi="Times New Roman" w:cs="Times New Roman"/>
                <w:sz w:val="20"/>
                <w:szCs w:val="20"/>
                <w:lang w:eastAsia="ru-RU"/>
              </w:rPr>
              <w:t xml:space="preserve">района Новосибирской области, муниципальное бюджетное учреждение «Комплексный центр социального обслуживания Чановского района Новосибирской области», муниципальное бюджетное учреждение «Комплексный центр социального обслуживания населения «Вера» Искит</w:t>
            </w:r>
            <w:r>
              <w:rPr>
                <w:rFonts w:ascii="Times New Roman" w:hAnsi="Times New Roman" w:cs="Times New Roman"/>
                <w:sz w:val="20"/>
                <w:szCs w:val="20"/>
                <w:lang w:eastAsia="ru-RU"/>
              </w:rPr>
              <w:t xml:space="preserve">имского района Новосибирской области», муниципальное бюджетное учреждение «Комплексный центр социального обслуживания населения со стационаром социального обслуживания престарелых граждан и инвалидов» Татарского муниципального округа Новосибирской области»</w:t>
            </w:r>
            <w:r>
              <w:rPr>
                <w:rFonts w:ascii="Times New Roman" w:hAnsi="Times New Roman" w:cs="Times New Roman"/>
                <w:sz w:val="20"/>
                <w:szCs w:val="20"/>
                <w:lang w:eastAsia="ru-RU"/>
              </w:rPr>
              <w:t xml:space="preserve">)</w:t>
            </w:r>
            <w:r>
              <w:rPr>
                <w:rFonts w:ascii="Times New Roman" w:hAnsi="Times New Roman" w:cs="Times New Roman"/>
                <w:sz w:val="20"/>
                <w:szCs w:val="20"/>
                <w:lang w:eastAsia="ru-RU"/>
              </w:rPr>
              <w:t xml:space="preserve">; создание киновидеоклуба «Компас» для подростков, находящихся в конфликте с законом (</w:t>
            </w:r>
            <w:r>
              <w:rPr>
                <w:rFonts w:ascii="Times New Roman" w:hAnsi="Times New Roman" w:cs="Times New Roman"/>
                <w:sz w:val="20"/>
                <w:szCs w:val="20"/>
                <w:lang w:eastAsia="ru-RU"/>
              </w:rPr>
              <w:t xml:space="preserve">м</w:t>
            </w:r>
            <w:r>
              <w:rPr>
                <w:rFonts w:ascii="Times New Roman" w:hAnsi="Times New Roman" w:cs="Times New Roman"/>
                <w:sz w:val="20"/>
                <w:szCs w:val="20"/>
                <w:lang w:eastAsia="ru-RU"/>
              </w:rPr>
              <w:t xml:space="preserve">униципальное бюджетное учреждение «Комплексный центр социального обслуживания населения со стационаром социального обслуживания престарелых граждан и инвалидов Чулымского района Новосибирской области»</w:t>
            </w:r>
            <w:r>
              <w:rPr>
                <w:rFonts w:ascii="Times New Roman" w:hAnsi="Times New Roman" w:cs="Times New Roman"/>
                <w:sz w:val="20"/>
                <w:szCs w:val="20"/>
                <w:lang w:eastAsia="ru-RU"/>
              </w:rPr>
              <w:t xml:space="preserve">)</w:t>
            </w:r>
            <w:r>
              <w:rPr>
                <w:rFonts w:ascii="Times New Roman" w:hAnsi="Times New Roman" w:cs="Times New Roman"/>
                <w:sz w:val="20"/>
                <w:szCs w:val="20"/>
                <w:lang w:eastAsia="ru-RU"/>
              </w:rPr>
              <w:t xml:space="preserve">; открытие студии «Day Clay» для занятий по глинотерапии для несовершеннолетних, находящихся в конфликте с законом (</w:t>
            </w:r>
            <w:r>
              <w:rPr>
                <w:rFonts w:ascii="Times New Roman" w:hAnsi="Times New Roman" w:cs="Times New Roman"/>
                <w:sz w:val="20"/>
                <w:szCs w:val="20"/>
                <w:lang w:eastAsia="ru-RU"/>
              </w:rPr>
              <w:t xml:space="preserve">филиал «</w:t>
            </w:r>
            <w:r>
              <w:rPr>
                <w:rFonts w:ascii="Times New Roman" w:hAnsi="Times New Roman" w:cs="Times New Roman"/>
                <w:sz w:val="20"/>
                <w:szCs w:val="20"/>
                <w:lang w:eastAsia="ru-RU"/>
              </w:rPr>
              <w:t xml:space="preserve">К</w:t>
            </w:r>
            <w:r>
              <w:rPr>
                <w:rFonts w:ascii="Times New Roman" w:hAnsi="Times New Roman" w:cs="Times New Roman"/>
                <w:sz w:val="20"/>
                <w:szCs w:val="20"/>
                <w:lang w:eastAsia="ru-RU"/>
              </w:rPr>
              <w:t xml:space="preserve">омплексный центр социального обслуживания населения </w:t>
            </w:r>
            <w:r>
              <w:rPr>
                <w:rFonts w:ascii="Times New Roman" w:hAnsi="Times New Roman" w:cs="Times New Roman"/>
                <w:sz w:val="20"/>
                <w:szCs w:val="20"/>
                <w:lang w:eastAsia="ru-RU"/>
              </w:rPr>
              <w:t xml:space="preserve">Калининского района» </w:t>
            </w:r>
            <w:r>
              <w:rPr>
                <w:rFonts w:ascii="Times New Roman" w:hAnsi="Times New Roman" w:cs="Times New Roman"/>
                <w:sz w:val="20"/>
                <w:szCs w:val="20"/>
                <w:lang w:eastAsia="ru-RU"/>
              </w:rPr>
              <w:t xml:space="preserve">муниципального бюджетного учреждения </w:t>
            </w:r>
            <w:r>
              <w:rPr>
                <w:rFonts w:ascii="Times New Roman" w:hAnsi="Times New Roman" w:cs="Times New Roman"/>
                <w:b w:val="0"/>
                <w:i w:val="0"/>
                <w:caps w:val="0"/>
                <w:smallCaps w:val="0"/>
                <w:color w:val="212529"/>
                <w:spacing w:val="0"/>
                <w:sz w:val="20"/>
                <w:szCs w:val="20"/>
                <w:lang w:eastAsia="ru-RU"/>
              </w:rPr>
              <w:t xml:space="preserve">города Новосибирска «Городской комплексный центр социального обслуживания населения»</w:t>
            </w:r>
            <w:r>
              <w:rPr>
                <w:rFonts w:ascii="Times New Roman" w:hAnsi="Times New Roman" w:cs="Times New Roman"/>
                <w:sz w:val="20"/>
                <w:szCs w:val="20"/>
                <w:lang w:eastAsia="ru-RU"/>
              </w:rPr>
              <w:t xml:space="preserve">);</w:t>
            </w:r>
            <w:r/>
          </w:p>
          <w:p>
            <w:pPr>
              <w:pStyle w:val="722"/>
              <w:ind w:right="13" w:firstLine="284"/>
              <w:jc w:val="both"/>
              <w:spacing w:before="0" w:after="0" w:line="240" w:lineRule="auto"/>
              <w:tabs>
                <w:tab w:val="left" w:pos="217" w:leader="none"/>
                <w:tab w:val="clear" w:pos="708" w:leader="none"/>
                <w:tab w:val="left" w:pos="851" w:leader="none"/>
              </w:tabs>
              <w:rPr>
                <w:rFonts w:ascii="Times New Roman" w:hAnsi="Times New Roman" w:cs="Times New Roman"/>
                <w:sz w:val="20"/>
                <w:szCs w:val="20"/>
                <w:lang w:eastAsia="ru-RU"/>
              </w:rPr>
            </w:pPr>
            <w:r>
              <w:rPr>
                <w:rFonts w:ascii="Times New Roman" w:hAnsi="Times New Roman" w:cs="Times New Roman"/>
                <w:sz w:val="20"/>
                <w:szCs w:val="20"/>
                <w:lang w:eastAsia="ru-RU"/>
              </w:rPr>
              <w:t xml:space="preserve">3) применение Благотворительным фондом «Социально-реабилитационный центр «Горизонт надежды» технологии социально-продуктивной деятельности несовершеннолетних, склонных к совершению правонарушений «Интенсивный досуг»;</w:t>
            </w:r>
            <w:r>
              <w:rPr>
                <w:rFonts w:ascii="Times New Roman" w:hAnsi="Times New Roman" w:cs="Times New Roman"/>
                <w:sz w:val="20"/>
                <w:szCs w:val="20"/>
                <w:lang w:eastAsia="ru-RU"/>
              </w:rPr>
            </w:r>
          </w:p>
          <w:p>
            <w:pPr>
              <w:pStyle w:val="722"/>
              <w:ind w:right="13" w:firstLine="284"/>
              <w:jc w:val="both"/>
              <w:spacing w:before="0" w:after="0" w:line="240" w:lineRule="auto"/>
              <w:tabs>
                <w:tab w:val="left" w:pos="217" w:leader="none"/>
                <w:tab w:val="clear" w:pos="708" w:leader="none"/>
                <w:tab w:val="left" w:pos="851" w:leader="none"/>
              </w:tabs>
              <w:rPr>
                <w:rFonts w:ascii="Times New Roman" w:hAnsi="Times New Roman" w:cs="Times New Roman"/>
                <w:sz w:val="20"/>
                <w:szCs w:val="20"/>
                <w:lang w:eastAsia="ru-RU"/>
              </w:rPr>
            </w:pPr>
            <w:r>
              <w:rPr>
                <w:rFonts w:ascii="Times New Roman" w:hAnsi="Times New Roman" w:cs="Times New Roman"/>
                <w:sz w:val="20"/>
                <w:szCs w:val="20"/>
                <w:lang w:eastAsia="ru-RU"/>
              </w:rPr>
              <w:t xml:space="preserve">4) организация деятельности социальных сервисов и применение программ для несовершеннолетн</w:t>
            </w:r>
            <w:r>
              <w:rPr>
                <w:rFonts w:ascii="Times New Roman" w:hAnsi="Times New Roman" w:cs="Times New Roman"/>
                <w:sz w:val="20"/>
                <w:szCs w:val="20"/>
                <w:lang w:eastAsia="ru-RU"/>
              </w:rPr>
              <w:t xml:space="preserve">их, находящихся в конфликте с законом, на базе учреждений пенициарной системы: реализация проекта, направленного на военно-патриотическое воспитание несовершеннолетних осужденных; внедрение новых технологий снижения агрессивных и насильственных проявлений </w:t>
            </w:r>
            <w:r>
              <w:rPr>
                <w:rFonts w:ascii="Times New Roman" w:hAnsi="Times New Roman" w:cs="Times New Roman"/>
                <w:sz w:val="20"/>
                <w:szCs w:val="20"/>
                <w:lang w:eastAsia="ru-RU"/>
              </w:rPr>
              <w:t xml:space="preserve">среди несовершеннолетних осужденных; внедрение новых форм досуговой развивающей деятельности среди несовершеннолетних осужденных (Федеральное казенное учреждение «Новосибирская воспитательная колония Главного управления Федеральной службы исполнения наказа</w:t>
            </w:r>
            <w:r>
              <w:rPr>
                <w:rFonts w:ascii="Times New Roman" w:hAnsi="Times New Roman" w:cs="Times New Roman"/>
                <w:sz w:val="20"/>
                <w:szCs w:val="20"/>
                <w:lang w:eastAsia="ru-RU"/>
              </w:rPr>
              <w:t xml:space="preserve">ний по Новосибирской области»); создание модульной спортивно-игровой площадки для внедрения физкультурно-оздоровительных технологий, направленных на реабилитацию и социализацию несовершеннолетних подозреваемых, обвиняемых и осужденных; открытие интерактивн</w:t>
            </w:r>
            <w:r>
              <w:rPr>
                <w:rFonts w:ascii="Times New Roman" w:hAnsi="Times New Roman" w:cs="Times New Roman"/>
                <w:sz w:val="20"/>
                <w:szCs w:val="20"/>
                <w:lang w:eastAsia="ru-RU"/>
              </w:rPr>
              <w:t xml:space="preserve">ых гостиных для подозреваемых, обвиняемых и осужденных несовершеннолетних (следственные изоляторы Главного управления Федеральной службы исполнения наказаний по Новосибирской области №№ 1 – 3); разработка и внедрение психокоррекционной программы «Затерянны</w:t>
            </w:r>
            <w:r>
              <w:rPr>
                <w:rFonts w:ascii="Times New Roman" w:hAnsi="Times New Roman" w:cs="Times New Roman"/>
                <w:sz w:val="20"/>
                <w:szCs w:val="20"/>
                <w:lang w:eastAsia="ru-RU"/>
              </w:rPr>
              <w:t xml:space="preserve">й мир» для несовершеннолетних подозреваемых, обвиняемых и осужденных (Федеральное казенное учреждение «Следственный изолятор № 1 Главного управления Федеральной службы исполнения наказаний по Новосибирской области»); разработка и внедрение программы «Позна</w:t>
            </w:r>
            <w:r>
              <w:rPr>
                <w:rFonts w:ascii="Times New Roman" w:hAnsi="Times New Roman" w:cs="Times New Roman"/>
                <w:sz w:val="20"/>
                <w:szCs w:val="20"/>
                <w:lang w:eastAsia="ru-RU"/>
              </w:rPr>
              <w:t xml:space="preserve">й себя», направленной на снижение фактов повторного совершения преступлений среди несовершеннолетних (Федеральное казенное учреждение «Уголовно-исполнительная инспекция Главного управления Федеральной службы исполнения наказаний по Новосибирской области»).</w:t>
            </w:r>
            <w:r>
              <w:rPr>
                <w:rFonts w:ascii="Times New Roman" w:hAnsi="Times New Roman" w:cs="Times New Roman"/>
                <w:sz w:val="20"/>
                <w:szCs w:val="20"/>
                <w:lang w:eastAsia="ru-RU"/>
              </w:rPr>
            </w:r>
          </w:p>
          <w:p>
            <w:pPr>
              <w:pStyle w:val="722"/>
              <w:ind w:firstLine="284"/>
              <w:jc w:val="both"/>
              <w:spacing w:before="0"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Особое внимание в летний период уделено занятости и отдыху несовершеннолетних. </w:t>
            </w:r>
            <w:r>
              <w:rPr>
                <w:rFonts w:ascii="Times New Roman" w:hAnsi="Times New Roman" w:eastAsia="Times New Roman" w:cs="Times New Roman"/>
                <w:sz w:val="20"/>
                <w:szCs w:val="20"/>
              </w:rPr>
            </w:r>
          </w:p>
          <w:p>
            <w:pPr>
              <w:pStyle w:val="722"/>
              <w:ind w:firstLine="284"/>
              <w:jc w:val="both"/>
              <w:spacing w:before="0"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Постановлением комиссии по делам несовершеннолетних и защите их прав на территории Новосибирской облас</w:t>
            </w:r>
            <w:r>
              <w:rPr>
                <w:rFonts w:ascii="Times New Roman" w:hAnsi="Times New Roman" w:eastAsia="Times New Roman" w:cs="Times New Roman"/>
                <w:sz w:val="20"/>
                <w:szCs w:val="20"/>
              </w:rPr>
              <w:t xml:space="preserve">ти от 24 июня 2024 года № 5 поручено главам муниципальных районов, муниципальных и городских округов Новосибирской области принять меры по 100% охвату занятости и организации досуга несовершеннолетних, состоящих на различных видах профилактического учета. </w:t>
            </w:r>
            <w:r>
              <w:rPr>
                <w:rFonts w:ascii="Times New Roman" w:hAnsi="Times New Roman" w:eastAsia="Times New Roman" w:cs="Times New Roman"/>
                <w:sz w:val="20"/>
                <w:szCs w:val="20"/>
              </w:rP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В 2</w:t>
            </w:r>
            <w:r>
              <w:rPr>
                <w:rFonts w:ascii="Times New Roman" w:hAnsi="Times New Roman" w:eastAsia="Times New Roman" w:cs="Times New Roman"/>
                <w:sz w:val="20"/>
                <w:szCs w:val="20"/>
              </w:rPr>
              <w:t xml:space="preserve">024 году охват всеми видами досуга в летний период составил 99,9% несовершеннолетних, состоящих на различных видах профилактического учета. По состоянию на 1 января 2025 года на различных видах профилактического учета в органах и учреждениях системы профил</w:t>
            </w:r>
            <w:r>
              <w:rPr>
                <w:rFonts w:ascii="Times New Roman" w:hAnsi="Times New Roman" w:eastAsia="Times New Roman" w:cs="Times New Roman"/>
                <w:sz w:val="20"/>
                <w:szCs w:val="20"/>
              </w:rPr>
              <w:t xml:space="preserve">актики безнадзорности и правонарушений несовершеннолетних Новосибирской области состояли 3 608 несовершеннолетних. Из них: обучаются 3 512 (97,3%) несовершеннолетних; трудоустроено 77 (2,1%) несовершеннолетних; не организованы 19 (0,5%) несовершеннолетних.</w:t>
            </w:r>
            <w:r>
              <w:rPr>
                <w:rFonts w:ascii="Times New Roman" w:hAnsi="Times New Roman" w:cs="Times New Roman"/>
                <w:sz w:val="20"/>
                <w:szCs w:val="20"/>
              </w:rP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Всеми видами дополнительной занятости охвачено 3 437 несовершеннолетних, что составляет 95,3% от состоящих на всех видах учета, в т.ч.: в образов</w:t>
            </w:r>
            <w:r>
              <w:rPr>
                <w:rFonts w:ascii="Times New Roman" w:hAnsi="Times New Roman" w:eastAsia="Times New Roman" w:cs="Times New Roman"/>
                <w:sz w:val="20"/>
                <w:szCs w:val="20"/>
              </w:rPr>
              <w:t xml:space="preserve">ательных организациях занят 2 501 несовершеннолетний (69,3%); в учреждениях культуры – 541 (15%); в спортивных секциях – 982 (27,2%); в детских и молодежных объединениях – 878 (24,3%); временно трудоустроены – 240 (6,7%); постоянно трудоустроены – 36 (1%).</w:t>
            </w:r>
            <w:r>
              <w:rPr>
                <w:rFonts w:ascii="Times New Roman" w:hAnsi="Times New Roman" w:cs="Times New Roman"/>
                <w:sz w:val="20"/>
                <w:szCs w:val="20"/>
              </w:rPr>
            </w:r>
          </w:p>
          <w:p>
            <w:pPr>
              <w:pStyle w:val="722"/>
              <w:ind w:right="13" w:firstLine="284"/>
              <w:jc w:val="both"/>
              <w:spacing w:before="0" w:after="0" w:line="240" w:lineRule="auto"/>
              <w:tabs>
                <w:tab w:val="left" w:pos="217" w:leader="none"/>
                <w:tab w:val="clear" w:pos="708" w:leader="none"/>
              </w:tabs>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В 2024 году продолжалась реализация Закона Новосибирской области от 21 декабря 2023 года № 414-ОЗ «О наставничестве над несовершеннолетними в Нов</w:t>
            </w:r>
            <w:r>
              <w:rPr>
                <w:rFonts w:ascii="Times New Roman" w:hAnsi="Times New Roman" w:eastAsia="Times New Roman" w:cs="Times New Roman"/>
                <w:sz w:val="20"/>
                <w:szCs w:val="20"/>
              </w:rPr>
              <w:t xml:space="preserve">осибирской области». На 1 января 2025 года наставники назначены над 636 несовершеннолетними, что позволило снизить количество несовершеннолетних, состоящих на профилактическом учете с 4 168 несовершеннолетних в 2023 году до 3 608. Снижение составило 13,4%.</w:t>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tcBorders>
            <w:tcW w:w="10485"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 </w:t>
            </w:r>
            <w:r>
              <w:rPr>
                <w:rFonts w:ascii="Times New Roman" w:hAnsi="Times New Roman" w:cs="Times New Roman"/>
                <w:sz w:val="20"/>
                <w:szCs w:val="20"/>
              </w:rPr>
              <w:t xml:space="preserve">1.7.3. Комплекс мер по развитию системы обеспечения безопасного детства в Новосибирской области на 2019-2020 годы</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2834"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МТиСР</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062"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381" w:type="dxa"/>
            <w:textDirection w:val="lrTb"/>
            <w:noWrap w:val="false"/>
          </w:tcPr>
          <w:p>
            <w:pPr>
              <w:pStyle w:val="722"/>
              <w:ind w:firstLine="284"/>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Ключевые события: </w:t>
            </w:r>
            <w:r>
              <w:rPr>
                <w:rFonts w:ascii="Times New Roman" w:hAnsi="Times New Roman" w:cs="Times New Roman"/>
                <w:sz w:val="20"/>
                <w:szCs w:val="20"/>
              </w:rPr>
            </w:r>
          </w:p>
          <w:p>
            <w:pPr>
              <w:pStyle w:val="722"/>
              <w:ind w:firstLine="284"/>
              <w:jc w:val="both"/>
              <w:spacing w:before="0" w:after="0" w:line="240" w:lineRule="auto"/>
            </w:pPr>
            <w:r>
              <w:rPr>
                <w:rFonts w:ascii="Times New Roman" w:hAnsi="Times New Roman" w:cs="Times New Roman"/>
                <w:sz w:val="20"/>
                <w:szCs w:val="20"/>
              </w:rPr>
              <w:t xml:space="preserve">В 2024 году продолжена реализация эффективных практик и технологий, внедренных в рамках Ком</w:t>
            </w:r>
            <w:r>
              <w:rPr>
                <w:rFonts w:ascii="Times New Roman" w:hAnsi="Times New Roman" w:cs="Times New Roman"/>
                <w:sz w:val="20"/>
                <w:szCs w:val="20"/>
              </w:rPr>
              <w:t xml:space="preserve">плекса мер по развитию системы обеспечения безопасного детства в Новосибирской области на 2019-2020 годы за счет внебюджетных источников – гранта Фонда поддержки детей, находящихся в трудной жизненной ситуации, полученных по результатам конкурсных отборов.</w:t>
            </w: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В рамках организации работы с несовершеннолетними и их родителями обеспечено: </w:t>
            </w:r>
            <w:r>
              <w:rPr>
                <w:rFonts w:ascii="Times New Roman" w:hAnsi="Times New Roman" w:cs="Times New Roman"/>
                <w:sz w:val="20"/>
                <w:szCs w:val="20"/>
              </w:rP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применение технологий диагностики и снижения агрессивности, насильственных проявлений и депрессивного состояния у несовершеннолетних, находящихся в группе социального риска;</w:t>
            </w:r>
            <w:r>
              <w:rPr>
                <w:rFonts w:ascii="Times New Roman" w:hAnsi="Times New Roman" w:cs="Times New Roman"/>
                <w:sz w:val="20"/>
                <w:szCs w:val="20"/>
              </w:rP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применение технологий психолого-педагогического сопровождения социальной реабилитации несовершеннолетних, пострадавших от жестокого обращения и преступных посягательств;</w:t>
            </w:r>
            <w:r>
              <w:rPr>
                <w:rFonts w:ascii="Times New Roman" w:hAnsi="Times New Roman" w:cs="Times New Roman"/>
                <w:sz w:val="20"/>
                <w:szCs w:val="20"/>
              </w:rP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реализация Порядка межведомственного взаимодействия органов и учреждений системы профилактики безнадзорности и правонарушений несовершеннолетних Новосибирской области по раннему выявлению и предотвращению детского и с</w:t>
            </w:r>
            <w:r>
              <w:rPr>
                <w:rFonts w:ascii="Times New Roman" w:hAnsi="Times New Roman" w:eastAsia="Times New Roman" w:cs="Times New Roman"/>
                <w:sz w:val="20"/>
                <w:szCs w:val="20"/>
              </w:rPr>
              <w:t xml:space="preserve">емейного неблагополучия, организации работы с несовершеннолетними и семьями по профилактике социального сиротства, утвержденного совместным приказом министерства труда и социального развития Новосибирской области, министерства образования Новосибирской обл</w:t>
            </w:r>
            <w:r>
              <w:rPr>
                <w:rFonts w:ascii="Times New Roman" w:hAnsi="Times New Roman" w:eastAsia="Times New Roman" w:cs="Times New Roman"/>
                <w:sz w:val="20"/>
                <w:szCs w:val="20"/>
              </w:rPr>
              <w:t xml:space="preserve">асти, министерства здравоохранения Новосибирской области, министерства культуры Новосибирской области, министерства физической культуры и спорта Новосибирской области, ГУ МВД России по Новосибирской области от 27 мая 2022 года № 596/1072/1656/192/552/371; </w:t>
            </w:r>
            <w:r>
              <w:rPr>
                <w:rFonts w:ascii="Times New Roman" w:hAnsi="Times New Roman" w:cs="Times New Roman"/>
                <w:sz w:val="20"/>
                <w:szCs w:val="20"/>
              </w:rP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реализация коррекционно-развивающей программы реабилитации несовершеннолетних, пострадавших от же</w:t>
            </w:r>
            <w:r>
              <w:rPr>
                <w:rFonts w:ascii="Times New Roman" w:hAnsi="Times New Roman" w:eastAsia="Times New Roman" w:cs="Times New Roman"/>
                <w:sz w:val="20"/>
                <w:szCs w:val="20"/>
              </w:rPr>
              <w:t xml:space="preserve">стокого обращения и преступных посягательств «Дорога к миру» по профилактической работе и комплексной реабилитации несовершеннолетних, переживших насилие, жестокое обращение, и несовершеннолетних, проявляющих агрессивное поведение в отношении других детей;</w:t>
            </w:r>
            <w:r>
              <w:rPr>
                <w:rFonts w:ascii="Times New Roman" w:hAnsi="Times New Roman" w:cs="Times New Roman"/>
                <w:sz w:val="20"/>
                <w:szCs w:val="20"/>
              </w:rP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реализация программы «Добрые перемены» по сопровождению детей, являющихся свидетелями домашнего насилия, и оказанию помощи детям, пострадавшим от жестокого обращения в семье;</w:t>
            </w:r>
            <w:r>
              <w:rPr>
                <w:rFonts w:ascii="Times New Roman" w:hAnsi="Times New Roman" w:cs="Times New Roman"/>
                <w:sz w:val="20"/>
                <w:szCs w:val="20"/>
              </w:rP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проведение занятий «Школы осознанного родительства» (цикл лекционно-практических и тренинговых занятий для кризисных семей); </w:t>
            </w:r>
            <w:r>
              <w:rPr>
                <w:rFonts w:ascii="Times New Roman" w:hAnsi="Times New Roman" w:cs="Times New Roman"/>
                <w:sz w:val="20"/>
                <w:szCs w:val="20"/>
              </w:rPr>
            </w:r>
          </w:p>
          <w:p>
            <w:pPr>
              <w:pStyle w:val="722"/>
              <w:ind w:firstLine="284"/>
              <w:jc w:val="both"/>
              <w:spacing w:before="0"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функционирование интегративных площадок для детей, проявляющих насилие по отношению к другим детям, и родителей, их воспитывающих; </w:t>
            </w:r>
            <w:r>
              <w:rPr>
                <w:rFonts w:ascii="Times New Roman" w:hAnsi="Times New Roman" w:eastAsia="Times New Roman" w:cs="Times New Roman"/>
                <w:sz w:val="20"/>
                <w:szCs w:val="20"/>
              </w:rP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внедрение программы «Семья под защитой» целью которой является поддержка женщин с несовершеннолетними детьми, оказа</w:t>
            </w:r>
            <w:r>
              <w:rPr>
                <w:rFonts w:ascii="Times New Roman" w:hAnsi="Times New Roman" w:eastAsia="Times New Roman" w:cs="Times New Roman"/>
                <w:sz w:val="20"/>
                <w:szCs w:val="20"/>
              </w:rPr>
              <w:t xml:space="preserve">вшихся в социально опасном положении вследствие угрозы насилия или жестокого обращения, пострадавших от насилия в семье; реализация программы «Делаю свою жизнь успешной», направленной на экстренную психологическую помощь, социально-медицинское просвещение;</w:t>
            </w:r>
            <w:r>
              <w:rPr>
                <w:rFonts w:ascii="Times New Roman" w:hAnsi="Times New Roman" w:cs="Times New Roman"/>
                <w:sz w:val="20"/>
                <w:szCs w:val="20"/>
              </w:rP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реализация программы по профилактике жестокого обращения среди несовершеннолетних «Любить и беречь»: коррекция и предупреждение жестокого обращения среди несо</w:t>
            </w:r>
            <w:r>
              <w:rPr>
                <w:rFonts w:ascii="Times New Roman" w:hAnsi="Times New Roman" w:eastAsia="Times New Roman" w:cs="Times New Roman"/>
                <w:sz w:val="20"/>
                <w:szCs w:val="20"/>
              </w:rPr>
              <w:t xml:space="preserve">вершеннолетних, вовлечение членов семьи в продуктивную совместную работу по минимизации деструктивных проявлений у несовершеннолетних, создание благоприятной среды для повышения родительской компетентности и гармонизации детско-родительских отношений и др.</w:t>
            </w:r>
            <w:r>
              <w:rPr>
                <w:rFonts w:ascii="Times New Roman" w:hAnsi="Times New Roman" w:cs="Times New Roman"/>
                <w:sz w:val="20"/>
                <w:szCs w:val="20"/>
              </w:rP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Вопросы обеспечения безопасности несовершеннолетних на территории Новосибирской области составляют сферу деятельности органов и учреждений системы профилактики. </w:t>
            </w:r>
            <w:r>
              <w:rPr>
                <w:rFonts w:ascii="Times New Roman" w:hAnsi="Times New Roman" w:cs="Times New Roman"/>
                <w:sz w:val="20"/>
                <w:szCs w:val="20"/>
              </w:rP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Отработан алгоритм оперативного информирования органами системы профилактики </w:t>
            </w:r>
            <w:r>
              <w:rPr>
                <w:rFonts w:ascii="Times New Roman" w:hAnsi="Times New Roman" w:eastAsia="Times New Roman" w:cs="Times New Roman"/>
                <w:sz w:val="20"/>
                <w:szCs w:val="20"/>
              </w:rPr>
              <w:t xml:space="preserve">аппарата комиссии по делам несовершеннолетних и защите их прав на территории Новосибирской области о фактах чрезвычайных происшествий с участием несовершеннолетних, порядок устранения выявленных нарушений в системе предупреждения чрезвычайных происшествий.</w:t>
            </w:r>
            <w:r>
              <w:rPr>
                <w:rFonts w:ascii="Times New Roman" w:hAnsi="Times New Roman" w:cs="Times New Roman"/>
                <w:sz w:val="20"/>
                <w:szCs w:val="20"/>
              </w:rP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Совместным приказом министерства труда и социального развития Новосибирской области, министерства здравоохранения Новосиби</w:t>
            </w:r>
            <w:r>
              <w:rPr>
                <w:rFonts w:ascii="Times New Roman" w:hAnsi="Times New Roman" w:eastAsia="Times New Roman" w:cs="Times New Roman"/>
                <w:sz w:val="20"/>
                <w:szCs w:val="20"/>
              </w:rPr>
              <w:t xml:space="preserve">рской области, министерства образования Новосибирской области, министерства культуры Новосибирской области,  министерства физической культуры и спорта Новосибирской области, следственного управления Следственного комитета Российской Федерации по Новосибирс</w:t>
            </w:r>
            <w:r>
              <w:rPr>
                <w:rFonts w:ascii="Times New Roman" w:hAnsi="Times New Roman" w:eastAsia="Times New Roman" w:cs="Times New Roman"/>
                <w:sz w:val="20"/>
                <w:szCs w:val="20"/>
              </w:rPr>
              <w:t xml:space="preserve">кой области, ГУ МВД России по Новосибирской области от 29 декабря 2023 года № 2425-НПА/3666-НПА/2787/516/896/74/1096 утвержден Порядок межведомственного взаимодействия при оказании помощи детям с суицидальным поведением и (или) самоповреждающим поведением.</w:t>
            </w:r>
            <w:r>
              <w:rPr>
                <w:rFonts w:ascii="Times New Roman" w:hAnsi="Times New Roman" w:cs="Times New Roman"/>
                <w:sz w:val="20"/>
                <w:szCs w:val="20"/>
              </w:rP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С целью эффективности контроля за организацией профилактической работ</w:t>
            </w:r>
            <w:r>
              <w:rPr>
                <w:rFonts w:ascii="Times New Roman" w:hAnsi="Times New Roman" w:eastAsia="Times New Roman" w:cs="Times New Roman"/>
                <w:sz w:val="20"/>
                <w:szCs w:val="20"/>
              </w:rPr>
              <w:t xml:space="preserve">ы с несовершеннолетними, в настоящее время на территории региона организован онлайн контроль проводимой профилактической работы. По детям, не поставленным на контроль, анализ эффективности работы проводится муниципальными в соответствии с их полномочиями. </w:t>
            </w:r>
            <w:r>
              <w:rPr>
                <w:rFonts w:ascii="Times New Roman" w:hAnsi="Times New Roman" w:cs="Times New Roman"/>
                <w:sz w:val="20"/>
                <w:szCs w:val="20"/>
              </w:rP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В случаях, когда несовершеннолетним была совершена суицидальная попытка мобильной рабочей группой по рассмотрению и выявлению причин, условий и обстоятельств, способствовавших совершению тяжких преступлений в отношении несовершеннолетних, а также сов</w:t>
            </w:r>
            <w:r>
              <w:rPr>
                <w:rFonts w:ascii="Times New Roman" w:hAnsi="Times New Roman" w:eastAsia="Times New Roman" w:cs="Times New Roman"/>
                <w:sz w:val="20"/>
                <w:szCs w:val="20"/>
              </w:rPr>
              <w:t xml:space="preserve">ершению несовершеннолетними суицидальных попыток (далее – мобильная группа) осуществлялось рассмотрение данных причин. В соответствии с Порядком о мобильной группе, утвержденным постановлением комиссии по делам несовершеннолетних и защите их прав на террит</w:t>
            </w:r>
            <w:r>
              <w:rPr>
                <w:rFonts w:ascii="Times New Roman" w:hAnsi="Times New Roman" w:eastAsia="Times New Roman" w:cs="Times New Roman"/>
                <w:sz w:val="20"/>
                <w:szCs w:val="20"/>
              </w:rPr>
              <w:t xml:space="preserve">ории Новосибирской области от 24 декабря 2021 года № 12 информация о постановке на контроль такого несовершеннолетнего направляется в соответствующую муниципальную комиссию не позднее трех дней с момента подготовки информационной справки мобильной группы. </w:t>
            </w:r>
            <w:r>
              <w:rPr>
                <w:rFonts w:ascii="Times New Roman" w:hAnsi="Times New Roman" w:cs="Times New Roman"/>
                <w:sz w:val="20"/>
                <w:szCs w:val="20"/>
              </w:rP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Также постановлением комиссии по делам несовершеннолетних и защите их прав на территории Новосибирской области </w:t>
            </w:r>
            <w:r>
              <w:rPr>
                <w:rFonts w:ascii="Times New Roman" w:hAnsi="Times New Roman" w:eastAsia="Times New Roman" w:cs="Times New Roman"/>
                <w:sz w:val="20"/>
                <w:szCs w:val="20"/>
              </w:rPr>
              <w:t xml:space="preserve">от 20 декабря 2023 года № 11 утвержден план дополнительных мер Новосибирской области по организации деятельности органов системы профилактики по предупреждению преступных деяний против половой неприкосновенности несовершеннолетних на период 2023-2025 годы.</w:t>
            </w:r>
            <w:r>
              <w:rPr>
                <w:rFonts w:ascii="Times New Roman" w:hAnsi="Times New Roman" w:cs="Times New Roman"/>
                <w:sz w:val="20"/>
                <w:szCs w:val="20"/>
              </w:rP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На заседаниях комиссии по делам несовершеннолетних и защите их прав на территории Новосибирской области в 2024 году неоднократно рассматривались вопросы предупреждения травматизма и гибели несовершеннолетних от внешних (управляемых) причин.</w:t>
            </w:r>
            <w:r>
              <w:rPr>
                <w:rFonts w:ascii="Times New Roman" w:hAnsi="Times New Roman" w:cs="Times New Roman"/>
                <w:sz w:val="20"/>
                <w:szCs w:val="20"/>
              </w:rP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В целях профилактики гибели несовершеннолетних от внешних причин с 2019 года на территории Новосибирской области ведется реестр объектов, представляющих опасность для жизни и</w:t>
            </w:r>
            <w:r>
              <w:rPr>
                <w:rFonts w:ascii="Times New Roman" w:hAnsi="Times New Roman" w:eastAsia="Times New Roman" w:cs="Times New Roman"/>
                <w:sz w:val="20"/>
                <w:szCs w:val="20"/>
              </w:rPr>
              <w:t xml:space="preserve">ли здоровья несовершеннолетних. На основе обобщенных данных аппаратом комиссии по делам несовершеннолетних и защите их прав на территории Новосибирской области совместно с органами местного самоуправления в Новосибирской области создана интерактивная карта</w:t>
            </w:r>
            <w:r>
              <w:rPr>
                <w:rFonts w:ascii="Times New Roman" w:hAnsi="Times New Roman" w:eastAsia="Times New Roman" w:cs="Times New Roman"/>
                <w:sz w:val="20"/>
                <w:szCs w:val="20"/>
              </w:rPr>
              <w:t xml:space="preserve"> объектов, представляющих опасность для несовершеннолетних (далее – карта). На карте указаны не только сведения о местоположении опасных объектов, но и предпринимаемых мерах по устранению угроз жизни и здоровью несовершеннолетних, которые они представляют.</w:t>
            </w:r>
            <w:r>
              <w:rPr>
                <w:rFonts w:ascii="Times New Roman" w:hAnsi="Times New Roman" w:cs="Times New Roman"/>
                <w:sz w:val="20"/>
                <w:szCs w:val="20"/>
              </w:rP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По состоянию на 1 января 2025 года в реестр внесены сведения о 1 533 объектах, представляющих угрозу для жизни и здоровья несовершеннолетних, из них 1 069 заброшенных и недостроенных зданий, 216 техногенных объектов, 248 водных объектов.</w:t>
            </w:r>
            <w:r>
              <w:rPr>
                <w:rFonts w:ascii="Times New Roman" w:hAnsi="Times New Roman" w:cs="Times New Roman"/>
                <w:sz w:val="20"/>
                <w:szCs w:val="20"/>
              </w:rP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За период ведения реестра опасность устранена на 676 объектах (44,1% от количества выявленных объектов), из них: на 462 заброшенных и недостроенных зданиях, 159 техногенных объектах, 55 водоемах.</w:t>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tcBorders>
            <w:tcW w:w="10485"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 </w:t>
            </w:r>
            <w:r>
              <w:rPr>
                <w:rFonts w:ascii="Times New Roman" w:hAnsi="Times New Roman" w:cs="Times New Roman"/>
                <w:sz w:val="20"/>
                <w:szCs w:val="20"/>
              </w:rPr>
              <w:t xml:space="preserve">1.7.4. Совершенствование деятельности государственных</w:t>
            </w:r>
            <w:r>
              <w:rPr>
                <w:rFonts w:ascii="Times New Roman" w:hAnsi="Times New Roman" w:cs="Times New Roman"/>
                <w:sz w:val="20"/>
                <w:szCs w:val="20"/>
              </w:rPr>
              <w:t xml:space="preserve"> и муниципальных организаций социального обслуживания Новосибирской области в части повышения качества и доступности услуг, в том числе оказываемых детям и семьям с детьми, устройства детей-сирот и детей, оставшихся без попечения родителей, в семьи граждан</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2834"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МТиСР</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062"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r>
            <w:r>
              <w:rPr>
                <w:rFonts w:ascii="Times New Roman" w:hAnsi="Times New Roman" w:cs="Times New Roman"/>
                <w:sz w:val="20"/>
                <w:szCs w:val="20"/>
                <w:lang w:eastAsia="ru-RU"/>
              </w:rPr>
            </w:r>
          </w:p>
        </w:tc>
      </w:tr>
      <w:tr>
        <w:tblPrEx/>
        <w:trPr>
          <w:trHeight w:val="28"/>
        </w:trPr>
        <w:tc>
          <w:tcPr>
            <w:gridSpan w:val="3"/>
            <w:tcBorders>
              <w:top w:val="single" w:color="000000" w:sz="4" w:space="0"/>
              <w:left w:val="single" w:color="000000" w:sz="4" w:space="0"/>
              <w:bottom w:val="single" w:color="000000" w:sz="4" w:space="0"/>
              <w:right w:val="single" w:color="000000" w:sz="4" w:space="0"/>
            </w:tcBorders>
            <w:tcW w:w="15381" w:type="dxa"/>
            <w:textDirection w:val="lrTb"/>
            <w:noWrap w:val="false"/>
          </w:tcPr>
          <w:p>
            <w:pPr>
              <w:pStyle w:val="862"/>
              <w:jc w:val="both"/>
              <w:rPr>
                <w:rFonts w:ascii="Times New Roman" w:hAnsi="Times New Roman" w:cs="Times New Roman"/>
              </w:rPr>
            </w:pPr>
            <w:r>
              <w:rPr>
                <w:rFonts w:ascii="Times New Roman" w:hAnsi="Times New Roman" w:cs="Times New Roman"/>
              </w:rPr>
              <w:t xml:space="preserve">Ключевые события:</w:t>
            </w:r>
            <w:r>
              <w:rPr>
                <w:rFonts w:ascii="Times New Roman" w:hAnsi="Times New Roman" w:cs="Times New Roman"/>
              </w:rPr>
            </w:r>
          </w:p>
          <w:p>
            <w:pPr>
              <w:pStyle w:val="862"/>
              <w:ind w:firstLine="284"/>
              <w:jc w:val="both"/>
              <w:rPr>
                <w:color w:val="000000"/>
              </w:rPr>
            </w:pPr>
            <w:r>
              <w:rPr>
                <w:rFonts w:ascii="Times New Roman" w:hAnsi="Times New Roman" w:cs="Times New Roman"/>
                <w:bCs/>
                <w:color w:val="000000"/>
              </w:rPr>
              <w:t xml:space="preserve">В Новосибирской области с</w:t>
            </w:r>
            <w:r>
              <w:rPr>
                <w:rFonts w:ascii="Times New Roman" w:hAnsi="Times New Roman" w:cs="Times New Roman"/>
                <w:color w:val="000000"/>
              </w:rPr>
              <w:t xml:space="preserve">оциальные услуги в стационарной форме оказывают 13 специализированных учреждений (отделений) для несовершеннолетних, нуждающихся в социальной реабилитации, 5 государственных учреждений, </w:t>
            </w:r>
            <w:r>
              <w:rPr>
                <w:rFonts w:ascii="Times New Roman" w:hAnsi="Times New Roman" w:cs="Times New Roman"/>
                <w:color w:val="000000"/>
              </w:rPr>
              <w:t xml:space="preserve">7</w:t>
            </w:r>
            <w:r>
              <w:rPr>
                <w:rFonts w:ascii="Times New Roman" w:hAnsi="Times New Roman" w:cs="Times New Roman"/>
                <w:color w:val="000000"/>
              </w:rPr>
              <w:t xml:space="preserve"> стационарных отделений в составе </w:t>
            </w:r>
            <w:r>
              <w:rPr>
                <w:rFonts w:ascii="Times New Roman" w:hAnsi="Times New Roman" w:cs="Times New Roman"/>
                <w:color w:val="000000"/>
              </w:rPr>
              <w:t xml:space="preserve">КЦСОН </w:t>
            </w:r>
            <w:r>
              <w:rPr>
                <w:rFonts w:ascii="Times New Roman" w:hAnsi="Times New Roman" w:cs="Times New Roman"/>
                <w:color w:val="000000"/>
              </w:rPr>
              <w:t xml:space="preserve">(</w:t>
            </w:r>
            <w:r>
              <w:rPr>
                <w:rFonts w:ascii="Times New Roman" w:hAnsi="Times New Roman" w:cs="Times New Roman"/>
                <w:color w:val="000000"/>
              </w:rPr>
              <w:t xml:space="preserve">муниципальное бюджетное учреждение «Комплексный центр социального обслуживания населения </w:t>
            </w:r>
            <w:r>
              <w:rPr>
                <w:rFonts w:ascii="Times New Roman" w:hAnsi="Times New Roman" w:cs="Times New Roman"/>
                <w:color w:val="000000"/>
              </w:rPr>
              <w:t xml:space="preserve">Барабинск</w:t>
            </w:r>
            <w:r>
              <w:rPr>
                <w:rFonts w:ascii="Times New Roman" w:hAnsi="Times New Roman" w:cs="Times New Roman"/>
                <w:color w:val="000000"/>
              </w:rPr>
              <w:t xml:space="preserve">ого района Новосибирской области»</w:t>
            </w:r>
            <w:r>
              <w:rPr>
                <w:rFonts w:ascii="Times New Roman" w:hAnsi="Times New Roman" w:cs="Times New Roman"/>
                <w:color w:val="000000"/>
              </w:rPr>
              <w:t xml:space="preserve">, </w:t>
            </w:r>
            <w:r>
              <w:rPr>
                <w:rFonts w:ascii="Times New Roman" w:hAnsi="Times New Roman" w:cs="Times New Roman"/>
                <w:color w:val="000000"/>
              </w:rPr>
              <w:t xml:space="preserve">муниципальное казенное учреждение «Комплексный центр социального обслуживания населения </w:t>
            </w:r>
            <w:r>
              <w:rPr>
                <w:rFonts w:ascii="Times New Roman" w:hAnsi="Times New Roman" w:cs="Times New Roman"/>
                <w:color w:val="000000"/>
              </w:rPr>
              <w:t xml:space="preserve">Венгеровск</w:t>
            </w:r>
            <w:r>
              <w:rPr>
                <w:rFonts w:ascii="Times New Roman" w:hAnsi="Times New Roman" w:cs="Times New Roman"/>
                <w:color w:val="000000"/>
              </w:rPr>
              <w:t xml:space="preserve">ого района»</w:t>
            </w:r>
            <w:r>
              <w:rPr>
                <w:rFonts w:ascii="Times New Roman" w:hAnsi="Times New Roman" w:cs="Times New Roman"/>
                <w:color w:val="000000"/>
              </w:rPr>
              <w:t xml:space="preserve">, </w:t>
            </w:r>
            <w:r>
              <w:rPr>
                <w:rFonts w:ascii="Times New Roman" w:hAnsi="Times New Roman" w:cs="Times New Roman"/>
                <w:color w:val="000000"/>
              </w:rPr>
              <w:t xml:space="preserve">муниципальное казенное учреждение «Комплексный центр социального обслуживания населения </w:t>
            </w:r>
            <w:r>
              <w:rPr>
                <w:rFonts w:ascii="Times New Roman" w:hAnsi="Times New Roman" w:cs="Times New Roman"/>
                <w:color w:val="000000"/>
              </w:rPr>
              <w:t xml:space="preserve">Здвинск</w:t>
            </w:r>
            <w:r>
              <w:rPr>
                <w:rFonts w:ascii="Times New Roman" w:hAnsi="Times New Roman" w:cs="Times New Roman"/>
                <w:color w:val="000000"/>
              </w:rPr>
              <w:t xml:space="preserve">ого района»,</w:t>
            </w:r>
            <w:r>
              <w:rPr>
                <w:rFonts w:ascii="Times New Roman" w:hAnsi="Times New Roman" w:cs="Times New Roman"/>
                <w:color w:val="000000"/>
              </w:rPr>
              <w:t xml:space="preserve"> </w:t>
            </w:r>
            <w:r>
              <w:rPr>
                <w:rFonts w:ascii="Times New Roman" w:hAnsi="Times New Roman" w:cs="Times New Roman"/>
                <w:color w:val="000000"/>
              </w:rPr>
              <w:t xml:space="preserve">муниципальное казенное учреждение «Комплексный центр социального обслуживания населения </w:t>
            </w:r>
            <w:r>
              <w:rPr>
                <w:rFonts w:ascii="Times New Roman" w:hAnsi="Times New Roman" w:cs="Times New Roman"/>
                <w:color w:val="000000"/>
              </w:rPr>
              <w:t xml:space="preserve">Коченевск</w:t>
            </w:r>
            <w:r>
              <w:rPr>
                <w:rFonts w:ascii="Times New Roman" w:hAnsi="Times New Roman" w:cs="Times New Roman"/>
                <w:color w:val="000000"/>
              </w:rPr>
              <w:t xml:space="preserve">ого района Новосибирской области»</w:t>
            </w:r>
            <w:r>
              <w:rPr>
                <w:rFonts w:ascii="Times New Roman" w:hAnsi="Times New Roman" w:cs="Times New Roman"/>
                <w:color w:val="000000"/>
              </w:rPr>
              <w:t xml:space="preserve">, </w:t>
            </w:r>
            <w:r>
              <w:rPr>
                <w:rFonts w:ascii="Times New Roman" w:hAnsi="Times New Roman" w:cs="Times New Roman"/>
                <w:color w:val="000000"/>
              </w:rPr>
              <w:t xml:space="preserve">муниципальное бюджетное учреждение </w:t>
            </w:r>
            <w:r>
              <w:rPr>
                <w:rFonts w:ascii="Times New Roman" w:hAnsi="Times New Roman" w:cs="Times New Roman"/>
                <w:color w:val="000000"/>
              </w:rPr>
              <w:t xml:space="preserve">Мошковск</w:t>
            </w:r>
            <w:r>
              <w:rPr>
                <w:rFonts w:ascii="Times New Roman" w:hAnsi="Times New Roman" w:cs="Times New Roman"/>
                <w:color w:val="000000"/>
              </w:rPr>
              <w:t xml:space="preserve">ого района Новосибирской области «Комплексный центр социального обслуживания населения»</w:t>
            </w:r>
            <w:r>
              <w:rPr>
                <w:rFonts w:ascii="Times New Roman" w:hAnsi="Times New Roman" w:cs="Times New Roman"/>
                <w:color w:val="000000"/>
              </w:rPr>
              <w:t xml:space="preserve">, </w:t>
            </w:r>
            <w:r>
              <w:rPr>
                <w:rFonts w:ascii="Times New Roman" w:hAnsi="Times New Roman" w:cs="Times New Roman"/>
                <w:color w:val="000000"/>
              </w:rPr>
              <w:t xml:space="preserve">муниципальное бюджетное учреждение </w:t>
            </w:r>
            <w:r>
              <w:rPr>
                <w:rFonts w:ascii="Times New Roman" w:hAnsi="Times New Roman" w:cs="Times New Roman"/>
                <w:color w:val="000000"/>
              </w:rPr>
              <w:t xml:space="preserve">Тогучинск</w:t>
            </w:r>
            <w:r>
              <w:rPr>
                <w:rFonts w:ascii="Times New Roman" w:hAnsi="Times New Roman" w:cs="Times New Roman"/>
                <w:color w:val="000000"/>
              </w:rPr>
              <w:t xml:space="preserve">ого района «Комплексный центр социального обслуживания населения» муниципальное бюджетное учреждение «Комплексный центр социального обслуживания населения» города</w:t>
            </w:r>
            <w:r>
              <w:rPr>
                <w:rFonts w:ascii="Times New Roman" w:hAnsi="Times New Roman" w:cs="Times New Roman"/>
                <w:color w:val="000000"/>
              </w:rPr>
              <w:t xml:space="preserve"> Бердск</w:t>
            </w:r>
            <w:r>
              <w:rPr>
                <w:rFonts w:ascii="Times New Roman" w:hAnsi="Times New Roman" w:cs="Times New Roman"/>
                <w:color w:val="000000"/>
              </w:rPr>
              <w:t xml:space="preserve">а</w:t>
            </w:r>
            <w:r>
              <w:rPr>
                <w:rFonts w:ascii="Times New Roman" w:hAnsi="Times New Roman" w:cs="Times New Roman"/>
                <w:color w:val="000000"/>
              </w:rPr>
              <w:t xml:space="preserve">).</w:t>
            </w:r>
            <w:r>
              <w:rPr>
                <w:color w:val="000000"/>
              </w:rPr>
            </w:r>
          </w:p>
          <w:p>
            <w:pPr>
              <w:pStyle w:val="862"/>
              <w:ind w:firstLine="284"/>
              <w:jc w:val="both"/>
              <w:rPr>
                <w:color w:val="000000"/>
              </w:rPr>
            </w:pPr>
            <w:r>
              <w:rPr>
                <w:rFonts w:ascii="Times New Roman" w:hAnsi="Times New Roman" w:cs="Times New Roman"/>
                <w:color w:val="000000"/>
              </w:rPr>
              <w:t xml:space="preserve">Общее количество мест в 13 специализированных учреждениях (отделениях) для несовершеннолетних, нуждающихся в социальной реабилитации, - 3</w:t>
            </w:r>
            <w:r>
              <w:rPr>
                <w:rFonts w:ascii="Times New Roman" w:hAnsi="Times New Roman" w:cs="Times New Roman"/>
                <w:color w:val="000000"/>
              </w:rPr>
              <w:t xml:space="preserve">80</w:t>
            </w:r>
            <w:r>
              <w:rPr>
                <w:rFonts w:ascii="Times New Roman" w:hAnsi="Times New Roman" w:cs="Times New Roman"/>
                <w:color w:val="000000"/>
              </w:rPr>
              <w:t xml:space="preserve"> (в 2023 году – 35</w:t>
            </w:r>
            <w:r>
              <w:rPr>
                <w:rFonts w:ascii="Times New Roman" w:hAnsi="Times New Roman" w:cs="Times New Roman"/>
                <w:color w:val="000000"/>
              </w:rPr>
              <w:t xml:space="preserve">0</w:t>
            </w:r>
            <w:r>
              <w:rPr>
                <w:rFonts w:ascii="Times New Roman" w:hAnsi="Times New Roman" w:cs="Times New Roman"/>
                <w:color w:val="000000"/>
              </w:rPr>
              <w:t xml:space="preserve"> мест). В 202</w:t>
            </w:r>
            <w:r>
              <w:rPr>
                <w:rFonts w:ascii="Times New Roman" w:hAnsi="Times New Roman" w:cs="Times New Roman"/>
                <w:color w:val="000000"/>
              </w:rPr>
              <w:t xml:space="preserve">4</w:t>
            </w:r>
            <w:r>
              <w:rPr>
                <w:rFonts w:ascii="Times New Roman" w:hAnsi="Times New Roman" w:cs="Times New Roman"/>
                <w:color w:val="000000"/>
              </w:rPr>
              <w:t xml:space="preserve"> году прошло через учреждения (отделения) 2 </w:t>
            </w:r>
            <w:r>
              <w:rPr>
                <w:rFonts w:ascii="Times New Roman" w:hAnsi="Times New Roman" w:cs="Times New Roman"/>
                <w:color w:val="000000"/>
              </w:rPr>
              <w:t xml:space="preserve">250</w:t>
            </w:r>
            <w:r>
              <w:rPr>
                <w:rFonts w:ascii="Times New Roman" w:hAnsi="Times New Roman" w:cs="Times New Roman"/>
                <w:color w:val="000000"/>
              </w:rPr>
              <w:t xml:space="preserve"> человек (АППГ – </w:t>
            </w:r>
            <w:r>
              <w:rPr>
                <w:rFonts w:ascii="Times New Roman" w:hAnsi="Times New Roman" w:cs="Times New Roman"/>
                <w:color w:val="000000"/>
              </w:rPr>
              <w:t xml:space="preserve">2 057</w:t>
            </w:r>
            <w:r>
              <w:rPr>
                <w:rFonts w:ascii="Times New Roman" w:hAnsi="Times New Roman" w:cs="Times New Roman"/>
                <w:color w:val="000000"/>
              </w:rPr>
              <w:t xml:space="preserve"> человек), возвращены в родные семьи в связи со стабилизацией ситуации </w:t>
            </w:r>
            <w:r>
              <w:rPr>
                <w:rFonts w:ascii="Times New Roman" w:hAnsi="Times New Roman" w:cs="Times New Roman"/>
                <w:color w:val="000000"/>
              </w:rPr>
              <w:t xml:space="preserve">1</w:t>
            </w:r>
            <w:r>
              <w:rPr>
                <w:rFonts w:ascii="Times New Roman" w:hAnsi="Times New Roman" w:cs="Times New Roman"/>
                <w:color w:val="000000"/>
              </w:rPr>
              <w:t xml:space="preserve"> 4</w:t>
            </w:r>
            <w:r>
              <w:rPr>
                <w:rFonts w:ascii="Times New Roman" w:hAnsi="Times New Roman" w:cs="Times New Roman"/>
                <w:color w:val="000000"/>
              </w:rPr>
              <w:t xml:space="preserve">66</w:t>
            </w:r>
            <w:r>
              <w:rPr>
                <w:rFonts w:ascii="Times New Roman" w:hAnsi="Times New Roman" w:cs="Times New Roman"/>
                <w:color w:val="000000"/>
              </w:rPr>
              <w:t xml:space="preserve"> человек (АППГ – 1 84</w:t>
            </w:r>
            <w:r>
              <w:rPr>
                <w:rFonts w:ascii="Times New Roman" w:hAnsi="Times New Roman" w:cs="Times New Roman"/>
                <w:color w:val="000000"/>
              </w:rPr>
              <w:t xml:space="preserve">3</w:t>
            </w:r>
            <w:r>
              <w:rPr>
                <w:rFonts w:ascii="Times New Roman" w:hAnsi="Times New Roman" w:cs="Times New Roman"/>
                <w:color w:val="000000"/>
              </w:rPr>
              <w:t xml:space="preserve"> человека).</w:t>
            </w:r>
            <w:r>
              <w:rPr>
                <w:color w:val="000000"/>
              </w:rP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С декабря 2023 </w:t>
            </w:r>
            <w:r>
              <w:rPr>
                <w:rFonts w:ascii="Times New Roman" w:hAnsi="Times New Roman" w:cs="Times New Roman"/>
                <w:sz w:val="20"/>
                <w:szCs w:val="20"/>
              </w:rPr>
              <w:t xml:space="preserve">года функционирует государственное автономное учреждение Новосибирской области «Центр социальной помощи семье и детям «Детство» для семей с детьми, в том числе в возрасте до 4 лет. Учреждение создано распоряжением Правительства Новосибирской области от 21 </w:t>
            </w:r>
            <w:r>
              <w:rPr>
                <w:rFonts w:ascii="Times New Roman" w:hAnsi="Times New Roman" w:cs="Times New Roman"/>
                <w:sz w:val="20"/>
                <w:szCs w:val="20"/>
              </w:rPr>
              <w:t xml:space="preserve">ноября </w:t>
            </w:r>
            <w:r>
              <w:rPr>
                <w:rFonts w:ascii="Times New Roman" w:hAnsi="Times New Roman" w:cs="Times New Roman"/>
                <w:sz w:val="20"/>
                <w:szCs w:val="20"/>
              </w:rPr>
              <w:t xml:space="preserve">2023 </w:t>
            </w:r>
            <w:r>
              <w:rPr>
                <w:rFonts w:ascii="Times New Roman" w:hAnsi="Times New Roman" w:cs="Times New Roman"/>
                <w:sz w:val="20"/>
                <w:szCs w:val="20"/>
              </w:rPr>
              <w:t xml:space="preserve">год</w:t>
            </w:r>
            <w:r>
              <w:rPr>
                <w:rFonts w:ascii="Times New Roman" w:hAnsi="Times New Roman" w:cs="Times New Roman"/>
                <w:sz w:val="20"/>
                <w:szCs w:val="20"/>
              </w:rPr>
              <w:t xml:space="preserve"> № 778-рп в рамках реализации пилотного проекта «Профилактика социального сиротства среди детей в возрасте до 4 лет». </w:t>
            </w:r>
            <w:r>
              <w:rPr>
                <w:rFonts w:ascii="Times New Roman" w:hAnsi="Times New Roman" w:cs="Times New Roman"/>
                <w:sz w:val="20"/>
                <w:szCs w:val="20"/>
              </w:rPr>
            </w:r>
          </w:p>
          <w:p>
            <w:pPr>
              <w:pStyle w:val="862"/>
              <w:ind w:firstLine="284"/>
              <w:jc w:val="both"/>
              <w:rPr>
                <w:color w:val="000000"/>
              </w:rPr>
            </w:pPr>
            <w:r>
              <w:rPr>
                <w:rFonts w:ascii="Times New Roman" w:hAnsi="Times New Roman" w:cs="Times New Roman"/>
                <w:color w:val="000000"/>
              </w:rPr>
              <w:t xml:space="preserve">В государственно</w:t>
            </w:r>
            <w:r>
              <w:rPr>
                <w:rFonts w:ascii="Times New Roman" w:hAnsi="Times New Roman" w:cs="Times New Roman"/>
                <w:color w:val="000000"/>
              </w:rPr>
              <w:t xml:space="preserve">м</w:t>
            </w:r>
            <w:r>
              <w:rPr>
                <w:rFonts w:ascii="Times New Roman" w:hAnsi="Times New Roman" w:cs="Times New Roman"/>
                <w:color w:val="000000"/>
              </w:rPr>
              <w:t xml:space="preserve"> </w:t>
            </w:r>
            <w:r>
              <w:rPr>
                <w:rFonts w:ascii="Times New Roman" w:hAnsi="Times New Roman" w:cs="Times New Roman"/>
                <w:color w:val="000000"/>
              </w:rPr>
              <w:t xml:space="preserve">автономном</w:t>
            </w:r>
            <w:r>
              <w:rPr>
                <w:rFonts w:ascii="Times New Roman" w:hAnsi="Times New Roman" w:cs="Times New Roman"/>
                <w:color w:val="000000"/>
              </w:rPr>
              <w:t xml:space="preserve"> учреждени</w:t>
            </w:r>
            <w:r>
              <w:rPr>
                <w:rFonts w:ascii="Times New Roman" w:hAnsi="Times New Roman" w:cs="Times New Roman"/>
                <w:color w:val="000000"/>
              </w:rPr>
              <w:t xml:space="preserve">и</w:t>
            </w:r>
            <w:r>
              <w:rPr>
                <w:rFonts w:ascii="Times New Roman" w:hAnsi="Times New Roman" w:cs="Times New Roman"/>
                <w:color w:val="000000"/>
              </w:rPr>
              <w:t xml:space="preserve"> Новосибирской области «Социально-реабилитационный центр для несовершеннолетних «Виктория» в стационарной форме оказываются услуги в отделении социальной реабилитаци</w:t>
            </w:r>
            <w:r>
              <w:rPr>
                <w:rFonts w:ascii="Times New Roman" w:hAnsi="Times New Roman" w:cs="Times New Roman"/>
                <w:color w:val="000000"/>
              </w:rPr>
              <w:t xml:space="preserve">и несовершеннолетних, пострадавших от жесткого обращения, насилия, булинга (на 30 мест), в полустационарной форме оказываются услуги как несовершеннолетним и их законным представителям, так и женщинам, подвергшимся психическому и (или) физическому насилию.</w:t>
            </w:r>
            <w:r>
              <w:rPr>
                <w:color w:val="000000"/>
              </w:rPr>
            </w:r>
          </w:p>
          <w:p>
            <w:pPr>
              <w:pStyle w:val="862"/>
              <w:ind w:firstLine="284"/>
              <w:jc w:val="both"/>
              <w:rPr>
                <w:color w:val="c9211e"/>
              </w:rPr>
            </w:pPr>
            <w:r>
              <w:rPr>
                <w:rFonts w:ascii="Times New Roman" w:hAnsi="Times New Roman" w:cs="Times New Roman"/>
                <w:color w:val="000000"/>
              </w:rPr>
              <w:t xml:space="preserve">В </w:t>
            </w:r>
            <w:r>
              <w:rPr>
                <w:rFonts w:ascii="Times New Roman" w:hAnsi="Times New Roman" w:cs="Times New Roman"/>
                <w:color w:val="000000"/>
              </w:rPr>
              <w:t xml:space="preserve">государственном автономном учреждении социального обслуживания Новосибирской области «Социально-реабилитационный центр для несовершеннолетних </w:t>
            </w:r>
            <w:r>
              <w:rPr>
                <w:rFonts w:ascii="Times New Roman" w:hAnsi="Times New Roman" w:cs="Times New Roman"/>
                <w:color w:val="000000"/>
              </w:rPr>
              <w:t xml:space="preserve">«</w:t>
            </w:r>
            <w:r>
              <w:rPr>
                <w:rFonts w:ascii="Times New Roman" w:hAnsi="Times New Roman" w:cs="Times New Roman"/>
                <w:color w:val="000000"/>
              </w:rPr>
              <w:t xml:space="preserve">Снегири» предоставляются услуги в стационарной форме подросткам, находящимся в конфликте с законом, и несовершеннолетним, осуществляющим незаконное употребление наркотических средств, психотропных веществ и страдающих алкогольной зависимостью (на 16 мест).</w:t>
            </w:r>
            <w:r>
              <w:rPr>
                <w:rFonts w:ascii="Times New Roman" w:hAnsi="Times New Roman" w:cs="Times New Roman"/>
                <w:color w:val="c9211e"/>
              </w:rPr>
              <w:t xml:space="preserve"> </w:t>
            </w:r>
            <w:r>
              <w:rPr>
                <w:color w:val="c9211e"/>
              </w:rPr>
            </w:r>
          </w:p>
          <w:p>
            <w:pPr>
              <w:pStyle w:val="862"/>
              <w:ind w:firstLine="284"/>
              <w:jc w:val="both"/>
              <w:rPr>
                <w:color w:val="000000"/>
              </w:rPr>
            </w:pPr>
            <w:r>
              <w:rPr>
                <w:rFonts w:ascii="Times New Roman" w:hAnsi="Times New Roman" w:cs="Times New Roman"/>
                <w:color w:val="000000"/>
              </w:rPr>
              <w:t xml:space="preserve">На базе государственного автономного учреждения социального обслуживания Новосибирской области «Реабилитационный центр для детей и подростков с ограниченными возможностями здоровья «Рассвет» при поддержке МТиСР </w:t>
            </w:r>
            <w:r>
              <w:rPr>
                <w:rFonts w:ascii="Times New Roman" w:hAnsi="Times New Roman" w:cs="Times New Roman"/>
                <w:color w:val="000000"/>
              </w:rPr>
              <w:t xml:space="preserve">реализуется </w:t>
            </w:r>
            <w:r>
              <w:rPr>
                <w:rFonts w:ascii="Times New Roman" w:hAnsi="Times New Roman" w:cs="Times New Roman"/>
                <w:color w:val="000000"/>
              </w:rPr>
              <w:t xml:space="preserve">пилотный проект по организации деятельности информационно-консультационного центра «Социальный координатор» для семей, воспитывающих детей с ОВЗ и инвалидностью (далее – центр «Социальный координатор»).</w:t>
            </w:r>
            <w:r>
              <w:rPr>
                <w:color w:val="000000"/>
              </w:rPr>
            </w:r>
          </w:p>
          <w:p>
            <w:pPr>
              <w:pStyle w:val="862"/>
              <w:ind w:firstLine="284"/>
              <w:jc w:val="both"/>
              <w:rPr>
                <w:rFonts w:ascii="Times New Roman" w:hAnsi="Times New Roman" w:cs="Times New Roman"/>
              </w:rPr>
            </w:pPr>
            <w:r>
              <w:rPr>
                <w:rFonts w:ascii="Times New Roman" w:hAnsi="Times New Roman" w:cs="Times New Roman"/>
              </w:rPr>
              <w:t xml:space="preserve">Внедрение в деятельность новой формы сопровождения продиктовано объективной необходимостью в создании условий для получения оперативной (доступной) консультативной помощи родителям детей-инвалидов в возрасте от рождения до 18 лет.</w:t>
            </w:r>
            <w:r>
              <w:rPr>
                <w:rFonts w:ascii="Times New Roman" w:hAnsi="Times New Roman" w:cs="Times New Roman"/>
              </w:rPr>
            </w:r>
          </w:p>
          <w:p>
            <w:pPr>
              <w:pStyle w:val="862"/>
              <w:ind w:firstLine="284"/>
              <w:jc w:val="both"/>
            </w:pPr>
            <w:r>
              <w:rPr>
                <w:rFonts w:ascii="Times New Roman" w:hAnsi="Times New Roman" w:cs="Times New Roman"/>
              </w:rPr>
              <w:t xml:space="preserve">Формы работы с семьей: индивидуальная (онлайн-консультации, офлайн-консультации) по средствам: телефонной связи (по телефону 270-80-10), электронной почты (</w:t>
            </w:r>
            <w:r>
              <w:rPr>
                <w:rFonts w:ascii="Times New Roman" w:hAnsi="Times New Roman" w:cs="Times New Roman"/>
                <w:lang w:val="en-US"/>
              </w:rPr>
              <w:t xml:space="preserve">e</w:t>
            </w:r>
            <w:r>
              <w:rPr>
                <w:rFonts w:ascii="Times New Roman" w:hAnsi="Times New Roman" w:cs="Times New Roman"/>
              </w:rPr>
              <w:t xml:space="preserve">-</w:t>
            </w:r>
            <w:r>
              <w:rPr>
                <w:rFonts w:ascii="Times New Roman" w:hAnsi="Times New Roman" w:cs="Times New Roman"/>
                <w:lang w:val="en-US"/>
              </w:rPr>
              <w:t xml:space="preserve">mail</w:t>
            </w:r>
            <w:r>
              <w:rPr>
                <w:rFonts w:ascii="Times New Roman" w:hAnsi="Times New Roman" w:cs="Times New Roman"/>
              </w:rPr>
              <w:t xml:space="preserve">: soc.koordinator@</w:t>
            </w:r>
            <w:r>
              <w:rPr>
                <w:rFonts w:ascii="Times New Roman" w:hAnsi="Times New Roman" w:cs="Times New Roman"/>
                <w:lang w:val="en-US"/>
              </w:rPr>
              <w:t xml:space="preserve">yandex</w:t>
            </w:r>
            <w:r>
              <w:rPr>
                <w:rFonts w:ascii="Times New Roman" w:hAnsi="Times New Roman" w:cs="Times New Roman"/>
              </w:rPr>
              <w:t xml:space="preserve">.</w:t>
            </w:r>
            <w:r>
              <w:rPr>
                <w:rFonts w:ascii="Times New Roman" w:hAnsi="Times New Roman" w:cs="Times New Roman"/>
                <w:lang w:val="en-US"/>
              </w:rPr>
              <w:t xml:space="preserve">ru</w:t>
            </w:r>
            <w:r>
              <w:rPr>
                <w:rFonts w:ascii="Times New Roman" w:hAnsi="Times New Roman" w:cs="Times New Roman"/>
              </w:rPr>
              <w:t xml:space="preserve">), обращения на официальном сайте учреждения (</w:t>
            </w:r>
            <w:r>
              <w:rPr>
                <w:rFonts w:ascii="Times New Roman" w:hAnsi="Times New Roman" w:cs="Times New Roman"/>
                <w:lang w:val="en-US"/>
              </w:rPr>
              <w:t xml:space="preserve">https</w:t>
            </w:r>
            <w:r>
              <w:rPr>
                <w:rFonts w:ascii="Times New Roman" w:hAnsi="Times New Roman" w:cs="Times New Roman"/>
              </w:rPr>
              <w:t xml:space="preserve">://</w:t>
            </w:r>
            <w:r>
              <w:rPr>
                <w:rFonts w:ascii="Times New Roman" w:hAnsi="Times New Roman" w:cs="Times New Roman"/>
                <w:lang w:val="en-US"/>
              </w:rPr>
              <w:t xml:space="preserve">rassvet</w:t>
            </w:r>
            <w:r>
              <w:rPr>
                <w:rFonts w:ascii="Times New Roman" w:hAnsi="Times New Roman" w:cs="Times New Roman"/>
              </w:rPr>
              <w:t xml:space="preserve">.</w:t>
            </w:r>
            <w:r>
              <w:rPr>
                <w:rFonts w:ascii="Times New Roman" w:hAnsi="Times New Roman" w:cs="Times New Roman"/>
                <w:lang w:val="en-US"/>
              </w:rPr>
              <w:t xml:space="preserve">nso</w:t>
            </w:r>
            <w:r>
              <w:rPr>
                <w:rFonts w:ascii="Times New Roman" w:hAnsi="Times New Roman" w:cs="Times New Roman"/>
              </w:rPr>
              <w:t xml:space="preserve">.</w:t>
            </w:r>
            <w:r>
              <w:rPr>
                <w:rFonts w:ascii="Times New Roman" w:hAnsi="Times New Roman" w:cs="Times New Roman"/>
                <w:lang w:val="en-US"/>
              </w:rPr>
              <w:t xml:space="preserve">ru</w:t>
            </w:r>
            <w:r>
              <w:rPr>
                <w:rFonts w:ascii="Times New Roman" w:hAnsi="Times New Roman" w:cs="Times New Roman"/>
              </w:rPr>
              <w:t xml:space="preserve">). </w:t>
            </w:r>
            <w:r/>
          </w:p>
          <w:p>
            <w:pPr>
              <w:pStyle w:val="862"/>
              <w:ind w:firstLine="284"/>
              <w:jc w:val="both"/>
            </w:pPr>
            <w:r>
              <w:rPr>
                <w:rFonts w:ascii="Times New Roman" w:hAnsi="Times New Roman" w:cs="Times New Roman"/>
              </w:rPr>
              <w:t xml:space="preserve">Семьи с детьми-инвалидами имеют уникальную возможность получить бесплатную поддержку в режиме «одного окна» по вопросам, связанным с медицинской помощью, реабилитацией, образованием и доступной средой.</w:t>
            </w:r>
            <w:r/>
          </w:p>
          <w:p>
            <w:pPr>
              <w:pStyle w:val="862"/>
              <w:ind w:firstLine="284"/>
              <w:jc w:val="both"/>
              <w:rPr>
                <w:rFonts w:ascii="Times New Roman" w:hAnsi="Times New Roman" w:cs="Times New Roman"/>
                <w:bCs/>
              </w:rPr>
            </w:pPr>
            <w:r>
              <w:rPr>
                <w:rFonts w:ascii="Times New Roman" w:hAnsi="Times New Roman" w:eastAsia="Calibri" w:cs="Times New Roman"/>
              </w:rPr>
              <w:t xml:space="preserve">В центре «Социальный координатор» оказывается помощь в формате «горячей </w:t>
            </w:r>
            <w:r>
              <w:rPr>
                <w:rFonts w:ascii="Times New Roman" w:hAnsi="Times New Roman" w:eastAsia="Calibri" w:cs="Times New Roman"/>
              </w:rPr>
              <w:t xml:space="preserve">линии», координируются ресурсы государства и социальных некоммерческих организаций, благотворительных фондов. Каждая семья, каждый случай рассматривается и сопровождается индивидуально вплоть до решения жизненной ситуации и получения необходимой поддержки.</w:t>
            </w:r>
            <w:r>
              <w:rPr>
                <w:rFonts w:ascii="Times New Roman" w:hAnsi="Times New Roman" w:cs="Times New Roman"/>
                <w:bCs/>
              </w:rPr>
            </w:r>
          </w:p>
          <w:p>
            <w:pPr>
              <w:pStyle w:val="722"/>
              <w:ind w:firstLine="284"/>
              <w:jc w:val="both"/>
              <w:spacing w:before="0" w:after="0" w:line="240" w:lineRule="auto"/>
            </w:pPr>
            <w:r>
              <w:rPr>
                <w:rFonts w:ascii="Times New Roman" w:hAnsi="Times New Roman" w:cs="Times New Roman"/>
                <w:sz w:val="20"/>
                <w:szCs w:val="20"/>
              </w:rPr>
              <w:t xml:space="preserve">Действующая сеть организаций для детей-сирот и детей, оставшихся без попечения родителей (далее – организации для детей-сирот), находится в единой ведомственной подчиненности МТиСР и представлена </w:t>
            </w:r>
            <w:r>
              <w:rPr>
                <w:rFonts w:ascii="Times New Roman" w:hAnsi="Times New Roman" w:cs="Times New Roman"/>
                <w:sz w:val="20"/>
                <w:szCs w:val="20"/>
              </w:rPr>
              <w:t xml:space="preserve">восемью</w:t>
            </w:r>
            <w:r>
              <w:rPr>
                <w:rFonts w:ascii="Times New Roman" w:hAnsi="Times New Roman" w:cs="Times New Roman"/>
                <w:sz w:val="20"/>
                <w:szCs w:val="20"/>
              </w:rPr>
              <w:t xml:space="preserve"> организациями:</w:t>
            </w: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семью муниципальными центрами помощи детям, оставшимся без попечения родителей (муниципальное казенное учреждение города Новосибирска </w:t>
            </w:r>
            <w:r>
              <w:rPr>
                <w:rFonts w:ascii="Times New Roman" w:hAnsi="Times New Roman" w:cs="Times New Roman"/>
                <w:sz w:val="20"/>
                <w:szCs w:val="20"/>
                <w:shd w:val="clear" w:color="auto" w:fill="ffffff"/>
              </w:rPr>
              <w:t xml:space="preserve">«Центр помощи детям, оставш</w:t>
            </w:r>
            <w:r>
              <w:rPr>
                <w:rFonts w:ascii="Times New Roman" w:hAnsi="Times New Roman" w:cs="Times New Roman"/>
                <w:sz w:val="20"/>
                <w:szCs w:val="20"/>
                <w:shd w:val="clear" w:color="auto" w:fill="ffffff"/>
              </w:rPr>
              <w:t xml:space="preserve">имся без попечения родителей «Жемчужина», муниципальное казенное учреждение города Новосибирска «Центр помощи детям, оставшимся без попечения родителей, «Теплый дом», муниципальное казенное учреждение города Новосибирска «Центр помощи детям, оставшимся без</w:t>
            </w:r>
            <w:r>
              <w:rPr>
                <w:rFonts w:ascii="Times New Roman" w:hAnsi="Times New Roman" w:cs="Times New Roman"/>
                <w:sz w:val="20"/>
                <w:szCs w:val="20"/>
                <w:shd w:val="clear" w:color="auto" w:fill="ffffff"/>
              </w:rPr>
              <w:t xml:space="preserve"> попечения родителей, «Созвездие», муниципальное казенное учреждение Центр содействия семейному устройству детей-сирот и детей, оставшихся без попечения родителей «Дорогинский» Черепановского района Новосибирской области, муниципальное казенное учреждение </w:t>
            </w:r>
            <w:r>
              <w:rPr>
                <w:rFonts w:ascii="Times New Roman" w:hAnsi="Times New Roman" w:cs="Times New Roman"/>
                <w:sz w:val="20"/>
                <w:szCs w:val="20"/>
              </w:rPr>
              <w:t xml:space="preserve">Тогу</w:t>
            </w:r>
            <w:r>
              <w:rPr>
                <w:rFonts w:ascii="Times New Roman" w:hAnsi="Times New Roman" w:cs="Times New Roman"/>
                <w:sz w:val="20"/>
                <w:szCs w:val="20"/>
              </w:rPr>
              <w:t xml:space="preserve">чинского района «Центр помощи детям-сиротам и детям, оставшимся без попечения родителей», муниципальное казенное учреждение «Центр помощи детям, оставшимся без попечения родителей Татарского района Новосибирской области», муниципальное казенное учреждение </w:t>
            </w:r>
            <w:r>
              <w:rPr>
                <w:rFonts w:ascii="Times New Roman" w:hAnsi="Times New Roman" w:cs="Times New Roman"/>
                <w:sz w:val="20"/>
                <w:szCs w:val="20"/>
                <w:shd w:val="clear" w:color="auto" w:fill="ffffff"/>
              </w:rPr>
              <w:t xml:space="preserve">«Центр помощи детям, оставшимся без попечения родителей Чистоозерного района Новосибирской области»);</w:t>
            </w:r>
            <w:r>
              <w:rPr>
                <w:rFonts w:ascii="Times New Roman" w:hAnsi="Times New Roman" w:cs="Times New Roman"/>
                <w:sz w:val="20"/>
                <w:szCs w:val="20"/>
              </w:rPr>
            </w:r>
          </w:p>
          <w:p>
            <w:pPr>
              <w:pStyle w:val="722"/>
              <w:ind w:firstLine="284"/>
              <w:jc w:val="both"/>
              <w:spacing w:before="0" w:after="0" w:line="240" w:lineRule="auto"/>
            </w:pPr>
            <w:r>
              <w:rPr>
                <w:rFonts w:ascii="Times New Roman" w:hAnsi="Times New Roman" w:cs="Times New Roman"/>
                <w:sz w:val="20"/>
                <w:szCs w:val="20"/>
              </w:rPr>
              <w:t xml:space="preserve">государственным автономным стационарным учреждением социального обслуживания Новосибирской области «Ояшинский дом-интернат для детей-инвалидов и молодых инвалидов, имеющих психические расстройства».</w:t>
            </w:r>
            <w:r/>
          </w:p>
          <w:p>
            <w:pPr>
              <w:pStyle w:val="722"/>
              <w:ind w:firstLine="284"/>
              <w:jc w:val="both"/>
              <w:spacing w:before="0" w:after="0" w:line="240" w:lineRule="auto"/>
            </w:pPr>
            <w:r>
              <w:rPr>
                <w:rFonts w:ascii="Times New Roman" w:hAnsi="Times New Roman" w:cs="Times New Roman"/>
                <w:sz w:val="20"/>
                <w:szCs w:val="20"/>
                <w:lang w:eastAsia="zh-CN"/>
              </w:rPr>
              <w:t xml:space="preserve">Всеми организациями для детей-сирот утверждены и реализуются планы совершенствования деятельности на предстоящий период, расширен спектр услуг, предоставляемых детям и семьям с детьми в целях сохранения кровных связей. Для о</w:t>
            </w:r>
            <w:r>
              <w:rPr>
                <w:rFonts w:ascii="Times New Roman" w:hAnsi="Times New Roman" w:cs="Times New Roman"/>
                <w:sz w:val="20"/>
                <w:szCs w:val="20"/>
                <w:lang w:eastAsia="zh-CN"/>
              </w:rPr>
              <w:t xml:space="preserve">казания содействия родителям в восстановлении родительских прав, отмене ограничения в родительских правах, возврата детей, оставшихся без попечения родителей, в кровные семьи в организациях для детей-сирот функционируют службы сопровождения кровных семей, </w:t>
            </w:r>
            <w:r>
              <w:rPr>
                <w:rFonts w:ascii="Times New Roman" w:hAnsi="Times New Roman" w:cs="Times New Roman"/>
                <w:sz w:val="20"/>
                <w:szCs w:val="20"/>
                <w:lang w:eastAsia="zh-CN"/>
              </w:rPr>
              <w:t xml:space="preserve">проводится работа по оказанию консультативной, психологической, педагогической, юридической, социальной и иной помощи детям и их родителям. В 2024 году по результатам работы с кровными родителями в семьи из организаций для детей-сирот возвращен 21 ребенок.</w:t>
            </w:r>
            <w:r/>
          </w:p>
          <w:p>
            <w:pPr>
              <w:pStyle w:val="722"/>
              <w:ind w:firstLine="284"/>
              <w:jc w:val="both"/>
              <w:spacing w:before="0" w:after="0" w:line="240" w:lineRule="auto"/>
            </w:pPr>
            <w:r>
              <w:rPr>
                <w:rFonts w:ascii="Times New Roman" w:hAnsi="Times New Roman" w:cs="Times New Roman"/>
                <w:sz w:val="20"/>
                <w:szCs w:val="20"/>
                <w:lang w:eastAsia="zh-CN"/>
              </w:rPr>
              <w:t xml:space="preserve">Общее количество детей-сирот и детей, оставшихся без попечения родителей, проживающих на территории Новосибирской области, за 2024 год снизилось на 4% и на 31 декабря 2024 года составляло 7 889 человек. В</w:t>
            </w:r>
            <w:r>
              <w:rPr>
                <w:rFonts w:ascii="Times New Roman" w:hAnsi="Times New Roman" w:cs="Times New Roman"/>
                <w:sz w:val="20"/>
                <w:szCs w:val="20"/>
                <w:lang w:eastAsia="zh-CN"/>
              </w:rPr>
              <w:t xml:space="preserve"> организациях для детей-сирот воспитывается 391 ребенок, это на 6% меньше по сравнению с аналогичным периодом прошлого года. Количество усыновленных российскими гражданами детей, состоящих на учете в отделах опеки и попечительства, составило 2 034 ребенка.</w:t>
            </w:r>
            <w:r/>
          </w:p>
          <w:p>
            <w:pPr>
              <w:pStyle w:val="722"/>
              <w:ind w:firstLine="284"/>
              <w:jc w:val="both"/>
              <w:spacing w:before="0" w:after="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 xml:space="preserve">За 2024 год вновь выявлены 839 детей, что на 2% ниже показателя 2023 года. Из вновь выявленных детей 39% - сироты, 44% - остались без попечения родителей по причинам социального неблагополучия (лишение/ограничение прав, отобрание, ос</w:t>
            </w:r>
            <w:r>
              <w:rPr>
                <w:rFonts w:ascii="Times New Roman" w:hAnsi="Times New Roman" w:cs="Times New Roman"/>
                <w:sz w:val="20"/>
                <w:szCs w:val="20"/>
                <w:lang w:eastAsia="zh-CN"/>
              </w:rPr>
              <w:t xml:space="preserve">тавление в организациях), у 13% детей родители находятся в местах лишения свободы. Из вновь выявленных детей 82% (692 ребенка) были устроены в замещающие семьи, 9% (75 детей) - помещены в организации для детей-сирот, 3,5% (30 детей) - возвращены родителям.</w:t>
            </w:r>
            <w:r>
              <w:rPr>
                <w:rFonts w:ascii="Times New Roman" w:hAnsi="Times New Roman" w:cs="Times New Roman"/>
                <w:sz w:val="20"/>
                <w:szCs w:val="20"/>
                <w:lang w:eastAsia="zh-CN"/>
              </w:rPr>
            </w:r>
          </w:p>
          <w:p>
            <w:pPr>
              <w:pStyle w:val="722"/>
              <w:ind w:firstLine="284"/>
              <w:jc w:val="both"/>
              <w:spacing w:before="0" w:after="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 xml:space="preserve">В результате реализации программ по профилактике социального сиротства снизилось выявление по причинам социально</w:t>
            </w:r>
            <w:r>
              <w:rPr>
                <w:rFonts w:ascii="Times New Roman" w:hAnsi="Times New Roman" w:cs="Times New Roman"/>
                <w:sz w:val="20"/>
                <w:szCs w:val="20"/>
                <w:lang w:eastAsia="zh-CN"/>
              </w:rPr>
              <w:t xml:space="preserve">го неблагополучия, в том числе снизилось количество детей, которые были оставлены родителями в организациях после истечения срока помещения, - 57 детей (в 2023 году - 72 ребенка), а также количество детей, оставленных матерями при рождении, - 34 ребенка (в</w:t>
            </w:r>
            <w:r>
              <w:rPr>
                <w:rFonts w:ascii="Times New Roman" w:hAnsi="Times New Roman" w:cs="Times New Roman"/>
                <w:sz w:val="20"/>
                <w:szCs w:val="20"/>
                <w:lang w:eastAsia="zh-CN"/>
              </w:rPr>
              <w:t xml:space="preserve"> 2023 году - 43 ребенка). На 20% снизилось количество родителей, лишенных либо ограниченных в правах, - 520 человек (в 2023 году - 649 человек) и возросло количество родителей, восстановленных в родительских правах, – 17 человек (в 2023 году - 13 человек).</w:t>
            </w:r>
            <w:r>
              <w:rPr>
                <w:rFonts w:ascii="Times New Roman" w:hAnsi="Times New Roman" w:cs="Times New Roman"/>
                <w:sz w:val="20"/>
                <w:szCs w:val="20"/>
                <w:lang w:eastAsia="zh-CN"/>
              </w:rPr>
            </w:r>
          </w:p>
          <w:p>
            <w:pPr>
              <w:pStyle w:val="722"/>
              <w:ind w:firstLine="284"/>
              <w:jc w:val="both"/>
              <w:spacing w:before="0" w:after="0" w:line="240" w:lineRule="auto"/>
            </w:pPr>
            <w:r>
              <w:rPr>
                <w:rFonts w:ascii="Times New Roman" w:hAnsi="Times New Roman" w:cs="Times New Roman"/>
                <w:sz w:val="20"/>
                <w:szCs w:val="20"/>
                <w:lang w:eastAsia="zh-CN"/>
              </w:rPr>
              <w:t xml:space="preserve">На постоянной основе обеспечивается подготовка и психологическое тестирование лиц, желающих принять ребенка, оставшегося без попечения родителей, на воспитание в семью. Подготовку граждан, выразивших желание принять детей,</w:t>
            </w:r>
            <w:r>
              <w:rPr>
                <w:rFonts w:ascii="Times New Roman" w:hAnsi="Times New Roman" w:cs="Times New Roman"/>
                <w:sz w:val="20"/>
                <w:szCs w:val="20"/>
                <w:lang w:eastAsia="zh-CN"/>
              </w:rPr>
              <w:t xml:space="preserve"> оставшихся без попечения родителей, на воспитание в семью, в 2024 году осуществляли восемь организаций, в том числе две общественные организации. Акцент сделан на работу с кандидатами по приему в семью детей подросткового возраста и детей с ОВЗ. Психолого</w:t>
            </w:r>
            <w:r>
              <w:rPr>
                <w:rFonts w:ascii="Times New Roman" w:hAnsi="Times New Roman" w:cs="Times New Roman"/>
                <w:sz w:val="20"/>
                <w:szCs w:val="20"/>
                <w:lang w:eastAsia="zh-CN"/>
              </w:rPr>
              <w:t xml:space="preserve">-педагогическая подготовка кандидатов осуществляется в формате очно-заочного обучения, действует единый модуль онлайн-обучения по теоретическому курсу подготовки. В 2024 году подготовку прошли 715 кандидатов. На базе Благотворительного фонда «Солнечный гор</w:t>
            </w:r>
            <w:r>
              <w:rPr>
                <w:rFonts w:ascii="Times New Roman" w:hAnsi="Times New Roman" w:cs="Times New Roman"/>
                <w:sz w:val="20"/>
                <w:szCs w:val="20"/>
                <w:lang w:eastAsia="zh-CN"/>
              </w:rPr>
              <w:t xml:space="preserve">од» ведется обучение по специальному модулю в рамках проекта «Дома лучше» для граждан, готовящихся ко временному принятию детей в свою семью, на период, когда родители не могут исполнять свои обязанности. В 2024 году указанную подготовку прошли 50 граждан.</w:t>
            </w:r>
            <w:r/>
          </w:p>
          <w:p>
            <w:pPr>
              <w:pStyle w:val="722"/>
              <w:ind w:firstLine="284"/>
              <w:jc w:val="both"/>
              <w:spacing w:before="0" w:after="0" w:line="240" w:lineRule="auto"/>
            </w:pPr>
            <w:r>
              <w:rPr>
                <w:rFonts w:ascii="Times New Roman" w:hAnsi="Times New Roman" w:cs="Times New Roman"/>
                <w:sz w:val="20"/>
                <w:szCs w:val="20"/>
                <w:lang w:eastAsia="zh-CN"/>
              </w:rPr>
              <w:t xml:space="preserve">Развитие альтернативных интернатным формам устройства (временного размещения) детей-сирот и детей, оставшихся без попечения родителей, а также детей, родители (законные представители) которых по уважительным пр</w:t>
            </w:r>
            <w:r>
              <w:rPr>
                <w:rFonts w:ascii="Times New Roman" w:hAnsi="Times New Roman" w:cs="Times New Roman"/>
                <w:sz w:val="20"/>
                <w:szCs w:val="20"/>
                <w:lang w:eastAsia="zh-CN"/>
              </w:rPr>
              <w:t xml:space="preserve">ичинам не могут исполнять свои обязанности, обеспечивается в рамках реализации пилотного проекта «Профилактика социального сиротства среди детей в возрасте до четырех лет в Новосибирской области». За 2024 год 35 детей было размещено в ресурсных (гостевых) </w:t>
            </w:r>
            <w:r>
              <w:rPr>
                <w:rFonts w:ascii="Times New Roman" w:hAnsi="Times New Roman" w:cs="Times New Roman"/>
                <w:sz w:val="20"/>
                <w:szCs w:val="20"/>
                <w:lang w:eastAsia="zh-CN"/>
              </w:rPr>
              <w:t xml:space="preserve">семьях. Период размещения продолжался от двух недель до шести месяцев, 18 детей после размещения были возвращены в кровные семьи, восемь детей остались в гостевой семье на постоянной основе, девять детей продолжают находиться в гостевых семьях в 2025 году.</w:t>
            </w:r>
            <w:r/>
          </w:p>
          <w:p>
            <w:pPr>
              <w:pStyle w:val="722"/>
              <w:ind w:firstLine="284"/>
              <w:jc w:val="both"/>
              <w:spacing w:before="0" w:after="0" w:line="240" w:lineRule="auto"/>
            </w:pPr>
            <w:r>
              <w:rPr>
                <w:rFonts w:ascii="Times New Roman" w:hAnsi="Times New Roman" w:cs="Times New Roman"/>
                <w:sz w:val="20"/>
                <w:szCs w:val="20"/>
                <w:lang w:eastAsia="zh-CN"/>
              </w:rPr>
              <w:t xml:space="preserve">Выстроена регулярная профилактическая работа по оказанию помощи и поддержки замещающим семьям: индивидуальная работа службы сопровождения с семьями п</w:t>
            </w:r>
            <w:r>
              <w:rPr>
                <w:rFonts w:ascii="Times New Roman" w:hAnsi="Times New Roman" w:cs="Times New Roman"/>
                <w:sz w:val="20"/>
                <w:szCs w:val="20"/>
                <w:lang w:eastAsia="zh-CN"/>
              </w:rPr>
              <w:t xml:space="preserve">о месту жительства и дистанционные форматы общения и обучения родителей. Программы дистанционного обучения приемных родителей «Растем вместе» и «Домашнее задание» направлены на профилактику нарушений детско-родительских отношений и возвратов детей из замещ</w:t>
            </w:r>
            <w:r>
              <w:rPr>
                <w:rFonts w:ascii="Times New Roman" w:hAnsi="Times New Roman" w:cs="Times New Roman"/>
                <w:sz w:val="20"/>
                <w:szCs w:val="20"/>
                <w:lang w:eastAsia="zh-CN"/>
              </w:rPr>
              <w:t xml:space="preserve">ающих семей, развитие психолого-педагогической компетентности родителей, оказание методической помощи семьям в вопросах подготовки детей к самостоятельной жизни. В 2024 году разработаны новые видеоролики и семинары для родителей по темам: «Как помочь ребен</w:t>
            </w:r>
            <w:r>
              <w:rPr>
                <w:rFonts w:ascii="Times New Roman" w:hAnsi="Times New Roman" w:cs="Times New Roman"/>
                <w:sz w:val="20"/>
                <w:szCs w:val="20"/>
                <w:lang w:eastAsia="zh-CN"/>
              </w:rPr>
              <w:t xml:space="preserve">ку учиться? Практические приемы и советы», «Социализация детей: как готовить приемных детей ко взрослой жизни в условиях семьи», «Общение с детьми подростками: как строить отношения доверия и привязанности», «Авторитет родителей, как стать значимым и близк</w:t>
            </w:r>
            <w:r>
              <w:rPr>
                <w:rFonts w:ascii="Times New Roman" w:hAnsi="Times New Roman" w:cs="Times New Roman"/>
                <w:sz w:val="20"/>
                <w:szCs w:val="20"/>
                <w:lang w:eastAsia="zh-CN"/>
              </w:rPr>
              <w:t xml:space="preserve">им взрослым». Организованы и проведены три детско-родительских выездных тренинга «Дорога перемен», в которых приняли участие 32 замещающие семьи. Разработана и реализована программа для семей, воспитывающих двух и более детей с психиатрическими диагнозами.</w:t>
            </w:r>
            <w:r/>
          </w:p>
          <w:p>
            <w:pPr>
              <w:pStyle w:val="862"/>
              <w:ind w:firstLine="284"/>
              <w:jc w:val="both"/>
              <w:rPr>
                <w:rFonts w:ascii="Times New Roman" w:hAnsi="Times New Roman" w:cs="Times New Roman"/>
              </w:rPr>
            </w:pPr>
            <w:r>
              <w:rPr>
                <w:rFonts w:ascii="Times New Roman" w:hAnsi="Times New Roman" w:cs="Times New Roman"/>
              </w:rPr>
              <w:t xml:space="preserve">Итогом работы организаций для детей-сирот и детей, оставшихся б</w:t>
            </w:r>
            <w:r>
              <w:rPr>
                <w:rFonts w:ascii="Times New Roman" w:hAnsi="Times New Roman" w:cs="Times New Roman"/>
              </w:rPr>
              <w:t xml:space="preserve">ез попечения родителей, в 2024 году стало: 93,5% детей-сирот и детей, оставшихся без попечения родителей, из общего количества детей-сирот и детей, оставшихся без попечения родителей, проживающих в Новосибирской области, воспитываются в замещающих семьях. </w:t>
            </w:r>
            <w:r>
              <w:rPr>
                <w:rFonts w:ascii="Times New Roman" w:hAnsi="Times New Roman" w:cs="Times New Roman"/>
              </w:rPr>
            </w:r>
          </w:p>
        </w:tc>
      </w:tr>
      <w:tr>
        <w:tblPrEx/>
        <w:trPr/>
        <w:tc>
          <w:tcPr>
            <w:tcBorders>
              <w:top w:val="single" w:color="000000" w:sz="4" w:space="0"/>
              <w:left w:val="single" w:color="000000" w:sz="4" w:space="0"/>
              <w:bottom w:val="single" w:color="000000" w:sz="4" w:space="0"/>
            </w:tcBorders>
            <w:tcW w:w="10485"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 </w:t>
            </w:r>
            <w:r>
              <w:rPr>
                <w:rFonts w:ascii="Times New Roman" w:hAnsi="Times New Roman" w:cs="Times New Roman"/>
                <w:sz w:val="20"/>
                <w:szCs w:val="20"/>
              </w:rPr>
              <w:t xml:space="preserve">1.7.5. Комплекс мер по развитию системы п</w:t>
            </w:r>
            <w:r>
              <w:rPr>
                <w:rFonts w:ascii="Times New Roman" w:hAnsi="Times New Roman" w:cs="Times New Roman"/>
                <w:sz w:val="20"/>
                <w:szCs w:val="20"/>
              </w:rPr>
              <w:t xml:space="preserve">одготовки к самостоятельной жизни воспитанников организаций для детей-сирот и детей, оставшихся без попечения родителей, детей из замещающих семей, постинтернатного сопровождения и адаптации выпускников таких организаций на территории Новосибирской области</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2834"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МТиСР</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062"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381" w:type="dxa"/>
            <w:textDirection w:val="lrTb"/>
            <w:noWrap w:val="false"/>
          </w:tcPr>
          <w:p>
            <w:pPr>
              <w:pStyle w:val="877"/>
              <w:ind w:firstLine="284"/>
              <w:jc w:val="both"/>
              <w:rPr>
                <w:rFonts w:ascii="Times New Roman" w:hAnsi="Times New Roman" w:cs="Times New Roman"/>
                <w:sz w:val="20"/>
                <w:szCs w:val="20"/>
              </w:rPr>
            </w:pPr>
            <w:r>
              <w:rPr>
                <w:rFonts w:ascii="Times New Roman" w:hAnsi="Times New Roman" w:cs="Times New Roman"/>
                <w:sz w:val="20"/>
                <w:szCs w:val="20"/>
              </w:rPr>
              <w:t xml:space="preserve">Ключевые события: </w:t>
            </w:r>
            <w:r>
              <w:rPr>
                <w:rFonts w:ascii="Times New Roman" w:hAnsi="Times New Roman" w:cs="Times New Roman"/>
                <w:sz w:val="20"/>
                <w:szCs w:val="20"/>
              </w:rPr>
              <w:t xml:space="preserve">н</w:t>
            </w:r>
            <w:r>
              <w:rPr>
                <w:rFonts w:ascii="Times New Roman" w:hAnsi="Times New Roman" w:cs="Times New Roman"/>
                <w:sz w:val="20"/>
                <w:szCs w:val="20"/>
              </w:rPr>
              <w:t xml:space="preserve">а базе всех организаций для детей-сирот и детей, оставшихся без попечения родителей, расположенных на территории Новосибирской области, действуют службы сопровождения выпускников. </w:t>
            </w:r>
            <w:r>
              <w:rPr>
                <w:rFonts w:ascii="Times New Roman" w:hAnsi="Times New Roman" w:cs="Times New Roman"/>
                <w:sz w:val="20"/>
                <w:szCs w:val="20"/>
              </w:rPr>
            </w:r>
          </w:p>
          <w:p>
            <w:pPr>
              <w:pStyle w:val="722"/>
              <w:ind w:firstLine="284"/>
              <w:jc w:val="both"/>
              <w:spacing w:before="0" w:after="0" w:line="240" w:lineRule="auto"/>
            </w:pPr>
            <w:r>
              <w:rPr>
                <w:rFonts w:ascii="Times New Roman" w:hAnsi="Times New Roman" w:cs="Times New Roman"/>
                <w:sz w:val="20"/>
                <w:szCs w:val="20"/>
              </w:rPr>
              <w:t xml:space="preserve">Оказание выпускникам комплекса </w:t>
            </w:r>
            <w:r>
              <w:rPr>
                <w:rFonts w:ascii="Times New Roman" w:hAnsi="Times New Roman" w:cs="Times New Roman"/>
                <w:sz w:val="20"/>
                <w:szCs w:val="20"/>
              </w:rPr>
              <w:t xml:space="preserve">услуг (консультации, содействие в подготовке различных документов, представление интересов в судах, содействие в трудоустройстве и др.) осуществляется на основании договора о постинтернатном сопровождении, по индивидуальному плану, на безвозмездной основе.</w:t>
            </w:r>
            <w:r/>
          </w:p>
          <w:p>
            <w:pPr>
              <w:pStyle w:val="722"/>
              <w:ind w:firstLine="284"/>
              <w:jc w:val="both"/>
              <w:spacing w:before="0" w:after="0" w:line="240" w:lineRule="auto"/>
            </w:pPr>
            <w:r>
              <w:rPr>
                <w:rFonts w:ascii="Times New Roman" w:hAnsi="Times New Roman" w:cs="Times New Roman"/>
                <w:sz w:val="20"/>
                <w:szCs w:val="20"/>
              </w:rPr>
              <w:t xml:space="preserve">В 2024 году 442 выпускника организаций для детей-сирот получали услуги постинтернатного сопровождения по договору о постинтернатном сопровождении. В 2024 году завершили пребывание в организациях для </w:t>
            </w:r>
            <w:r>
              <w:rPr>
                <w:rFonts w:ascii="Times New Roman" w:hAnsi="Times New Roman" w:cs="Times New Roman"/>
                <w:sz w:val="20"/>
                <w:szCs w:val="20"/>
              </w:rPr>
              <w:t xml:space="preserve">детей-сирот 60 воспитанников, все выпускники поступили в учреждения профессионального образования, в том числе один воспитанник поступил в государственное автономное профессиональное образовательное учреждение Волгоградской области «Училище олимпийского ре</w:t>
            </w:r>
            <w:r>
              <w:rPr>
                <w:rFonts w:ascii="Times New Roman" w:hAnsi="Times New Roman" w:cs="Times New Roman"/>
                <w:sz w:val="20"/>
                <w:szCs w:val="20"/>
              </w:rPr>
              <w:t xml:space="preserve">зерва имени дважды Героя Советского Союза А.И. Родимцева», один воспитанник – в институт социальных технологий Федерального государственного бюджетного образовательного учреждения высшего образования «Новосибирский государственный технический университет».</w:t>
            </w: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Продолжает работу Служба правовой помощи подрос</w:t>
            </w:r>
            <w:r>
              <w:rPr>
                <w:rFonts w:ascii="Times New Roman" w:hAnsi="Times New Roman" w:cs="Times New Roman"/>
                <w:sz w:val="20"/>
                <w:szCs w:val="20"/>
              </w:rPr>
              <w:t xml:space="preserve">ткам и молодежи «Решение» на базе государственного бюджетного учреждения Новосибирской области «Центр развития семейных форм устройства детей-сирот и детей, оставшихся без попечения родителей». Помощь в устной и письменной форме оказывается по вопросам жил</w:t>
            </w:r>
            <w:r>
              <w:rPr>
                <w:rFonts w:ascii="Times New Roman" w:hAnsi="Times New Roman" w:cs="Times New Roman"/>
                <w:sz w:val="20"/>
                <w:szCs w:val="20"/>
              </w:rPr>
              <w:t xml:space="preserve">ищного законодательства (включение в списки на предоставление жилых помещений), семейного законодательства (взыскание алиментов, порядка заключения/расторжения брака), трудовых правоотношений, прав подростков в период обучения в учебных заведениях. Также в</w:t>
            </w:r>
            <w:r>
              <w:rPr>
                <w:rFonts w:ascii="Times New Roman" w:hAnsi="Times New Roman" w:cs="Times New Roman"/>
                <w:sz w:val="20"/>
                <w:szCs w:val="20"/>
              </w:rPr>
              <w:t xml:space="preserve">едется работа по правовому просвещению учащихся начальных и средних профессиональных образовательных учреждений, оказанию методической и правовой поддержки социальных педагогов, специалистов служб сопровождения, в том числе постинтернатного сопровождения. </w:t>
            </w:r>
            <w:r>
              <w:rPr>
                <w:rFonts w:ascii="Times New Roman" w:hAnsi="Times New Roman" w:cs="Times New Roman"/>
                <w:sz w:val="20"/>
                <w:szCs w:val="20"/>
              </w:rPr>
            </w:r>
          </w:p>
          <w:p>
            <w:pPr>
              <w:pStyle w:val="722"/>
              <w:ind w:firstLine="284"/>
              <w:jc w:val="both"/>
              <w:spacing w:before="0" w:after="0" w:line="240" w:lineRule="auto"/>
            </w:pPr>
            <w:r>
              <w:rPr>
                <w:rFonts w:ascii="Times New Roman" w:hAnsi="Times New Roman" w:cs="Times New Roman"/>
                <w:sz w:val="20"/>
                <w:szCs w:val="20"/>
              </w:rPr>
              <w:t xml:space="preserve">В организациях для детей-сирот совместно с СОНКО и представителями бизнес сообщества реализуются проекты и программы, направленные на формирование здорового образа жизни, профориентацию и социальную адаптацию детей. </w:t>
            </w:r>
            <w:r>
              <w:rPr>
                <w:rFonts w:ascii="Times New Roman" w:hAnsi="Times New Roman" w:cs="Times New Roman"/>
                <w:sz w:val="20"/>
                <w:szCs w:val="20"/>
                <w:lang w:eastAsia="ru-RU"/>
              </w:rPr>
              <w:t xml:space="preserve">Совместно с Благотворительным фондом «Солнечный город» в организациях для детей-сирот реализуется проект «Наставничество», направленный на повышение степени социальной адаптации подростков-воспитанников через взаимодействие с волонтером-наставником. </w:t>
            </w:r>
            <w:r>
              <w:rPr>
                <w:rFonts w:ascii="Times New Roman" w:hAnsi="Times New Roman" w:cs="Times New Roman"/>
                <w:sz w:val="20"/>
                <w:szCs w:val="20"/>
              </w:rPr>
              <w:t xml:space="preserve">В рамках проекта проведены подготовка и обуче</w:t>
            </w:r>
            <w:r>
              <w:rPr>
                <w:rFonts w:ascii="Times New Roman" w:hAnsi="Times New Roman" w:cs="Times New Roman"/>
                <w:sz w:val="20"/>
                <w:szCs w:val="20"/>
              </w:rPr>
              <w:t xml:space="preserve">ние наставников и организаторов проекта в формате очных семинаров, вебинаров и видеоуроков. В настоящее время в проекте участвуют 186 пар, среди которых 169 воспитанников и выпускников организаций для детей-сирот, остальные – воспитанники замещающих семей.</w:t>
            </w:r>
            <w:r/>
          </w:p>
          <w:p>
            <w:pPr>
              <w:pStyle w:val="722"/>
              <w:ind w:firstLine="284"/>
              <w:jc w:val="both"/>
              <w:spacing w:before="0" w:after="0" w:line="240" w:lineRule="auto"/>
            </w:pPr>
            <w:r>
              <w:rPr>
                <w:rFonts w:ascii="Times New Roman" w:hAnsi="Times New Roman" w:cs="Times New Roman"/>
                <w:sz w:val="20"/>
                <w:szCs w:val="20"/>
              </w:rPr>
              <w:t xml:space="preserve">Для </w:t>
            </w:r>
            <w:r>
              <w:rPr>
                <w:rFonts w:ascii="Times New Roman" w:hAnsi="Times New Roman" w:cs="Times New Roman"/>
                <w:sz w:val="20"/>
                <w:szCs w:val="20"/>
              </w:rPr>
              <w:t xml:space="preserve">мотивации учебной деятельности воспитанники организаций для детей-сирот принимают участие в проекте «Хочу учиться» благотворительного фонда «Катрен». Воспитанники, которые обучаются на «4» и «5», получают стипендию. Сибирским главным управлением Банка Росс</w:t>
            </w:r>
            <w:r>
              <w:rPr>
                <w:rFonts w:ascii="Times New Roman" w:hAnsi="Times New Roman" w:cs="Times New Roman"/>
                <w:sz w:val="20"/>
                <w:szCs w:val="20"/>
              </w:rPr>
              <w:t xml:space="preserve">ии, ПАО «Сбербанк», благотворительным фондом «ВТБ-страна» в организациях для детей-сирот реализуются проекты по финансовой грамотности, направленные на подготовку воспитанников к самостоятельной жизни, успешной социальной адаптации и интеграции в общество.</w:t>
            </w: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Воспитанники организаций для детей-сирот являются активными членами сообществ и волонтерских движений «Юнармия», «Движение первых», «Нескучная детская больница» и др.</w:t>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tcBorders>
            <w:tcW w:w="10485"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 </w:t>
            </w:r>
            <w:r>
              <w:rPr>
                <w:rFonts w:ascii="Times New Roman" w:hAnsi="Times New Roman" w:cs="Times New Roman"/>
                <w:sz w:val="20"/>
                <w:szCs w:val="20"/>
              </w:rPr>
              <w:t xml:space="preserve">1.7.6. Оказание социальной помощи на основании социального контракта</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2834"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МТиСР</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062"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381"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Ключевые события:</w:t>
            </w:r>
            <w:r>
              <w:rPr>
                <w:rFonts w:ascii="Times New Roman" w:hAnsi="Times New Roman" w:cs="Times New Roman"/>
                <w:sz w:val="20"/>
                <w:szCs w:val="20"/>
                <w:lang w:eastAsia="ru-RU"/>
              </w:rPr>
              <w:t xml:space="preserve">в 2024 году з</w:t>
            </w:r>
            <w:r>
              <w:rPr>
                <w:rFonts w:ascii="Times New Roman" w:hAnsi="Times New Roman" w:eastAsia="Calibri" w:cs="Times New Roman"/>
                <w:sz w:val="20"/>
                <w:szCs w:val="20"/>
                <w:shd w:val="clear" w:color="auto" w:fill="ffffff"/>
                <w:lang w:eastAsia="en-US"/>
              </w:rPr>
              <w:t xml:space="preserve">аключено 6 146 социальных контрактов. </w:t>
            </w:r>
            <w:r>
              <w:rPr>
                <w:rFonts w:ascii="Times New Roman" w:hAnsi="Times New Roman" w:cs="Times New Roman"/>
                <w:sz w:val="20"/>
                <w:szCs w:val="20"/>
                <w:lang w:eastAsia="ru-RU"/>
              </w:rPr>
            </w:r>
          </w:p>
          <w:p>
            <w:pPr>
              <w:pStyle w:val="722"/>
              <w:ind w:firstLine="284"/>
              <w:jc w:val="both"/>
              <w:spacing w:before="0" w:after="0" w:line="240" w:lineRule="auto"/>
              <w:widowControl w:val="off"/>
              <w:rPr>
                <w:rFonts w:ascii="Times New Roman" w:hAnsi="Times New Roman" w:eastAsia="Times New Roman" w:cs="Times New Roman"/>
                <w:sz w:val="20"/>
                <w:szCs w:val="20"/>
                <w:highlight w:val="white"/>
                <w:lang w:eastAsia="ru-RU"/>
              </w:rPr>
            </w:pPr>
            <w:r>
              <w:rPr>
                <w:rFonts w:ascii="Times New Roman" w:hAnsi="Times New Roman" w:eastAsia="Times New Roman" w:cs="Times New Roman"/>
                <w:sz w:val="20"/>
                <w:szCs w:val="20"/>
                <w:shd w:val="clear" w:color="auto" w:fill="ffffff"/>
                <w:lang w:eastAsia="ru-RU"/>
              </w:rPr>
              <w:t xml:space="preserve">Эффективной технологией адресной помощи является социальный контракт. Он стал не просто мерой поддержки, а индивидуальной программой повышения доходов и качества жизни нуждающихся семей. </w:t>
            </w:r>
            <w:r>
              <w:rPr>
                <w:rFonts w:ascii="Times New Roman" w:hAnsi="Times New Roman" w:eastAsia="Times New Roman" w:cs="Times New Roman"/>
                <w:sz w:val="20"/>
                <w:szCs w:val="20"/>
                <w:highlight w:val="white"/>
                <w:lang w:eastAsia="ru-RU"/>
              </w:rPr>
            </w:r>
          </w:p>
          <w:p>
            <w:pPr>
              <w:pStyle w:val="722"/>
              <w:ind w:firstLine="284"/>
              <w:jc w:val="both"/>
              <w:spacing w:before="0" w:after="0" w:line="240" w:lineRule="auto"/>
              <w:widowControl w:val="off"/>
            </w:pPr>
            <w:r>
              <w:rPr>
                <w:rFonts w:ascii="Times New Roman" w:hAnsi="Times New Roman" w:eastAsia="Times New Roman" w:cs="Times New Roman"/>
                <w:sz w:val="20"/>
                <w:szCs w:val="20"/>
                <w:shd w:val="clear" w:color="auto" w:fill="ffffff"/>
                <w:lang w:eastAsia="ru-RU"/>
              </w:rPr>
              <w:t xml:space="preserve">С 2021 года расширен перечень направлений использования средств социального контракта. Теперь к основным направлениям относятся:</w:t>
            </w:r>
            <w:r/>
          </w:p>
          <w:p>
            <w:pPr>
              <w:pStyle w:val="722"/>
              <w:ind w:firstLine="284"/>
              <w:jc w:val="both"/>
              <w:spacing w:before="0" w:after="0" w:line="240" w:lineRule="auto"/>
              <w:widowControl w:val="off"/>
              <w:rPr>
                <w:rFonts w:ascii="Times New Roman" w:hAnsi="Times New Roman" w:eastAsia="Times New Roman" w:cs="Times New Roman"/>
                <w:sz w:val="20"/>
                <w:szCs w:val="20"/>
                <w:highlight w:val="white"/>
                <w:lang w:eastAsia="ru-RU"/>
              </w:rPr>
            </w:pPr>
            <w:r>
              <w:rPr>
                <w:rFonts w:ascii="Times New Roman" w:hAnsi="Times New Roman" w:eastAsia="Times New Roman" w:cs="Times New Roman"/>
                <w:sz w:val="20"/>
                <w:szCs w:val="20"/>
                <w:shd w:val="clear" w:color="auto" w:fill="ffffff"/>
                <w:lang w:eastAsia="ru-RU"/>
              </w:rPr>
              <w:t xml:space="preserve">1) мероприятие по поиску работы;</w:t>
            </w:r>
            <w:r>
              <w:rPr>
                <w:rFonts w:ascii="Times New Roman" w:hAnsi="Times New Roman" w:eastAsia="Times New Roman" w:cs="Times New Roman"/>
                <w:sz w:val="20"/>
                <w:szCs w:val="20"/>
                <w:highlight w:val="white"/>
                <w:lang w:eastAsia="ru-RU"/>
              </w:rPr>
            </w:r>
          </w:p>
          <w:p>
            <w:pPr>
              <w:pStyle w:val="722"/>
              <w:ind w:firstLine="284"/>
              <w:jc w:val="both"/>
              <w:spacing w:before="0" w:after="0" w:line="240" w:lineRule="auto"/>
              <w:widowControl w:val="off"/>
              <w:rPr>
                <w:rFonts w:ascii="Times New Roman" w:hAnsi="Times New Roman" w:eastAsia="Times New Roman" w:cs="Times New Roman"/>
                <w:sz w:val="20"/>
                <w:szCs w:val="20"/>
                <w:highlight w:val="white"/>
                <w:lang w:eastAsia="ru-RU"/>
              </w:rPr>
            </w:pPr>
            <w:r>
              <w:rPr>
                <w:rFonts w:ascii="Times New Roman" w:hAnsi="Times New Roman" w:eastAsia="Times New Roman" w:cs="Times New Roman"/>
                <w:sz w:val="20"/>
                <w:szCs w:val="20"/>
                <w:shd w:val="clear" w:color="auto" w:fill="ffffff"/>
                <w:lang w:eastAsia="ru-RU"/>
              </w:rPr>
              <w:t xml:space="preserve">2) мероприятие по осуществлению индивидуальной предпринимательской деятельности;</w:t>
            </w:r>
            <w:r>
              <w:rPr>
                <w:rFonts w:ascii="Times New Roman" w:hAnsi="Times New Roman" w:eastAsia="Times New Roman" w:cs="Times New Roman"/>
                <w:sz w:val="20"/>
                <w:szCs w:val="20"/>
                <w:highlight w:val="white"/>
                <w:lang w:eastAsia="ru-RU"/>
              </w:rPr>
            </w:r>
          </w:p>
          <w:p>
            <w:pPr>
              <w:pStyle w:val="722"/>
              <w:ind w:firstLine="284"/>
              <w:jc w:val="both"/>
              <w:spacing w:before="0" w:after="0" w:line="240" w:lineRule="auto"/>
              <w:widowControl w:val="off"/>
              <w:rPr>
                <w:rFonts w:ascii="Times New Roman" w:hAnsi="Times New Roman" w:eastAsia="Times New Roman" w:cs="Times New Roman"/>
                <w:sz w:val="20"/>
                <w:szCs w:val="20"/>
                <w:highlight w:val="white"/>
                <w:lang w:eastAsia="ru-RU"/>
              </w:rPr>
            </w:pPr>
            <w:r>
              <w:rPr>
                <w:rFonts w:ascii="Times New Roman" w:hAnsi="Times New Roman" w:eastAsia="Times New Roman" w:cs="Times New Roman"/>
                <w:sz w:val="20"/>
                <w:szCs w:val="20"/>
                <w:shd w:val="clear" w:color="auto" w:fill="ffffff"/>
                <w:lang w:eastAsia="ru-RU"/>
              </w:rPr>
              <w:t xml:space="preserve">3) мероприятие по ведению личного подсобного хозяйства;</w:t>
            </w:r>
            <w:r>
              <w:rPr>
                <w:rFonts w:ascii="Times New Roman" w:hAnsi="Times New Roman" w:eastAsia="Times New Roman" w:cs="Times New Roman"/>
                <w:sz w:val="20"/>
                <w:szCs w:val="20"/>
                <w:highlight w:val="white"/>
                <w:lang w:eastAsia="ru-RU"/>
              </w:rPr>
            </w:r>
          </w:p>
          <w:p>
            <w:pPr>
              <w:pStyle w:val="722"/>
              <w:ind w:firstLine="284"/>
              <w:jc w:val="both"/>
              <w:spacing w:before="0" w:after="0" w:line="240" w:lineRule="auto"/>
              <w:widowControl w:val="off"/>
              <w:rPr>
                <w:rFonts w:ascii="Times New Roman" w:hAnsi="Times New Roman" w:eastAsia="Times New Roman" w:cs="Times New Roman"/>
                <w:sz w:val="20"/>
                <w:szCs w:val="20"/>
                <w:highlight w:val="white"/>
                <w:lang w:eastAsia="ru-RU"/>
              </w:rPr>
            </w:pPr>
            <w:r>
              <w:rPr>
                <w:rFonts w:ascii="Times New Roman" w:hAnsi="Times New Roman" w:eastAsia="Times New Roman" w:cs="Times New Roman"/>
                <w:sz w:val="20"/>
                <w:szCs w:val="20"/>
                <w:shd w:val="clear" w:color="auto" w:fill="ffffff"/>
                <w:lang w:eastAsia="ru-RU"/>
              </w:rPr>
              <w:t xml:space="preserve">4) иные мероприятия, направленные на преодоление гражданином трудной жизненной ситуации, в целях удовлетворения текущих потребностей семьи, одиноко проживающего гражданина в приобретении товаров первой необходимости, одежды, обуви, лекарственных пр</w:t>
            </w:r>
            <w:r>
              <w:rPr>
                <w:rFonts w:ascii="Times New Roman" w:hAnsi="Times New Roman" w:eastAsia="Times New Roman" w:cs="Times New Roman"/>
                <w:sz w:val="20"/>
                <w:szCs w:val="20"/>
                <w:shd w:val="clear" w:color="auto" w:fill="ffffff"/>
                <w:lang w:eastAsia="ru-RU"/>
              </w:rPr>
              <w:t xml:space="preserve">епаратов, товаров для ведения личного подсобного хозяйства, в лечении, профилактическом медицинском осмотре, в целях стимулирования ведения здорового образа жизни, а также для обеспечения потребности в товарах и услугах дошкольного и школьного образования.</w:t>
            </w:r>
            <w:r>
              <w:rPr>
                <w:rFonts w:ascii="Times New Roman" w:hAnsi="Times New Roman" w:eastAsia="Times New Roman" w:cs="Times New Roman"/>
                <w:sz w:val="20"/>
                <w:szCs w:val="20"/>
                <w:highlight w:val="white"/>
                <w:lang w:eastAsia="ru-RU"/>
              </w:rPr>
            </w:r>
          </w:p>
          <w:p>
            <w:pPr>
              <w:pStyle w:val="722"/>
              <w:ind w:firstLine="284"/>
              <w:jc w:val="both"/>
              <w:spacing w:before="0" w:after="0" w:line="240" w:lineRule="auto"/>
              <w:widowControl w:val="off"/>
            </w:pPr>
            <w:r>
              <w:rPr>
                <w:rFonts w:ascii="Times New Roman" w:hAnsi="Times New Roman" w:eastAsia="Times New Roman" w:cs="Times New Roman"/>
                <w:sz w:val="20"/>
                <w:szCs w:val="20"/>
                <w:shd w:val="clear" w:color="auto" w:fill="ffffff"/>
                <w:lang w:eastAsia="ru-RU"/>
              </w:rPr>
              <w:t xml:space="preserve">В 2024 году на поиск работы заключено 3 107 контрактов, в т.ч. около 1% контрактов - с прохождением профессионального обучения и дополнительного профессионального образования; </w:t>
            </w:r>
            <w:r/>
          </w:p>
          <w:p>
            <w:pPr>
              <w:pStyle w:val="722"/>
              <w:ind w:firstLine="284"/>
              <w:jc w:val="both"/>
              <w:spacing w:before="0" w:after="0" w:line="240" w:lineRule="auto"/>
            </w:pPr>
            <w:r>
              <w:rPr>
                <w:rFonts w:ascii="Times New Roman" w:hAnsi="Times New Roman" w:eastAsia="Times New Roman" w:cs="Times New Roman"/>
                <w:sz w:val="20"/>
                <w:szCs w:val="20"/>
                <w:shd w:val="clear" w:color="auto" w:fill="ffffff"/>
                <w:lang w:eastAsia="ru-RU"/>
              </w:rPr>
              <w:t xml:space="preserve">на осуществление индивидуальной предпринимательской деятельности заключено 1 823 конт</w:t>
            </w:r>
            <w:r>
              <w:rPr>
                <w:rFonts w:ascii="Times New Roman" w:hAnsi="Times New Roman" w:eastAsia="Times New Roman" w:cs="Times New Roman"/>
                <w:sz w:val="20"/>
                <w:szCs w:val="20"/>
                <w:shd w:val="clear" w:color="auto" w:fill="ffffff"/>
                <w:lang w:eastAsia="ru-RU"/>
              </w:rPr>
              <w:t xml:space="preserve">ракта (при открытии собственного дела наиболее востребованы такие направления деятельности, как сфера красоты (более 38%), сфера производства (более 12%), сфера автомобильного обслуживания (7%), сфера сельского хозяйства (5,8%), сфера питания (более 4,6%);</w:t>
            </w:r>
            <w:r/>
          </w:p>
          <w:p>
            <w:pPr>
              <w:pStyle w:val="722"/>
              <w:ind w:firstLine="284"/>
              <w:jc w:val="both"/>
              <w:spacing w:before="0" w:after="0" w:line="240" w:lineRule="auto"/>
              <w:widowControl w:val="off"/>
            </w:pPr>
            <w:r>
              <w:rPr>
                <w:rFonts w:ascii="Times New Roman" w:hAnsi="Times New Roman" w:eastAsia="Times New Roman" w:cs="Times New Roman"/>
                <w:sz w:val="20"/>
                <w:szCs w:val="20"/>
                <w:shd w:val="clear" w:color="auto" w:fill="ffffff"/>
                <w:lang w:eastAsia="ru-RU"/>
              </w:rPr>
              <w:t xml:space="preserve">на развитие личного подсобного хозяйства заключено 388 контрактов (основное направление – животноводство (83%);</w:t>
            </w:r>
            <w:r/>
          </w:p>
          <w:p>
            <w:pPr>
              <w:pStyle w:val="722"/>
              <w:ind w:firstLine="284"/>
              <w:jc w:val="both"/>
              <w:spacing w:before="0" w:after="0" w:line="240" w:lineRule="auto"/>
              <w:widowControl w:val="off"/>
            </w:pPr>
            <w:r>
              <w:rPr>
                <w:rFonts w:ascii="Times New Roman" w:hAnsi="Times New Roman" w:eastAsia="Times New Roman" w:cs="Times New Roman"/>
                <w:sz w:val="20"/>
                <w:szCs w:val="20"/>
                <w:shd w:val="clear" w:color="auto" w:fill="ffffff"/>
                <w:lang w:eastAsia="ru-RU"/>
              </w:rPr>
              <w:t xml:space="preserve">на «вывод семьи из трудной жизненной ситуации» с целью удовлетворения текущих потребностей граждан в приобретении товаров первой необходимости заключено 828 контрактов, из них 98,4% – с семьями с несовершеннолетними детьми.</w:t>
            </w:r>
            <w:r/>
          </w:p>
          <w:p>
            <w:pPr>
              <w:pStyle w:val="862"/>
              <w:ind w:firstLine="284"/>
              <w:jc w:val="both"/>
              <w:rPr>
                <w:rFonts w:ascii="Times New Roman" w:hAnsi="Times New Roman" w:cs="Times New Roman"/>
                <w:highlight w:val="white"/>
              </w:rPr>
            </w:pPr>
            <w:r>
              <w:rPr>
                <w:rFonts w:ascii="Times New Roman" w:hAnsi="Times New Roman" w:eastAsia="Calibri" w:cs="Times New Roman"/>
                <w:shd w:val="clear" w:color="auto" w:fill="ffffff"/>
                <w:lang w:eastAsia="en-US"/>
              </w:rPr>
              <w:t xml:space="preserve">В 2024 году общий объем финансирования по социальному контракту составил 922,1 млн рублей (из средств федерального бюджета - 719,3 млн рублей, из областного бюджета Новосибирской области – 202,8 млн рублей). Заключено 6 146 социальных контрактов. </w:t>
            </w:r>
            <w:r>
              <w:rPr>
                <w:rFonts w:ascii="Times New Roman" w:hAnsi="Times New Roman" w:cs="Times New Roman"/>
                <w:highlight w:val="white"/>
              </w:rPr>
            </w:r>
          </w:p>
        </w:tc>
      </w:tr>
      <w:tr>
        <w:tblPrEx/>
        <w:trPr/>
        <w:tc>
          <w:tcPr>
            <w:tcBorders>
              <w:top w:val="single" w:color="000000" w:sz="4" w:space="0"/>
              <w:left w:val="single" w:color="000000" w:sz="4" w:space="0"/>
              <w:bottom w:val="single" w:color="000000" w:sz="4" w:space="0"/>
            </w:tcBorders>
            <w:tcW w:w="10485"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 </w:t>
            </w:r>
            <w:r>
              <w:rPr>
                <w:rFonts w:ascii="Times New Roman" w:hAnsi="Times New Roman" w:cs="Times New Roman"/>
                <w:sz w:val="20"/>
                <w:szCs w:val="20"/>
              </w:rPr>
              <w:t xml:space="preserve">1.7.7. Обеспечение детей-сирот и детей, оставшихся без попечения родителей, лиц из их числа благоустроенными жилыми помещениями специализированного жилищного фонда</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2834"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rPr>
              <w:t xml:space="preserve">МТиСР во взаимодействии с администрациями МР и ГО НСО</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062"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381" w:type="dxa"/>
            <w:textDirection w:val="lrTb"/>
            <w:noWrap w:val="false"/>
          </w:tcPr>
          <w:p>
            <w:pPr>
              <w:pStyle w:val="862"/>
              <w:jc w:val="both"/>
              <w:rPr>
                <w:rFonts w:ascii="Times New Roman" w:hAnsi="Times New Roman" w:cs="Times New Roman"/>
              </w:rPr>
            </w:pPr>
            <w:r>
              <w:rPr>
                <w:rFonts w:ascii="Times New Roman" w:hAnsi="Times New Roman" w:cs="Times New Roman"/>
              </w:rPr>
              <w:t xml:space="preserve">Ключевые события: </w:t>
            </w:r>
            <w:r>
              <w:rPr>
                <w:rFonts w:ascii="Times New Roman" w:hAnsi="Times New Roman" w:cs="Times New Roman"/>
              </w:rPr>
              <w:t xml:space="preserve">в 2024 году обеспечено жилыми помещениями 1 144 человека.</w:t>
            </w:r>
            <w:r>
              <w:rPr>
                <w:rFonts w:ascii="Times New Roman" w:hAnsi="Times New Roman" w:cs="Times New Roman"/>
              </w:rPr>
            </w:r>
          </w:p>
          <w:p>
            <w:pPr>
              <w:pStyle w:val="862"/>
              <w:ind w:firstLine="284"/>
              <w:jc w:val="both"/>
            </w:pPr>
            <w:r>
              <w:rPr>
                <w:rFonts w:ascii="Times New Roman" w:hAnsi="Times New Roman" w:eastAsia="Calibri" w:cs="Times New Roman"/>
              </w:rPr>
              <w:t xml:space="preserve">По состоянию на 31 декабря 2024 года в список на получение жилья включено 6 853 человека из числа детей-сирот и детей, оставшихся без попечения родителей, 4 518 человек имеют право на получение жилья, но не реализовали его.  </w:t>
            </w:r>
            <w:r/>
          </w:p>
          <w:p>
            <w:pPr>
              <w:pStyle w:val="862"/>
              <w:ind w:firstLine="284"/>
              <w:jc w:val="both"/>
              <w:rPr>
                <w:rFonts w:ascii="Times New Roman" w:hAnsi="Times New Roman" w:cs="Times New Roman"/>
              </w:rPr>
            </w:pPr>
            <w:r>
              <w:rPr>
                <w:rFonts w:ascii="Times New Roman" w:hAnsi="Times New Roman" w:cs="Times New Roman"/>
              </w:rPr>
              <w:t xml:space="preserve">На 202</w:t>
            </w:r>
            <w:r>
              <w:rPr>
                <w:rFonts w:ascii="Times New Roman" w:hAnsi="Times New Roman" w:cs="Times New Roman"/>
              </w:rPr>
              <w:t xml:space="preserve">4 год были предусмотрены средства на обеспечение жилыми помещениями детей-сирот, детей, оставшихся без попечения родителей, и лиц из их числа в размере 3 476,4 млн рублей, освоено 3 449,3 млн рублей, в т.ч. 347,7 млн рублей – средства федерального бюджета.</w:t>
            </w:r>
            <w:r>
              <w:rPr>
                <w:rFonts w:ascii="Times New Roman" w:hAnsi="Times New Roman" w:cs="Times New Roman"/>
              </w:rPr>
            </w:r>
          </w:p>
          <w:p>
            <w:pPr>
              <w:pStyle w:val="862"/>
              <w:ind w:firstLine="284"/>
              <w:jc w:val="both"/>
              <w:rPr>
                <w:rFonts w:ascii="Times New Roman" w:hAnsi="Times New Roman" w:cs="Times New Roman"/>
              </w:rPr>
            </w:pPr>
            <w:r>
              <w:rPr>
                <w:rFonts w:ascii="Times New Roman" w:hAnsi="Times New Roman" w:cs="Times New Roman"/>
              </w:rPr>
              <w:t xml:space="preserve">В качестве дополнительной меры действует социальная выплата (жилищный </w:t>
            </w:r>
            <w:r>
              <w:rPr>
                <w:rFonts w:ascii="Times New Roman" w:hAnsi="Times New Roman" w:cs="Times New Roman"/>
              </w:rPr>
              <w:t xml:space="preserve">сертификат) на приобретение жилого помещения в собственность. Мера поддержки выступает в качестве альтернативной к уже действующим на территории региона и дает возможность увеличить количество приобретаемого жилья посредством выдачи жилищных сертификатов. </w:t>
            </w:r>
            <w:r>
              <w:rPr>
                <w:rFonts w:ascii="Times New Roman" w:hAnsi="Times New Roman" w:cs="Times New Roman"/>
              </w:rPr>
            </w:r>
          </w:p>
          <w:p>
            <w:pPr>
              <w:pStyle w:val="862"/>
              <w:ind w:firstLine="284"/>
              <w:jc w:val="both"/>
              <w:rPr>
                <w:rFonts w:ascii="Times New Roman" w:hAnsi="Times New Roman" w:cs="Times New Roman"/>
              </w:rPr>
            </w:pPr>
            <w:r>
              <w:rPr>
                <w:rFonts w:ascii="Times New Roman" w:hAnsi="Times New Roman" w:cs="Times New Roman"/>
              </w:rPr>
              <w:t xml:space="preserve">В 2024 году жилыми помещениями обеспечено 1 144 человека, из них 340 человек приобрели жилые помещения в собственность с использованием средств социальной выплаты (жилищного сертификата). </w:t>
            </w:r>
            <w:r>
              <w:rPr>
                <w:rFonts w:ascii="Times New Roman" w:hAnsi="Times New Roman" w:cs="Times New Roman"/>
              </w:rPr>
            </w:r>
          </w:p>
        </w:tc>
      </w:tr>
      <w:tr>
        <w:tblPrEx/>
        <w:trPr/>
        <w:tc>
          <w:tcPr>
            <w:tcBorders>
              <w:top w:val="single" w:color="000000" w:sz="4" w:space="0"/>
              <w:left w:val="single" w:color="000000" w:sz="4" w:space="0"/>
              <w:bottom w:val="single" w:color="000000" w:sz="4" w:space="0"/>
            </w:tcBorders>
            <w:tcW w:w="10485"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 </w:t>
            </w:r>
            <w:r>
              <w:rPr>
                <w:rFonts w:ascii="Times New Roman" w:hAnsi="Times New Roman" w:cs="Times New Roman"/>
                <w:sz w:val="20"/>
                <w:szCs w:val="20"/>
              </w:rPr>
              <w:t xml:space="preserve">1.7.8. Предоставление компенсации платы за наем жилого помещения гражданам, относящимся к категории лиц из числа детей-сирот и детей, оставшихся без попечения родителей, у которых право на обеспечение жилым помещением возникло и не реализовано</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2834"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МТиСР</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062"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381"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Ключевые события: </w:t>
            </w:r>
            <w:r>
              <w:rPr>
                <w:rFonts w:ascii="Times New Roman" w:hAnsi="Times New Roman" w:cs="Times New Roman"/>
                <w:sz w:val="20"/>
                <w:szCs w:val="20"/>
                <w:lang w:eastAsia="ru-RU"/>
              </w:rPr>
              <w:t xml:space="preserve">в 2024 году </w:t>
            </w:r>
            <w:r>
              <w:rPr>
                <w:rFonts w:ascii="Times New Roman" w:hAnsi="Times New Roman" w:cs="Times New Roman"/>
                <w:sz w:val="20"/>
                <w:szCs w:val="20"/>
                <w:lang w:eastAsia="ru-RU"/>
              </w:rPr>
              <w:t xml:space="preserve">компенсацию платы за наем жилого помещения получили 212 заявителей. </w:t>
            </w:r>
            <w:r>
              <w:rPr>
                <w:rFonts w:ascii="Times New Roman" w:hAnsi="Times New Roman" w:cs="Times New Roman"/>
                <w:sz w:val="20"/>
                <w:szCs w:val="20"/>
                <w:lang w:eastAsia="ru-RU"/>
              </w:rPr>
            </w:r>
          </w:p>
          <w:p>
            <w:pPr>
              <w:pStyle w:val="877"/>
              <w:ind w:firstLine="284"/>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 целях защиты прав граждан, относя</w:t>
            </w:r>
            <w:r>
              <w:rPr>
                <w:rFonts w:ascii="Times New Roman" w:hAnsi="Times New Roman" w:cs="Times New Roman"/>
                <w:sz w:val="20"/>
                <w:szCs w:val="20"/>
                <w:lang w:eastAsia="ru-RU"/>
              </w:rPr>
              <w:t xml:space="preserve">щихся к категории лиц из числа детей-сирот и детей, оставшихся без попечения родителей, у которых право на обеспечение жилыми помещениями возникло и не реализовано, предусмотрена мера социальной поддержки в виде компенсации платы за наем жилого помещения (</w:t>
            </w:r>
            <w:r>
              <w:rPr>
                <w:rFonts w:ascii="Times New Roman" w:hAnsi="Times New Roman" w:cs="Times New Roman"/>
                <w:sz w:val="20"/>
                <w:szCs w:val="20"/>
              </w:rPr>
              <w:t xml:space="preserve">постановление Правительства Новосибирской области от 10 декабря 2012 года № 557-п «О компенсации платы за наем жилого помещения»).</w:t>
            </w:r>
            <w:r>
              <w:rPr>
                <w:rFonts w:ascii="Times New Roman" w:hAnsi="Times New Roman" w:cs="Times New Roman"/>
                <w:sz w:val="20"/>
                <w:szCs w:val="20"/>
                <w:lang w:eastAsia="ru-RU"/>
              </w:rPr>
            </w:r>
          </w:p>
          <w:p>
            <w:pPr>
              <w:pStyle w:val="877"/>
              <w:ind w:firstLine="284"/>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По итогам 2024 года компенсацию платы за наем жилого помещения получили 212 заявителей на общую сумму 33,0 млн рублей. Кроме того, двум гражданам предоставлена материальная помощь на ремонт жилого помещения на общую сумму 0,15 млн рублей.</w:t>
            </w:r>
            <w:r>
              <w:rPr>
                <w:rFonts w:ascii="Times New Roman" w:hAnsi="Times New Roman" w:cs="Times New Roman"/>
                <w:sz w:val="20"/>
                <w:szCs w:val="20"/>
                <w:lang w:eastAsia="ru-RU"/>
              </w:rPr>
            </w:r>
          </w:p>
        </w:tc>
      </w:tr>
      <w:tr>
        <w:tblPrEx/>
        <w:trPr/>
        <w:tc>
          <w:tcPr>
            <w:tcBorders>
              <w:top w:val="single" w:color="000000" w:sz="4" w:space="0"/>
              <w:left w:val="single" w:color="000000" w:sz="4" w:space="0"/>
              <w:bottom w:val="single" w:color="000000" w:sz="4" w:space="0"/>
            </w:tcBorders>
            <w:tcW w:w="10485"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 </w:t>
            </w:r>
            <w:r>
              <w:rPr>
                <w:rFonts w:ascii="Times New Roman" w:hAnsi="Times New Roman" w:cs="Times New Roman"/>
                <w:sz w:val="20"/>
                <w:szCs w:val="20"/>
              </w:rPr>
              <w:t xml:space="preserve">1.7.9. 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 совершенствование системы комплексной реабилитации инвалидов</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2834"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rPr>
              <w:t xml:space="preserve">МТиСР, МЗ, МК, МО, МФКиС</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062"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381" w:type="dxa"/>
            <w:textDirection w:val="lrTb"/>
            <w:noWrap w:val="false"/>
          </w:tcPr>
          <w:p>
            <w:pPr>
              <w:pStyle w:val="877"/>
              <w:jc w:val="both"/>
              <w:rPr>
                <w:rFonts w:ascii="Times New Roman" w:hAnsi="Times New Roman" w:cs="Times New Roman"/>
                <w:sz w:val="20"/>
                <w:szCs w:val="20"/>
              </w:rPr>
            </w:pPr>
            <w:r>
              <w:rPr>
                <w:rFonts w:ascii="Times New Roman" w:hAnsi="Times New Roman" w:cs="Times New Roman"/>
                <w:sz w:val="20"/>
                <w:szCs w:val="20"/>
              </w:rPr>
              <w:t xml:space="preserve">Ключевые события:</w:t>
            </w:r>
            <w:r>
              <w:rPr>
                <w:rFonts w:ascii="Times New Roman" w:hAnsi="Times New Roman" w:cs="Times New Roman"/>
                <w:sz w:val="20"/>
                <w:szCs w:val="20"/>
              </w:rPr>
            </w:r>
          </w:p>
          <w:p>
            <w:pPr>
              <w:pStyle w:val="722"/>
              <w:jc w:val="both"/>
              <w:spacing w:before="0" w:after="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С целью обеспечения беспрепятственного доступа инвалидов и других ма</w:t>
            </w:r>
            <w:r>
              <w:rPr>
                <w:rFonts w:ascii="Times New Roman" w:hAnsi="Times New Roman" w:eastAsia="Times New Roman" w:cs="Times New Roman"/>
                <w:sz w:val="20"/>
                <w:szCs w:val="20"/>
              </w:rPr>
              <w:t xml:space="preserve">ломобильных групп населения в государственном казенном учреждении Новосибирской области «Центр занятости населения города Новосибирска» из областного бюджета Новосибирской области в 2024 году направлено на оборудование указанного объекта 813,4 тыс. рублей.</w:t>
            </w:r>
            <w:r>
              <w:rPr>
                <w:rFonts w:ascii="Times New Roman" w:hAnsi="Times New Roman" w:cs="Times New Roman"/>
                <w:sz w:val="20"/>
                <w:szCs w:val="20"/>
              </w:rPr>
              <w:t xml:space="preserve"> </w:t>
            </w:r>
            <w:r>
              <w:rPr>
                <w:rFonts w:ascii="Times New Roman" w:hAnsi="Times New Roman" w:cs="Times New Roman"/>
                <w:sz w:val="20"/>
                <w:szCs w:val="20"/>
              </w:rPr>
            </w:r>
          </w:p>
          <w:p>
            <w:pPr>
              <w:pStyle w:val="722"/>
              <w:jc w:val="both"/>
              <w:spacing w:before="0" w:after="0" w:line="240" w:lineRule="auto"/>
            </w:pPr>
            <w:r>
              <w:rPr>
                <w:rFonts w:ascii="Times New Roman" w:hAnsi="Times New Roman" w:cs="Times New Roman"/>
                <w:sz w:val="20"/>
                <w:szCs w:val="20"/>
              </w:rPr>
              <w:t xml:space="preserve">Дооборудовано (модернизировано) пять социально значимых объектов областной собственности в учреждениях социальной защиты (на общую сумму 1,7 млн рублей):</w:t>
            </w:r>
            <w:r/>
          </w:p>
          <w:p>
            <w:pPr>
              <w:pStyle w:val="722"/>
              <w:jc w:val="both"/>
              <w:spacing w:before="0" w:after="0" w:line="240" w:lineRule="auto"/>
            </w:pPr>
            <w:r>
              <w:rPr>
                <w:rFonts w:ascii="Times New Roman" w:hAnsi="Times New Roman" w:cs="Times New Roman"/>
                <w:sz w:val="20"/>
                <w:szCs w:val="20"/>
              </w:rPr>
              <w:t xml:space="preserve">- государственном автономном учреждении стационарного социального обслуживания Новосибирской области «Успенский психоневрологический интернат» – 231,26 тыс. рублей;</w:t>
            </w:r>
            <w:r/>
          </w:p>
          <w:p>
            <w:pPr>
              <w:pStyle w:val="722"/>
              <w:jc w:val="both"/>
              <w:spacing w:before="0" w:after="0" w:line="240" w:lineRule="auto"/>
            </w:pPr>
            <w:r>
              <w:rPr>
                <w:rFonts w:ascii="Times New Roman" w:hAnsi="Times New Roman" w:cs="Times New Roman"/>
                <w:sz w:val="20"/>
                <w:szCs w:val="20"/>
              </w:rPr>
              <w:t xml:space="preserve">- государственном автономном учреждении социального обслуживания Новосибирской области «Новосибирский областной геронтологический центр» – 52,0 тыс. рублей;</w:t>
            </w:r>
            <w:r/>
          </w:p>
          <w:p>
            <w:pPr>
              <w:pStyle w:val="722"/>
              <w:jc w:val="both"/>
              <w:spacing w:before="0" w:after="0" w:line="240" w:lineRule="auto"/>
            </w:pPr>
            <w:r>
              <w:rPr>
                <w:rFonts w:ascii="Times New Roman" w:hAnsi="Times New Roman" w:cs="Times New Roman"/>
                <w:sz w:val="20"/>
                <w:szCs w:val="20"/>
              </w:rPr>
              <w:t xml:space="preserve">- государственном автономном учреждении Новосибирской области «Комплексный центр социальной адаптации инвалидов» – 56,4 тыс. рублей;</w:t>
            </w:r>
            <w:r/>
          </w:p>
          <w:p>
            <w:pPr>
              <w:pStyle w:val="722"/>
              <w:jc w:val="both"/>
              <w:spacing w:before="0" w:after="0" w:line="240" w:lineRule="auto"/>
            </w:pPr>
            <w:r>
              <w:rPr>
                <w:rFonts w:ascii="Times New Roman" w:hAnsi="Times New Roman" w:cs="Times New Roman"/>
                <w:sz w:val="20"/>
                <w:szCs w:val="20"/>
              </w:rPr>
              <w:t xml:space="preserve">- государственном автономном учреждении стационарного социального обслуживания Новосибирской области «Завьяловский психоневрологический интернат» - 113,2 тыс. рублей;</w:t>
            </w:r>
            <w:r/>
          </w:p>
          <w:p>
            <w:pPr>
              <w:pStyle w:val="722"/>
              <w:jc w:val="both"/>
              <w:spacing w:before="0" w:after="0" w:line="240" w:lineRule="auto"/>
              <w:rPr>
                <w:rFonts w:ascii="Times New Roman" w:hAnsi="Times New Roman" w:cs="Times New Roman"/>
                <w:sz w:val="20"/>
                <w:szCs w:val="20"/>
                <w:lang w:eastAsia="ru-RU"/>
              </w:rPr>
            </w:pPr>
            <w:r>
              <w:rPr>
                <w:rFonts w:ascii="Times New Roman" w:hAnsi="Times New Roman" w:cs="Times New Roman"/>
                <w:sz w:val="20"/>
                <w:szCs w:val="20"/>
              </w:rPr>
              <w:t xml:space="preserve">- государственном автономном учреждении стационарного социального обслуживания Новосибирской области «Бердский дом-интернат для престарелых и инвалидов им. М.И. Калинина» – 1,3 млн рублей.</w:t>
            </w:r>
            <w:r>
              <w:rPr>
                <w:rFonts w:ascii="Times New Roman" w:hAnsi="Times New Roman" w:cs="Times New Roman"/>
                <w:sz w:val="20"/>
                <w:szCs w:val="20"/>
                <w:lang w:eastAsia="ru-RU"/>
              </w:rPr>
            </w:r>
          </w:p>
        </w:tc>
      </w:tr>
      <w:tr>
        <w:tblPrEx/>
        <w:trPr/>
        <w:tc>
          <w:tcPr>
            <w:tcBorders>
              <w:top w:val="single" w:color="000000" w:sz="4" w:space="0"/>
              <w:left w:val="single" w:color="000000" w:sz="4" w:space="0"/>
              <w:bottom w:val="single" w:color="000000" w:sz="4" w:space="0"/>
            </w:tcBorders>
            <w:tcW w:w="10485"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 </w:t>
            </w:r>
            <w:r>
              <w:rPr>
                <w:rFonts w:ascii="Times New Roman" w:hAnsi="Times New Roman" w:cs="Times New Roman"/>
                <w:sz w:val="20"/>
                <w:szCs w:val="20"/>
              </w:rPr>
              <w:t xml:space="preserve">1.7.10. Предоставление финансовой поддержки некоммерческим организациям на оказание содействия инвалидам в Новосибирской области в осуществлении равных прав и возможностей с другими гражданами</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2834"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МТиСР</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062"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381"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Ключевые события: </w:t>
            </w:r>
            <w:r>
              <w:rPr>
                <w:rFonts w:ascii="Times New Roman" w:hAnsi="Times New Roman" w:cs="Times New Roman"/>
                <w:sz w:val="20"/>
                <w:szCs w:val="20"/>
                <w:lang w:eastAsia="ru-RU"/>
              </w:rPr>
              <w:t xml:space="preserve">в 2024 году оказана поддержка девяти СОНКО. </w:t>
            </w:r>
            <w:r>
              <w:rPr>
                <w:rFonts w:ascii="Times New Roman" w:hAnsi="Times New Roman" w:cs="Times New Roman"/>
                <w:sz w:val="20"/>
                <w:szCs w:val="20"/>
                <w:lang w:eastAsia="ru-RU"/>
              </w:rPr>
            </w:r>
          </w:p>
          <w:p>
            <w:pPr>
              <w:pStyle w:val="877"/>
              <w:ind w:firstLine="284"/>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 2024 году за счет средств государственной программы Новосибирской области «Социальная поддержка в Новосибирской области», утвержденной пост</w:t>
            </w:r>
            <w:r>
              <w:rPr>
                <w:rFonts w:ascii="Times New Roman" w:hAnsi="Times New Roman" w:cs="Times New Roman"/>
                <w:sz w:val="20"/>
                <w:szCs w:val="20"/>
                <w:lang w:eastAsia="ru-RU"/>
              </w:rPr>
              <w:t xml:space="preserve">ановлением Правительства Новосибирской области от 17 ноября 2021 года № 462-п, предоставлены субсидии на оказание содействия инвалидам Новосибирской области в осуществлении равных прав и возможностей с другими гражданами Российской Федерации, в том числе н</w:t>
            </w:r>
            <w:r>
              <w:rPr>
                <w:rFonts w:ascii="Times New Roman" w:hAnsi="Times New Roman" w:cs="Times New Roman"/>
                <w:sz w:val="20"/>
                <w:szCs w:val="20"/>
                <w:lang w:eastAsia="ru-RU"/>
              </w:rPr>
              <w:t xml:space="preserve">а организацию и проведение социально значимых мероприятий, организацию и оказание услуг по социальной реабилитации (социально-средовой, социально-психологической, социально-педагогической, социокультурной, социально-бытовой) и абилитации инвалидов, приобре</w:t>
            </w:r>
            <w:r>
              <w:rPr>
                <w:rFonts w:ascii="Times New Roman" w:hAnsi="Times New Roman" w:cs="Times New Roman"/>
                <w:sz w:val="20"/>
                <w:szCs w:val="20"/>
                <w:lang w:eastAsia="ru-RU"/>
              </w:rPr>
              <w:t xml:space="preserve">тение оборудования для оказания социальной реабилитации и абилитации инвалидов, а также на оказание реабилитационных услуг инвалидам девяти некоммерческим организациям на 5,99 млн рублей Всего оказано 9 642 услуги по социальной реабилитации 2 241 инвалиду.</w:t>
            </w:r>
            <w:r>
              <w:rPr>
                <w:rFonts w:ascii="Times New Roman" w:hAnsi="Times New Roman" w:cs="Times New Roman"/>
                <w:sz w:val="20"/>
                <w:szCs w:val="20"/>
                <w:lang w:eastAsia="ru-RU"/>
              </w:rPr>
            </w:r>
          </w:p>
        </w:tc>
      </w:tr>
      <w:tr>
        <w:tblPrEx/>
        <w:trPr/>
        <w:tc>
          <w:tcPr>
            <w:tcBorders>
              <w:top w:val="single" w:color="000000" w:sz="4" w:space="0"/>
              <w:left w:val="single" w:color="000000" w:sz="4" w:space="0"/>
              <w:bottom w:val="single" w:color="000000" w:sz="4" w:space="0"/>
            </w:tcBorders>
            <w:tcW w:w="10485"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 1.7.11. Комплекс мер, </w:t>
            </w:r>
            <w:r>
              <w:rPr>
                <w:rFonts w:ascii="Times New Roman" w:hAnsi="Times New Roman" w:cs="Times New Roman"/>
                <w:sz w:val="20"/>
                <w:szCs w:val="20"/>
                <w:lang w:eastAsia="ru-RU"/>
              </w:rPr>
              <w:t xml:space="preserve">направленный на развитие технологий, альтернативных предоставлению услуг в стационарной форме социального обслуживания детей с инвалидностью, включая организацию сопровождаемого проживания (в том числе с привлечением внебюджетных источников финансирования)</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2834"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МТиСР</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062"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381" w:type="dxa"/>
            <w:textDirection w:val="lrTb"/>
            <w:noWrap w:val="false"/>
          </w:tcPr>
          <w:p>
            <w:pPr>
              <w:pStyle w:val="722"/>
              <w:ind w:right="79" w:firstLine="0"/>
              <w:jc w:val="both"/>
              <w:spacing w:before="0" w:after="0" w:line="240" w:lineRule="auto"/>
              <w:rPr>
                <w:color w:val="000000"/>
              </w:rPr>
            </w:pPr>
            <w:r>
              <w:rPr>
                <w:rFonts w:ascii="Times New Roman" w:hAnsi="Times New Roman" w:cs="Times New Roman"/>
                <w:color w:val="000000"/>
                <w:sz w:val="20"/>
                <w:szCs w:val="20"/>
                <w:lang w:eastAsia="ru-RU"/>
              </w:rPr>
              <w:t xml:space="preserve">Ключевые события: в 2024 году социальные </w:t>
            </w:r>
            <w:r>
              <w:rPr>
                <w:rFonts w:ascii="Times New Roman" w:hAnsi="Times New Roman" w:cs="Times New Roman"/>
                <w:color w:val="000000"/>
                <w:sz w:val="20"/>
                <w:szCs w:val="20"/>
                <w:lang w:eastAsia="ru-RU"/>
              </w:rPr>
              <w:t xml:space="preserve">услуги </w:t>
            </w:r>
            <w:r>
              <w:rPr>
                <w:rFonts w:ascii="Times New Roman" w:hAnsi="Times New Roman" w:cs="Times New Roman"/>
                <w:color w:val="000000"/>
                <w:sz w:val="20"/>
                <w:szCs w:val="20"/>
                <w:lang w:eastAsia="ru-RU"/>
              </w:rPr>
              <w:t xml:space="preserve">на базе организаций социального обслуживания получили 6,0 тыс. детей с инвалидностью.</w:t>
            </w:r>
            <w:r>
              <w:rPr>
                <w:color w:val="000000"/>
              </w:rPr>
            </w:r>
          </w:p>
          <w:p>
            <w:pPr>
              <w:pStyle w:val="722"/>
              <w:ind w:right="79" w:firstLine="0"/>
              <w:jc w:val="both"/>
              <w:spacing w:before="0" w:after="0" w:line="240" w:lineRule="auto"/>
              <w:rPr>
                <w:color w:val="000000"/>
              </w:rPr>
            </w:pPr>
            <w:r>
              <w:rPr>
                <w:rFonts w:ascii="Times New Roman" w:hAnsi="Times New Roman" w:cs="Times New Roman"/>
                <w:color w:val="000000"/>
                <w:sz w:val="20"/>
                <w:szCs w:val="20"/>
                <w:lang w:eastAsia="ru-RU"/>
              </w:rPr>
              <w:t xml:space="preserve">В 2024 году продолжено функционирование социальных сервисов и применение техн</w:t>
            </w:r>
            <w:r>
              <w:rPr>
                <w:rFonts w:ascii="Times New Roman" w:hAnsi="Times New Roman" w:cs="Times New Roman"/>
                <w:color w:val="000000"/>
                <w:sz w:val="20"/>
                <w:szCs w:val="20"/>
                <w:lang w:eastAsia="ru-RU"/>
              </w:rPr>
              <w:t xml:space="preserve">ологий оказания помощи детям с инвалидностью и их родителям, внедренных в рамках Комплекса мер, направленных на развитие технологий, альтернативных предоставлению услуг в стационарной форме социального обслуживания детей с инвалидностью, включая организаци</w:t>
            </w:r>
            <w:r>
              <w:rPr>
                <w:rFonts w:ascii="Times New Roman" w:hAnsi="Times New Roman" w:cs="Times New Roman"/>
                <w:color w:val="000000"/>
                <w:sz w:val="20"/>
                <w:szCs w:val="20"/>
                <w:lang w:eastAsia="ru-RU"/>
              </w:rPr>
              <w:t xml:space="preserve">ю сопровождаемого проживания, утвержденного приказом министерства труда и социального развития Новосибирской области № 54, министерства здравоохранения Новосибирской области № 112, министерства образования Новосибирской области № 167 от 23 января 2020 года</w:t>
            </w:r>
            <w:r>
              <w:rPr>
                <w:rFonts w:ascii="Times New Roman" w:hAnsi="Times New Roman" w:cs="Times New Roman"/>
                <w:color w:val="000000"/>
                <w:sz w:val="20"/>
                <w:szCs w:val="20"/>
                <w:lang w:eastAsia="ru-RU"/>
              </w:rPr>
              <w:t xml:space="preserve"> «Об утверждении Комплекса мер по развитию технологий, альтернативных предоставлению услуг в стационарной форме социального обслуживания детям-инвалидам и детям с ограниченными возможностями здоровья на территории Новосибирской области, на 2020-2021 годы».</w:t>
            </w:r>
            <w:r>
              <w:rPr>
                <w:color w:val="000000"/>
              </w:rPr>
            </w:r>
          </w:p>
          <w:p>
            <w:pPr>
              <w:pStyle w:val="722"/>
              <w:ind w:right="79" w:firstLine="284"/>
              <w:jc w:val="both"/>
              <w:spacing w:before="0" w:after="0" w:line="240" w:lineRule="auto"/>
              <w:rPr>
                <w:color w:val="000000"/>
              </w:rPr>
            </w:pPr>
            <w:r>
              <w:rPr>
                <w:rFonts w:ascii="Times New Roman" w:hAnsi="Times New Roman" w:cs="Times New Roman"/>
                <w:color w:val="000000"/>
                <w:sz w:val="20"/>
                <w:szCs w:val="20"/>
                <w:lang w:eastAsia="ru-RU"/>
              </w:rPr>
              <w:t xml:space="preserve">В 2024 году в рамках основной деятельности продолжено:</w:t>
            </w:r>
            <w:r>
              <w:rPr>
                <w:color w:val="000000"/>
              </w:rPr>
            </w:r>
          </w:p>
          <w:p>
            <w:pPr>
              <w:pStyle w:val="722"/>
              <w:ind w:right="79" w:firstLine="284"/>
              <w:jc w:val="both"/>
              <w:spacing w:before="0" w:after="0" w:line="240" w:lineRule="auto"/>
              <w:rPr>
                <w:color w:val="000000"/>
              </w:rPr>
            </w:pPr>
            <w:r>
              <w:rPr>
                <w:rFonts w:ascii="Times New Roman" w:hAnsi="Times New Roman" w:cs="Times New Roman"/>
                <w:color w:val="000000"/>
                <w:sz w:val="20"/>
                <w:szCs w:val="20"/>
                <w:lang w:eastAsia="ru-RU"/>
              </w:rPr>
              <w:t xml:space="preserve">1) реализация комплекса реабилитационных мероприятий в домашних условиях (в рамках внедрения на территории Новосибирской области новой стационарозамещающей технологии «Реабилитация на дому» в деятельность трех организаций);</w:t>
            </w:r>
            <w:r>
              <w:rPr>
                <w:color w:val="000000"/>
              </w:rPr>
            </w:r>
          </w:p>
          <w:p>
            <w:pPr>
              <w:pStyle w:val="722"/>
              <w:ind w:right="79" w:firstLine="284"/>
              <w:jc w:val="both"/>
              <w:spacing w:before="0" w:after="0" w:line="240" w:lineRule="auto"/>
              <w:rPr>
                <w:color w:val="000000"/>
              </w:rPr>
            </w:pPr>
            <w:r>
              <w:rPr>
                <w:rFonts w:ascii="Times New Roman" w:hAnsi="Times New Roman" w:cs="Times New Roman"/>
                <w:color w:val="000000"/>
                <w:sz w:val="20"/>
                <w:szCs w:val="20"/>
                <w:lang w:eastAsia="ru-RU"/>
              </w:rPr>
              <w:t xml:space="preserve">2) функционирование трех пунктов проката реабилитационного, игрового, развивающего оборудования;</w:t>
            </w:r>
            <w:r>
              <w:rPr>
                <w:color w:val="000000"/>
              </w:rPr>
            </w:r>
          </w:p>
          <w:p>
            <w:pPr>
              <w:pStyle w:val="722"/>
              <w:ind w:right="79" w:firstLine="284"/>
              <w:jc w:val="both"/>
              <w:spacing w:before="0" w:after="0" w:line="240" w:lineRule="auto"/>
              <w:rPr>
                <w:color w:val="000000"/>
              </w:rPr>
            </w:pPr>
            <w:r>
              <w:rPr>
                <w:rFonts w:ascii="Times New Roman" w:hAnsi="Times New Roman" w:cs="Times New Roman"/>
                <w:color w:val="000000"/>
                <w:sz w:val="20"/>
                <w:szCs w:val="20"/>
                <w:lang w:eastAsia="ru-RU"/>
              </w:rPr>
              <w:t xml:space="preserve">3) внедрение стационарозамещающей технологии «Реабилитационный семейный интенсив» для семей, воспитывающих детей-инвалидов и детей с ОВЗ в деятельность шести организаций;</w:t>
            </w:r>
            <w:r>
              <w:rPr>
                <w:color w:val="000000"/>
              </w:rPr>
            </w:r>
          </w:p>
          <w:p>
            <w:pPr>
              <w:pStyle w:val="722"/>
              <w:ind w:right="79" w:firstLine="284"/>
              <w:jc w:val="both"/>
              <w:spacing w:before="0" w:after="0" w:line="240" w:lineRule="auto"/>
              <w:rPr>
                <w:color w:val="000000"/>
              </w:rPr>
            </w:pPr>
            <w:r>
              <w:rPr>
                <w:rFonts w:ascii="Times New Roman" w:hAnsi="Times New Roman" w:cs="Times New Roman"/>
                <w:color w:val="000000"/>
                <w:sz w:val="20"/>
                <w:szCs w:val="20"/>
                <w:lang w:eastAsia="ru-RU"/>
              </w:rPr>
              <w:t xml:space="preserve">4) открытие и организация работы (на базе трех учреждений) Центров дневного обучения для детей с особенностями здоровья в возрасте от 10 до 18 лет (интегративных площадок социальной дневной занятости), как новой стационарозамещающей формы;</w:t>
            </w:r>
            <w:r>
              <w:rPr>
                <w:color w:val="000000"/>
              </w:rPr>
            </w:r>
          </w:p>
          <w:p>
            <w:pPr>
              <w:pStyle w:val="722"/>
              <w:ind w:right="79" w:firstLine="284"/>
              <w:jc w:val="both"/>
              <w:spacing w:before="0" w:after="0" w:line="240" w:lineRule="auto"/>
              <w:rPr>
                <w:color w:val="000000"/>
              </w:rPr>
            </w:pPr>
            <w:r>
              <w:rPr>
                <w:rFonts w:ascii="Times New Roman" w:hAnsi="Times New Roman" w:cs="Times New Roman"/>
                <w:color w:val="000000"/>
                <w:sz w:val="20"/>
                <w:szCs w:val="20"/>
                <w:lang w:eastAsia="ru-RU"/>
              </w:rPr>
              <w:t xml:space="preserve">5) создание и развитие цифрового контура внутриведомственного и межведомственного взаимодействия.</w:t>
            </w:r>
            <w:r>
              <w:rPr>
                <w:color w:val="000000"/>
              </w:rPr>
            </w:r>
          </w:p>
          <w:p>
            <w:pPr>
              <w:pStyle w:val="722"/>
              <w:ind w:right="79" w:firstLine="284"/>
              <w:jc w:val="both"/>
              <w:spacing w:before="0" w:after="0" w:line="240" w:lineRule="auto"/>
              <w:rPr>
                <w:color w:val="000000"/>
              </w:rPr>
            </w:pPr>
            <w:r>
              <w:rPr>
                <w:rFonts w:ascii="Times New Roman" w:hAnsi="Times New Roman" w:cs="Times New Roman"/>
                <w:color w:val="000000"/>
                <w:sz w:val="20"/>
                <w:szCs w:val="20"/>
              </w:rPr>
              <w:t xml:space="preserve">Кроме того, в 202</w:t>
            </w:r>
            <w:r>
              <w:rPr>
                <w:rFonts w:ascii="Times New Roman" w:hAnsi="Times New Roman" w:cs="Times New Roman"/>
                <w:color w:val="000000"/>
                <w:sz w:val="20"/>
                <w:szCs w:val="20"/>
              </w:rPr>
              <w:t xml:space="preserve">4</w:t>
            </w:r>
            <w:r>
              <w:rPr>
                <w:rFonts w:ascii="Times New Roman" w:hAnsi="Times New Roman" w:cs="Times New Roman"/>
                <w:color w:val="000000"/>
                <w:sz w:val="20"/>
                <w:szCs w:val="20"/>
              </w:rPr>
              <w:t xml:space="preserve"> году продолжена реа</w:t>
            </w:r>
            <w:r>
              <w:rPr>
                <w:rFonts w:ascii="Times New Roman" w:hAnsi="Times New Roman" w:cs="Times New Roman"/>
                <w:color w:val="000000"/>
                <w:sz w:val="20"/>
                <w:szCs w:val="20"/>
              </w:rPr>
              <w:t xml:space="preserve">лизация Комплекса мер по поддержке жизненного потенциала семей, воспитывающих детей с инвалидностью на территории Новосибирской области, на 2022-2023 годы (размер гранта Фонда поддержки детей, находящихся в трудной жизненной ситуации, более 14 млн рублей).</w:t>
            </w:r>
            <w:r>
              <w:rPr>
                <w:color w:val="000000"/>
              </w:rPr>
            </w:r>
          </w:p>
          <w:p>
            <w:pPr>
              <w:pStyle w:val="722"/>
              <w:ind w:right="79" w:firstLine="284"/>
              <w:jc w:val="both"/>
              <w:spacing w:before="0" w:after="0" w:line="240" w:lineRule="auto"/>
              <w:rPr>
                <w:color w:val="000000"/>
              </w:rPr>
            </w:pPr>
            <w:r>
              <w:rPr>
                <w:rFonts w:ascii="Times New Roman" w:hAnsi="Times New Roman" w:cs="Times New Roman"/>
                <w:color w:val="000000"/>
                <w:sz w:val="20"/>
                <w:szCs w:val="20"/>
              </w:rPr>
              <w:t xml:space="preserve">Обеспечено внедрение новых технологий и социальных сервисов:</w:t>
            </w:r>
            <w:r>
              <w:rPr>
                <w:color w:val="000000"/>
              </w:rPr>
            </w:r>
          </w:p>
          <w:p>
            <w:pPr>
              <w:pStyle w:val="722"/>
              <w:ind w:right="79" w:firstLine="284"/>
              <w:jc w:val="both"/>
              <w:spacing w:before="0" w:after="0" w:line="240" w:lineRule="auto"/>
              <w:widowControl w:val="off"/>
              <w:tabs>
                <w:tab w:val="left" w:pos="459" w:leader="none"/>
                <w:tab w:val="clear" w:pos="708" w:leader="none"/>
                <w:tab w:val="left" w:pos="993" w:leader="none"/>
              </w:tabs>
              <w:rPr>
                <w:color w:val="000000"/>
              </w:rPr>
            </w:pPr>
            <w:r>
              <w:rPr>
                <w:rFonts w:ascii="Times New Roman" w:hAnsi="Times New Roman" w:cs="Times New Roman"/>
                <w:color w:val="000000"/>
                <w:sz w:val="20"/>
                <w:szCs w:val="20"/>
              </w:rPr>
              <w:t xml:space="preserve">Школы наглядного-практического обучения родителей (законных представителей) эффективным методам взаимодействия с ребенком, в том числе с </w:t>
            </w:r>
            <w:r>
              <w:rPr>
                <w:rFonts w:ascii="Times New Roman" w:hAnsi="Times New Roman" w:cs="Times New Roman"/>
                <w:color w:val="000000"/>
                <w:sz w:val="20"/>
                <w:szCs w:val="20"/>
              </w:rPr>
              <w:t xml:space="preserve">применением средств альтернативной и дополнительной коммуникации «ЗАРЯдись ресурсом» (на базе филиала «Центр социальной помощи семье и детям «Заря» муниципального бюджетного учреждения города Новосибирска «Городской центр социальной помощи семье и детям»);</w:t>
            </w:r>
            <w:r>
              <w:rPr>
                <w:color w:val="000000"/>
              </w:rPr>
            </w:r>
          </w:p>
          <w:p>
            <w:pPr>
              <w:pStyle w:val="722"/>
              <w:ind w:right="79" w:firstLine="284"/>
              <w:jc w:val="both"/>
              <w:spacing w:before="0" w:after="0" w:line="240" w:lineRule="auto"/>
              <w:tabs>
                <w:tab w:val="clear" w:pos="708" w:leader="none"/>
                <w:tab w:val="left" w:pos="1080" w:leader="none"/>
              </w:tabs>
              <w:rPr>
                <w:color w:val="000000"/>
              </w:rPr>
            </w:pPr>
            <w:r>
              <w:rPr>
                <w:rFonts w:ascii="Times New Roman" w:hAnsi="Times New Roman" w:cs="Times New Roman"/>
                <w:color w:val="000000"/>
                <w:sz w:val="20"/>
                <w:szCs w:val="20"/>
              </w:rPr>
              <w:t xml:space="preserve">Центра поддержки семей, имеющих детей-инвалидов, с внедрением новых технологий поддержки родителей «Практическая педагогика (педагогика для жизни)», «</w:t>
            </w:r>
            <w:r>
              <w:rPr>
                <w:rFonts w:ascii="Times New Roman" w:hAnsi="Times New Roman" w:cs="Times New Roman"/>
                <w:color w:val="000000"/>
                <w:sz w:val="20"/>
                <w:szCs w:val="20"/>
              </w:rPr>
              <w:t xml:space="preserve">Равный равному», «Социальная гостиная», «Открытая библиотека для родителей» (на базе Новосибирской межрегиональной общественной организации инвалидов «Ассоциация «Интеграция» Общероссийской общественной организации инвалидов – Российского союза инвалидов);</w:t>
            </w:r>
            <w:r>
              <w:rPr>
                <w:color w:val="000000"/>
              </w:rPr>
            </w:r>
          </w:p>
          <w:p>
            <w:pPr>
              <w:pStyle w:val="722"/>
              <w:ind w:right="79" w:firstLine="284"/>
              <w:jc w:val="both"/>
              <w:spacing w:before="0" w:after="0" w:line="240" w:lineRule="auto"/>
              <w:rPr>
                <w:color w:val="000000"/>
              </w:rPr>
            </w:pPr>
            <w:r>
              <w:rPr>
                <w:rFonts w:ascii="Times New Roman" w:hAnsi="Times New Roman" w:cs="Times New Roman"/>
                <w:color w:val="000000"/>
                <w:sz w:val="20"/>
                <w:szCs w:val="20"/>
              </w:rPr>
              <w:t xml:space="preserve">клуба психологической помощи для родителей, воспитывающих детей-инвалидов «Семейный ресурс» (на базе автономной некоммерческой организации Центр помощи и социальной адаптации инвалидов «Взрослые дети»);</w:t>
            </w:r>
            <w:r>
              <w:rPr>
                <w:color w:val="000000"/>
              </w:rPr>
            </w:r>
          </w:p>
          <w:p>
            <w:pPr>
              <w:pStyle w:val="722"/>
              <w:ind w:right="79" w:firstLine="284"/>
              <w:jc w:val="both"/>
              <w:spacing w:before="0" w:after="0" w:line="240" w:lineRule="auto"/>
              <w:widowControl w:val="off"/>
              <w:rPr>
                <w:color w:val="000000"/>
              </w:rPr>
            </w:pPr>
            <w:r>
              <w:rPr>
                <w:rFonts w:ascii="Times New Roman" w:hAnsi="Times New Roman" w:cs="Times New Roman"/>
                <w:color w:val="000000"/>
                <w:sz w:val="20"/>
                <w:szCs w:val="20"/>
              </w:rPr>
              <w:t xml:space="preserve">родительского клуба для семей, воспитывающих детей-инвалидов (на базе государственного автономного учреждения Новосибирской области «Областной центр социальной помощи семье и детям «Радуга»);</w:t>
            </w:r>
            <w:r>
              <w:rPr>
                <w:color w:val="000000"/>
              </w:rPr>
            </w:r>
          </w:p>
          <w:p>
            <w:pPr>
              <w:pStyle w:val="722"/>
              <w:ind w:right="79" w:firstLine="284"/>
              <w:jc w:val="both"/>
              <w:spacing w:before="0" w:after="0" w:line="240" w:lineRule="auto"/>
              <w:rPr>
                <w:color w:val="000000"/>
              </w:rPr>
            </w:pPr>
            <w:r>
              <w:rPr>
                <w:rFonts w:ascii="Times New Roman" w:hAnsi="Times New Roman" w:cs="Times New Roman"/>
                <w:color w:val="000000"/>
                <w:sz w:val="20"/>
                <w:szCs w:val="20"/>
              </w:rPr>
              <w:t xml:space="preserve">коммуникативно-интегрированной площадки для семей, воспитывающих детей-инвалидов (на базе </w:t>
            </w:r>
            <w:r>
              <w:rPr>
                <w:rFonts w:ascii="Times New Roman" w:hAnsi="Times New Roman" w:cs="Times New Roman"/>
                <w:color w:val="000000"/>
                <w:sz w:val="20"/>
                <w:szCs w:val="20"/>
              </w:rPr>
              <w:t xml:space="preserve">муниципального бюджетного учреждение «Комплексный центр социального обслуживания населения» У</w:t>
            </w:r>
            <w:r>
              <w:rPr>
                <w:rFonts w:ascii="Times New Roman" w:hAnsi="Times New Roman" w:cs="Times New Roman"/>
                <w:color w:val="000000"/>
                <w:sz w:val="20"/>
                <w:szCs w:val="20"/>
              </w:rPr>
              <w:t xml:space="preserve">сть-Таркского района </w:t>
            </w:r>
            <w:r>
              <w:rPr>
                <w:rFonts w:ascii="Times New Roman" w:hAnsi="Times New Roman" w:cs="Times New Roman"/>
                <w:color w:val="000000"/>
                <w:sz w:val="20"/>
                <w:szCs w:val="20"/>
              </w:rPr>
              <w:t xml:space="preserve">Новосибирской области);</w:t>
            </w:r>
            <w:r>
              <w:rPr>
                <w:color w:val="000000"/>
              </w:rPr>
            </w:r>
          </w:p>
          <w:p>
            <w:pPr>
              <w:pStyle w:val="722"/>
              <w:ind w:right="79" w:firstLine="284"/>
              <w:jc w:val="both"/>
              <w:spacing w:before="0" w:after="0" w:line="240" w:lineRule="auto"/>
              <w:widowControl w:val="off"/>
              <w:rPr>
                <w:color w:val="000000"/>
              </w:rPr>
            </w:pPr>
            <w:r>
              <w:rPr>
                <w:rFonts w:ascii="Times New Roman" w:hAnsi="Times New Roman" w:cs="Times New Roman"/>
                <w:color w:val="000000"/>
                <w:sz w:val="20"/>
                <w:szCs w:val="20"/>
              </w:rPr>
              <w:t xml:space="preserve">программ дистанционного консультирования родителей, воспитывающих детей-инвалидов, с использованием электронных ресурсов (на базе </w:t>
            </w:r>
            <w:r>
              <w:rPr>
                <w:rFonts w:ascii="Times New Roman" w:hAnsi="Times New Roman" w:cs="Times New Roman"/>
                <w:color w:val="000000"/>
                <w:sz w:val="20"/>
                <w:szCs w:val="20"/>
              </w:rPr>
              <w:t xml:space="preserve">муниципального бюджетного учреждения «Комплексный центр социального обслуживания населения «Вера» </w:t>
            </w:r>
            <w:r>
              <w:rPr>
                <w:rFonts w:ascii="Times New Roman" w:hAnsi="Times New Roman" w:cs="Times New Roman"/>
                <w:color w:val="000000"/>
                <w:sz w:val="20"/>
                <w:szCs w:val="20"/>
              </w:rPr>
              <w:t xml:space="preserve">Искитимского района </w:t>
            </w:r>
            <w:r>
              <w:rPr>
                <w:rFonts w:ascii="Times New Roman" w:hAnsi="Times New Roman" w:cs="Times New Roman"/>
                <w:color w:val="000000"/>
                <w:sz w:val="20"/>
                <w:szCs w:val="20"/>
              </w:rPr>
              <w:t xml:space="preserve">Новосибирской области</w:t>
            </w:r>
            <w:r>
              <w:rPr>
                <w:rFonts w:ascii="Times New Roman" w:hAnsi="Times New Roman" w:cs="Times New Roman"/>
                <w:color w:val="000000"/>
                <w:sz w:val="20"/>
                <w:szCs w:val="20"/>
              </w:rPr>
              <w:t xml:space="preserve">);</w:t>
            </w:r>
            <w:r>
              <w:rPr>
                <w:color w:val="000000"/>
              </w:rPr>
            </w:r>
          </w:p>
          <w:p>
            <w:pPr>
              <w:pStyle w:val="722"/>
              <w:ind w:right="79" w:firstLine="284"/>
              <w:jc w:val="both"/>
              <w:spacing w:before="0" w:after="0" w:line="240" w:lineRule="auto"/>
              <w:rPr>
                <w:color w:val="000000"/>
              </w:rPr>
            </w:pPr>
            <w:r>
              <w:rPr>
                <w:rFonts w:ascii="Times New Roman" w:hAnsi="Times New Roman" w:cs="Times New Roman"/>
                <w:color w:val="000000"/>
                <w:sz w:val="20"/>
                <w:szCs w:val="20"/>
              </w:rPr>
              <w:t xml:space="preserve">дистанционной службы</w:t>
            </w:r>
            <w:r>
              <w:rPr>
                <w:rFonts w:ascii="Times New Roman" w:hAnsi="Times New Roman" w:cs="Times New Roman"/>
                <w:color w:val="000000"/>
                <w:sz w:val="20"/>
                <w:szCs w:val="20"/>
              </w:rPr>
              <w:t xml:space="preserve"> помощи семьям, воспитывающим детей с особенностями в развитии (на базе государственного автономного учреждения социального обслуживания Новосибирской области «Реабилитационный центр для детей и подростков с ограниченными возможностями здоровья «Рассвет»);</w:t>
            </w:r>
            <w:r>
              <w:rPr>
                <w:color w:val="000000"/>
              </w:rPr>
            </w:r>
          </w:p>
          <w:p>
            <w:pPr>
              <w:pStyle w:val="722"/>
              <w:ind w:right="79" w:firstLine="284"/>
              <w:jc w:val="both"/>
              <w:spacing w:before="0" w:after="0" w:line="240" w:lineRule="auto"/>
              <w:rPr>
                <w:color w:val="000000"/>
              </w:rPr>
            </w:pPr>
            <w:r>
              <w:rPr>
                <w:rFonts w:ascii="Times New Roman" w:hAnsi="Times New Roman" w:cs="Times New Roman"/>
                <w:color w:val="000000"/>
                <w:sz w:val="20"/>
                <w:szCs w:val="20"/>
              </w:rPr>
              <w:t xml:space="preserve">проекта «Ответы онлайн» для оказания консультацио</w:t>
            </w:r>
            <w:r>
              <w:rPr>
                <w:rFonts w:ascii="Times New Roman" w:hAnsi="Times New Roman" w:cs="Times New Roman"/>
                <w:color w:val="000000"/>
                <w:sz w:val="20"/>
                <w:szCs w:val="20"/>
              </w:rPr>
              <w:t xml:space="preserve">нной помощи родителям, воспитывающим детей-инвалидов (на базе филиала «Центр реабилитации детей и подростков с ограниченными возможностями «Олеся» муниципального бюджетного учреждения города Новосибирска «Городской центр социальной помощи семье и детям»); </w:t>
            </w:r>
            <w:r>
              <w:rPr>
                <w:color w:val="000000"/>
              </w:rPr>
            </w:r>
          </w:p>
          <w:p>
            <w:pPr>
              <w:pStyle w:val="722"/>
              <w:ind w:right="79" w:firstLine="284"/>
              <w:jc w:val="both"/>
              <w:spacing w:before="0" w:after="0" w:line="240" w:lineRule="auto"/>
              <w:rPr>
                <w:color w:val="000000"/>
              </w:rPr>
            </w:pPr>
            <w:r>
              <w:rPr>
                <w:rFonts w:ascii="Times New Roman" w:hAnsi="Times New Roman" w:cs="Times New Roman"/>
                <w:color w:val="000000"/>
                <w:sz w:val="20"/>
                <w:szCs w:val="20"/>
              </w:rPr>
              <w:t xml:space="preserve">«Школы дист</w:t>
            </w:r>
            <w:r>
              <w:rPr>
                <w:rFonts w:ascii="Times New Roman" w:hAnsi="Times New Roman" w:cs="Times New Roman"/>
                <w:color w:val="000000"/>
                <w:sz w:val="20"/>
                <w:szCs w:val="20"/>
              </w:rPr>
              <w:t xml:space="preserve">анционного консультирования родителей, воспитывающих детей-инвалидов «МЫ ВМЕСТЕ» с использованием электронных ресурсов (на базе государственного автономного учреждения Новосибирской области «Областной центр социальной помощи семье и детям «Морской залив»);</w:t>
            </w:r>
            <w:r>
              <w:rPr>
                <w:color w:val="000000"/>
              </w:rPr>
            </w:r>
          </w:p>
          <w:p>
            <w:pPr>
              <w:pStyle w:val="722"/>
              <w:ind w:right="79" w:firstLine="284"/>
              <w:jc w:val="both"/>
              <w:spacing w:before="0" w:after="0" w:line="240" w:lineRule="auto"/>
              <w:rPr>
                <w:color w:val="000000"/>
              </w:rPr>
            </w:pPr>
            <w:r>
              <w:rPr>
                <w:rFonts w:ascii="Times New Roman" w:hAnsi="Times New Roman" w:cs="Times New Roman"/>
                <w:color w:val="000000"/>
                <w:sz w:val="20"/>
                <w:szCs w:val="20"/>
              </w:rPr>
              <w:t xml:space="preserve">площадки «Сен</w:t>
            </w:r>
            <w:r>
              <w:rPr>
                <w:rFonts w:ascii="Times New Roman" w:hAnsi="Times New Roman" w:cs="Times New Roman"/>
                <w:color w:val="000000"/>
                <w:sz w:val="20"/>
                <w:szCs w:val="20"/>
              </w:rPr>
              <w:t xml:space="preserve">сорная интеграция для детей с особенностями развития» (на базе филиала «Центр реабилитации детей и подростков с ограниченными возможностями «Олеся» муниципального бюджетного учреждения города Новосибирска «Городской центр социальной помощи семье и детям»);</w:t>
            </w:r>
            <w:r>
              <w:rPr>
                <w:color w:val="000000"/>
              </w:rPr>
            </w:r>
          </w:p>
          <w:p>
            <w:pPr>
              <w:pStyle w:val="722"/>
              <w:ind w:right="79" w:firstLine="284"/>
              <w:jc w:val="both"/>
              <w:spacing w:before="0" w:after="0" w:line="240" w:lineRule="auto"/>
              <w:tabs>
                <w:tab w:val="clear" w:pos="708" w:leader="none"/>
                <w:tab w:val="left" w:pos="993" w:leader="none"/>
              </w:tabs>
              <w:rPr>
                <w:color w:val="000000"/>
              </w:rPr>
            </w:pPr>
            <w:r>
              <w:rPr>
                <w:rFonts w:ascii="Times New Roman" w:hAnsi="Times New Roman" w:cs="Times New Roman"/>
                <w:color w:val="000000"/>
                <w:sz w:val="20"/>
                <w:szCs w:val="20"/>
              </w:rPr>
              <w:t xml:space="preserve">группы кратковременного пребывания детей-инвалидов с организацией коррекционно-развивающих занятий (на базе Ассоциации по разработке и реализации социальных и культурных проектов «Агентство культурно-социальной работы», </w:t>
            </w:r>
            <w:r>
              <w:rPr>
                <w:rFonts w:ascii="Times New Roman" w:hAnsi="Times New Roman" w:cs="Times New Roman"/>
                <w:color w:val="000000"/>
                <w:sz w:val="20"/>
                <w:szCs w:val="20"/>
              </w:rPr>
              <w:t xml:space="preserve">муниципального бюджетного учреждения «Комплексный центр социального обслуживания </w:t>
            </w:r>
            <w:r>
              <w:rPr>
                <w:rFonts w:ascii="Times New Roman" w:hAnsi="Times New Roman" w:cs="Times New Roman"/>
                <w:color w:val="000000"/>
                <w:sz w:val="20"/>
                <w:szCs w:val="20"/>
              </w:rPr>
              <w:t xml:space="preserve">Маслянинского </w:t>
            </w:r>
            <w:r>
              <w:rPr>
                <w:rFonts w:ascii="Times New Roman" w:hAnsi="Times New Roman" w:cs="Times New Roman"/>
                <w:color w:val="000000"/>
                <w:sz w:val="20"/>
                <w:szCs w:val="20"/>
              </w:rPr>
              <w:t xml:space="preserve">муниципального округа Новосибирской области»</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и </w:t>
            </w:r>
            <w:r>
              <w:rPr>
                <w:rFonts w:ascii="Times New Roman" w:hAnsi="Times New Roman" w:cs="Times New Roman"/>
                <w:color w:val="000000"/>
                <w:sz w:val="20"/>
                <w:szCs w:val="20"/>
              </w:rPr>
              <w:t xml:space="preserve">муниципального бюджетного учреждения «Комплексный центр социального обслуживания населения </w:t>
            </w:r>
            <w:r>
              <w:rPr>
                <w:rFonts w:ascii="Times New Roman" w:hAnsi="Times New Roman" w:cs="Times New Roman"/>
                <w:color w:val="000000"/>
                <w:sz w:val="20"/>
                <w:szCs w:val="20"/>
              </w:rPr>
              <w:t xml:space="preserve">Черепановского</w:t>
            </w:r>
            <w:r>
              <w:rPr>
                <w:rFonts w:ascii="Times New Roman" w:hAnsi="Times New Roman" w:cs="Times New Roman"/>
                <w:color w:val="000000"/>
                <w:sz w:val="20"/>
                <w:szCs w:val="20"/>
              </w:rPr>
              <w:t xml:space="preserve"> район</w:t>
            </w:r>
            <w:r>
              <w:rPr>
                <w:rFonts w:ascii="Times New Roman" w:hAnsi="Times New Roman" w:cs="Times New Roman"/>
                <w:color w:val="000000"/>
                <w:sz w:val="20"/>
                <w:szCs w:val="20"/>
              </w:rPr>
              <w:t xml:space="preserve">а Новосибирской области»</w:t>
            </w:r>
            <w:r>
              <w:rPr>
                <w:rFonts w:ascii="Times New Roman" w:hAnsi="Times New Roman" w:cs="Times New Roman"/>
                <w:color w:val="000000"/>
                <w:sz w:val="20"/>
                <w:szCs w:val="20"/>
              </w:rPr>
              <w:t xml:space="preserve">);</w:t>
            </w:r>
            <w:r>
              <w:rPr>
                <w:color w:val="000000"/>
              </w:rPr>
            </w:r>
          </w:p>
          <w:p>
            <w:pPr>
              <w:pStyle w:val="722"/>
              <w:ind w:right="79" w:firstLine="284"/>
              <w:jc w:val="both"/>
              <w:spacing w:before="0" w:after="0" w:line="240" w:lineRule="auto"/>
              <w:rPr>
                <w:color w:val="000000"/>
              </w:rPr>
            </w:pPr>
            <w:r>
              <w:rPr>
                <w:rFonts w:ascii="Times New Roman" w:hAnsi="Times New Roman" w:cs="Times New Roman"/>
                <w:color w:val="000000"/>
                <w:sz w:val="20"/>
                <w:szCs w:val="20"/>
              </w:rPr>
              <w:t xml:space="preserve">комнаты учебной полезной дневной занятости детей-инвалидов в возрасте от 4 до 15 лет (на базе </w:t>
            </w:r>
            <w:r>
              <w:rPr>
                <w:rFonts w:ascii="Times New Roman" w:hAnsi="Times New Roman" w:cs="Times New Roman"/>
                <w:color w:val="000000"/>
                <w:sz w:val="20"/>
                <w:szCs w:val="20"/>
              </w:rPr>
              <w:t xml:space="preserve">муниципального бюджетного учреждения «Комплексный центр социального обслуживания населения» </w:t>
            </w:r>
            <w:r>
              <w:rPr>
                <w:rFonts w:ascii="Times New Roman" w:hAnsi="Times New Roman" w:cs="Times New Roman"/>
                <w:color w:val="000000"/>
                <w:sz w:val="20"/>
                <w:szCs w:val="20"/>
              </w:rPr>
              <w:t xml:space="preserve">города Бердска);</w:t>
            </w:r>
            <w:r>
              <w:rPr>
                <w:color w:val="000000"/>
              </w:rPr>
            </w:r>
          </w:p>
          <w:p>
            <w:pPr>
              <w:pStyle w:val="722"/>
              <w:ind w:right="79" w:firstLine="284"/>
              <w:jc w:val="both"/>
              <w:spacing w:before="0" w:after="0" w:line="240" w:lineRule="auto"/>
              <w:rPr>
                <w:color w:val="000000"/>
              </w:rPr>
            </w:pPr>
            <w:r/>
            <w:hyperlink r:id="rId12" w:tooltip="http://berdskkcson.nso.ru./" w:history="1">
              <w:r>
                <w:rPr>
                  <w:rFonts w:ascii="Times New Roman" w:hAnsi="Times New Roman" w:cs="Times New Roman"/>
                  <w:color w:val="000000"/>
                  <w:sz w:val="20"/>
                  <w:szCs w:val="20"/>
                </w:rPr>
                <w:t xml:space="preserve">«Выездного микрореабилитацио</w:t>
              </w:r>
              <w:r>
                <w:rPr>
                  <w:rFonts w:ascii="Times New Roman" w:hAnsi="Times New Roman" w:cs="Times New Roman"/>
                  <w:color w:val="000000"/>
                  <w:sz w:val="20"/>
                  <w:szCs w:val="20"/>
                </w:rPr>
                <w:t xml:space="preserve">нного центра» для оказания комплекса услуг детям с инвалидностью и их семьям, которые проживают в городе Бердске (на базе Автономной некоммерческой организации Центр абилитации детей-инвалидов и лиц с ограниченными возможностями здоровья «Святитель Лука»);</w:t>
              </w:r>
            </w:hyperlink>
            <w:r/>
            <w:r>
              <w:rPr>
                <w:color w:val="000000"/>
              </w:rPr>
            </w:r>
          </w:p>
          <w:p>
            <w:pPr>
              <w:pStyle w:val="722"/>
              <w:ind w:right="79" w:firstLine="284"/>
              <w:jc w:val="both"/>
              <w:spacing w:before="0" w:after="0" w:line="240" w:lineRule="auto"/>
              <w:rPr>
                <w:color w:val="000000"/>
              </w:rPr>
            </w:pPr>
            <w:r>
              <w:rPr>
                <w:rFonts w:ascii="Times New Roman" w:hAnsi="Times New Roman" w:cs="Times New Roman"/>
                <w:color w:val="000000"/>
                <w:sz w:val="20"/>
                <w:szCs w:val="20"/>
              </w:rPr>
              <w:t xml:space="preserve">учебно-тренировочной площадки социально бытовой адаптации детей-инвалидов «Уютный дом» (на базе Новосибирской региональной общественной организации поддержки детей-инвалидов «Счастье слышать!»);</w:t>
            </w:r>
            <w:r>
              <w:rPr>
                <w:color w:val="000000"/>
              </w:rPr>
            </w:r>
          </w:p>
          <w:p>
            <w:pPr>
              <w:pStyle w:val="722"/>
              <w:ind w:right="79" w:firstLine="284"/>
              <w:jc w:val="both"/>
              <w:spacing w:before="0" w:after="0" w:line="240" w:lineRule="auto"/>
              <w:rPr>
                <w:color w:val="000000"/>
              </w:rPr>
            </w:pPr>
            <w:r>
              <w:rPr>
                <w:rFonts w:ascii="Times New Roman" w:hAnsi="Times New Roman" w:cs="Times New Roman"/>
                <w:color w:val="000000"/>
                <w:sz w:val="20"/>
                <w:szCs w:val="20"/>
              </w:rPr>
              <w:t xml:space="preserve">открытой площадки социальной адаптации детей-инвалидов и их родителей (на базе Общественной организации «Местная организация Черепановского района Новосибирской областной организации Всероссийского общества инвалидов»);</w:t>
            </w:r>
            <w:r>
              <w:rPr>
                <w:color w:val="000000"/>
              </w:rPr>
            </w:r>
          </w:p>
          <w:p>
            <w:pPr>
              <w:pStyle w:val="722"/>
              <w:ind w:right="79" w:firstLine="284"/>
              <w:jc w:val="both"/>
              <w:spacing w:before="0" w:after="0" w:line="240" w:lineRule="auto"/>
              <w:rPr>
                <w:color w:val="000000"/>
              </w:rPr>
            </w:pPr>
            <w:r>
              <w:rPr>
                <w:rFonts w:ascii="Times New Roman" w:hAnsi="Times New Roman" w:cs="Times New Roman"/>
                <w:color w:val="000000"/>
                <w:sz w:val="20"/>
                <w:szCs w:val="20"/>
              </w:rPr>
              <w:t xml:space="preserve">Центра учебной полезной дневной занято</w:t>
            </w:r>
            <w:r>
              <w:rPr>
                <w:rFonts w:ascii="Times New Roman" w:hAnsi="Times New Roman" w:cs="Times New Roman"/>
                <w:color w:val="000000"/>
                <w:sz w:val="20"/>
                <w:szCs w:val="20"/>
              </w:rPr>
              <w:t xml:space="preserve">сти детей «Досуговый центр цифрового арт-искусства» (на базе филиала «Центр реабилитации детей и подростков с ограниченными возможностями «Надежда» муниципального бюджетного учреждения города Новосибирска «Городской центр социальной помощи семье и детям»);</w:t>
            </w:r>
            <w:r>
              <w:rPr>
                <w:color w:val="000000"/>
              </w:rPr>
            </w:r>
          </w:p>
          <w:p>
            <w:pPr>
              <w:pStyle w:val="722"/>
              <w:ind w:right="79" w:firstLine="284"/>
              <w:jc w:val="both"/>
              <w:spacing w:before="0" w:after="0" w:line="240" w:lineRule="auto"/>
              <w:rPr>
                <w:color w:val="000000"/>
              </w:rPr>
            </w:pPr>
            <w:r>
              <w:rPr>
                <w:rFonts w:ascii="Times New Roman" w:hAnsi="Times New Roman" w:cs="Times New Roman"/>
                <w:color w:val="000000"/>
                <w:sz w:val="20"/>
                <w:szCs w:val="20"/>
              </w:rPr>
              <w:t xml:space="preserve">проекта по повы</w:t>
            </w:r>
            <w:r>
              <w:rPr>
                <w:rFonts w:ascii="Times New Roman" w:hAnsi="Times New Roman" w:cs="Times New Roman"/>
                <w:color w:val="000000"/>
                <w:sz w:val="20"/>
                <w:szCs w:val="20"/>
              </w:rPr>
              <w:t xml:space="preserve">шению жизненного потенциала семей, воспитывающих детей-инвалидов, «Фрактал Доброй Воли: создание городского добровольческого движения человекоцентричных команд PhiТон» (на базе Автономной некоммерческой организации «Центр развития социальных технологий»); </w:t>
            </w:r>
            <w:r>
              <w:rPr>
                <w:color w:val="000000"/>
              </w:rPr>
            </w:r>
          </w:p>
          <w:p>
            <w:pPr>
              <w:pStyle w:val="722"/>
              <w:ind w:right="79" w:firstLine="284"/>
              <w:jc w:val="both"/>
              <w:spacing w:before="0" w:after="0" w:line="240" w:lineRule="auto"/>
              <w:rPr>
                <w:color w:val="000000"/>
              </w:rPr>
            </w:pPr>
            <w:r>
              <w:rPr>
                <w:rFonts w:ascii="Times New Roman" w:hAnsi="Times New Roman" w:cs="Times New Roman"/>
                <w:color w:val="000000"/>
                <w:sz w:val="20"/>
                <w:szCs w:val="20"/>
              </w:rPr>
              <w:t xml:space="preserve">волонтерской площадки для проведения занятий с детьми-инвали</w:t>
            </w:r>
            <w:r>
              <w:rPr>
                <w:rFonts w:ascii="Times New Roman" w:hAnsi="Times New Roman" w:cs="Times New Roman"/>
                <w:color w:val="000000"/>
                <w:sz w:val="20"/>
                <w:szCs w:val="20"/>
              </w:rPr>
              <w:t xml:space="preserve">дами в возрасте от 1 года до 7 лет и их родителями (на базе регионального ресурсного центра «Семья и дети» Федерального государственного бюджетного образовательного учреждения высшего образования «Новосибирский государственный педагогический университет»).</w:t>
            </w:r>
            <w:r>
              <w:rPr>
                <w:color w:val="000000"/>
              </w:rPr>
            </w:r>
          </w:p>
        </w:tc>
      </w:tr>
      <w:tr>
        <w:tblPrEx/>
        <w:trPr/>
        <w:tc>
          <w:tcPr>
            <w:tcBorders>
              <w:top w:val="single" w:color="000000" w:sz="4" w:space="0"/>
              <w:left w:val="single" w:color="000000" w:sz="4" w:space="0"/>
              <w:bottom w:val="single" w:color="000000" w:sz="4" w:space="0"/>
            </w:tcBorders>
            <w:tcW w:w="10485"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 </w:t>
            </w:r>
            <w:r>
              <w:rPr>
                <w:rFonts w:ascii="Times New Roman" w:hAnsi="Times New Roman" w:cs="Times New Roman"/>
                <w:sz w:val="20"/>
                <w:szCs w:val="20"/>
              </w:rPr>
              <w:t xml:space="preserve">1.7.12. Обеспечение доступа граждан старшего поколения к информационным ресурсам через обучение навыкам компьютерной грамотности</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2834"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МТиСР</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062"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381" w:type="dxa"/>
            <w:textDirection w:val="lrTb"/>
            <w:noWrap w:val="false"/>
          </w:tcPr>
          <w:p>
            <w:pPr>
              <w:pStyle w:val="877"/>
              <w:jc w:val="both"/>
              <w:rPr>
                <w:rFonts w:ascii="Times New Roman" w:hAnsi="Times New Roman" w:cs="Times New Roman"/>
                <w:sz w:val="20"/>
                <w:szCs w:val="20"/>
              </w:rPr>
            </w:pPr>
            <w:r>
              <w:rPr>
                <w:rFonts w:ascii="Times New Roman" w:hAnsi="Times New Roman" w:cs="Times New Roman"/>
                <w:sz w:val="20"/>
                <w:szCs w:val="20"/>
              </w:rPr>
              <w:t xml:space="preserve">Ключевые события: </w:t>
            </w:r>
            <w:r>
              <w:rPr>
                <w:rFonts w:ascii="Times New Roman" w:hAnsi="Times New Roman" w:cs="Times New Roman"/>
                <w:sz w:val="20"/>
                <w:szCs w:val="20"/>
              </w:rPr>
              <w:t xml:space="preserve">о</w:t>
            </w:r>
            <w:r>
              <w:rPr>
                <w:rFonts w:ascii="Times New Roman" w:hAnsi="Times New Roman" w:cs="Times New Roman"/>
                <w:sz w:val="20"/>
                <w:szCs w:val="20"/>
              </w:rPr>
              <w:t xml:space="preserve">бучение прошли 148 пенсионеров.</w:t>
            </w:r>
            <w:r>
              <w:rPr>
                <w:rFonts w:ascii="Times New Roman" w:hAnsi="Times New Roman" w:cs="Times New Roman"/>
                <w:sz w:val="20"/>
                <w:szCs w:val="20"/>
              </w:rPr>
            </w:r>
          </w:p>
          <w:p>
            <w:pPr>
              <w:pStyle w:val="877"/>
              <w:ind w:firstLine="284"/>
              <w:jc w:val="both"/>
              <w:rPr>
                <w:rFonts w:ascii="Times New Roman" w:hAnsi="Times New Roman" w:cs="Times New Roman"/>
                <w:sz w:val="20"/>
                <w:szCs w:val="20"/>
              </w:rPr>
            </w:pPr>
            <w:r>
              <w:rPr>
                <w:rFonts w:ascii="Times New Roman" w:hAnsi="Times New Roman" w:cs="Times New Roman"/>
                <w:sz w:val="20"/>
                <w:szCs w:val="20"/>
              </w:rPr>
              <w:t xml:space="preserve">В 2024 году предоставлена субсидия Региональной общественной организации «Союз пенсионеров России» Новосибирской области на обучение граждан пожилого возраста навыкам компьютерной грамотности на общую сумму 433,8 тыс. рублей</w:t>
            </w:r>
            <w:r>
              <w:rPr>
                <w:rFonts w:ascii="Times New Roman" w:hAnsi="Times New Roman" w:cs="Times New Roman"/>
                <w:sz w:val="20"/>
                <w:szCs w:val="20"/>
              </w:rPr>
            </w:r>
          </w:p>
        </w:tc>
      </w:tr>
      <w:tr>
        <w:tblPrEx/>
        <w:trPr/>
        <w:tc>
          <w:tcPr>
            <w:tcBorders>
              <w:top w:val="single" w:color="000000" w:sz="4" w:space="0"/>
              <w:left w:val="single" w:color="000000" w:sz="4" w:space="0"/>
              <w:bottom w:val="single" w:color="000000" w:sz="4" w:space="0"/>
            </w:tcBorders>
            <w:tcW w:w="10485"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 </w:t>
            </w:r>
            <w:r>
              <w:rPr>
                <w:rFonts w:ascii="Times New Roman" w:hAnsi="Times New Roman" w:cs="Times New Roman"/>
                <w:sz w:val="20"/>
                <w:szCs w:val="20"/>
              </w:rPr>
              <w:t xml:space="preserve">1.7.13. Организация прохождения профессионального обучения и получения дополнительного профессионального образования граждан предпенсионного возраста по наиболее востребованным профессиям (навыкам, компетенциям) на региональном рынке труда</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2834"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МТиСР</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062"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381"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Ключевые события:</w:t>
            </w:r>
            <w:r>
              <w:rPr>
                <w:rFonts w:ascii="Times New Roman" w:hAnsi="Times New Roman" w:cs="Times New Roman"/>
                <w:sz w:val="20"/>
                <w:szCs w:val="20"/>
              </w:rPr>
              <w:t xml:space="preserve"> </w:t>
            </w:r>
            <w:r>
              <w:rPr>
                <w:rFonts w:ascii="Times New Roman" w:hAnsi="Times New Roman" w:cs="Times New Roman"/>
                <w:sz w:val="20"/>
                <w:szCs w:val="20"/>
              </w:rPr>
              <w:t xml:space="preserve">в</w:t>
            </w:r>
            <w:r>
              <w:rPr>
                <w:rFonts w:ascii="Times New Roman" w:hAnsi="Times New Roman" w:cs="Times New Roman"/>
                <w:sz w:val="20"/>
                <w:szCs w:val="20"/>
                <w:highlight w:val="white"/>
                <w:lang w:eastAsia="ru-RU"/>
              </w:rPr>
              <w:t xml:space="preserve"> 2024 году прошли обучение 660 граждан старшего поколения.</w:t>
            </w:r>
            <w:r>
              <w:rPr>
                <w:rFonts w:ascii="Times New Roman" w:hAnsi="Times New Roman" w:cs="Times New Roman"/>
                <w:sz w:val="20"/>
                <w:szCs w:val="20"/>
                <w:lang w:eastAsia="ru-RU"/>
              </w:rPr>
            </w:r>
          </w:p>
          <w:p>
            <w:pPr>
              <w:pStyle w:val="722"/>
              <w:ind w:firstLine="284"/>
              <w:jc w:val="both"/>
              <w:spacing w:before="0" w:after="0" w:line="240" w:lineRule="auto"/>
              <w:shd w:val="clear" w:color="auto" w:fill="ffffff"/>
            </w:pPr>
            <w:r>
              <w:rPr>
                <w:rFonts w:ascii="Times New Roman" w:hAnsi="Times New Roman" w:cs="Times New Roman"/>
                <w:sz w:val="20"/>
                <w:szCs w:val="20"/>
                <w:highlight w:val="white"/>
              </w:rPr>
              <w:t xml:space="preserve">В 2024 году при содействии центров занятости населения профессиональное обучение и дополнительное профессиональное образование (далее – обучение) в соответствии с государственной программой Новосибирской области «Содействие занятости населения», </w:t>
            </w:r>
            <w:r>
              <w:rPr>
                <w:rFonts w:ascii="Times New Roman" w:hAnsi="Times New Roman" w:eastAsia="Times New Roman" w:cs="Times New Roman"/>
                <w:sz w:val="20"/>
                <w:szCs w:val="20"/>
                <w:highlight w:val="white"/>
                <w:lang w:eastAsia="ru-RU"/>
              </w:rPr>
              <w:t xml:space="preserve">утвержденной постановлением Правительства Новосибирской области от 23 апреля 2013 года № 177-п, </w:t>
            </w:r>
            <w:r>
              <w:rPr>
                <w:rFonts w:ascii="Times New Roman" w:hAnsi="Times New Roman" w:cs="Times New Roman"/>
                <w:sz w:val="20"/>
                <w:szCs w:val="20"/>
                <w:highlight w:val="white"/>
              </w:rPr>
              <w:t xml:space="preserve">прошел 101 гражданин предпенсионного возраста, из числа завершивших обучение трудоустроено 69 человек. </w:t>
            </w:r>
            <w:r/>
          </w:p>
          <w:p>
            <w:pPr>
              <w:pStyle w:val="722"/>
              <w:ind w:firstLine="284"/>
              <w:jc w:val="both"/>
              <w:spacing w:before="0"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highlight w:val="white"/>
                <w:lang w:eastAsia="ru-RU"/>
              </w:rPr>
              <w:t xml:space="preserve">Кроме того, в 2024 году </w:t>
            </w:r>
            <w:r>
              <w:rPr>
                <w:rFonts w:ascii="Times New Roman" w:hAnsi="Times New Roman" w:cs="Times New Roman"/>
                <w:sz w:val="20"/>
                <w:szCs w:val="20"/>
                <w:highlight w:val="white"/>
              </w:rPr>
              <w:t xml:space="preserve">в соответс</w:t>
            </w:r>
            <w:r>
              <w:rPr>
                <w:rFonts w:ascii="Times New Roman" w:hAnsi="Times New Roman" w:cs="Times New Roman"/>
                <w:sz w:val="20"/>
                <w:szCs w:val="20"/>
                <w:highlight w:val="white"/>
              </w:rPr>
              <w:t xml:space="preserve">твии с постановлением Правительства Российской Федерации от 21 февраля 2024 года № 201 «Об утверждении положения о реализации мероприятий по организации профессионального обучения и дополнительного профессионального образования отдельных категорий граждан»</w:t>
            </w:r>
            <w:r>
              <w:rPr>
                <w:rFonts w:ascii="Times New Roman" w:hAnsi="Times New Roman" w:eastAsia="Times New Roman" w:cs="Times New Roman"/>
                <w:sz w:val="20"/>
                <w:szCs w:val="20"/>
                <w:highlight w:val="white"/>
                <w:lang w:eastAsia="ru-RU"/>
              </w:rPr>
              <w:t xml:space="preserve"> осуществлялась реализация программы организации профессионального обучения и дополнительного професси</w:t>
            </w:r>
            <w:r>
              <w:rPr>
                <w:rFonts w:ascii="Times New Roman" w:hAnsi="Times New Roman" w:eastAsia="Times New Roman" w:cs="Times New Roman"/>
                <w:sz w:val="20"/>
                <w:szCs w:val="20"/>
                <w:highlight w:val="white"/>
                <w:lang w:eastAsia="ru-RU"/>
              </w:rPr>
              <w:t xml:space="preserve">онального образования отдельных категорий граждан. Граждане в возрасте 50-ти лет и старше, а также граждане предпенсионного возраста включены в перечень отдельных категорий граждан, имеющих право на бесплатное обучение по национальному проекту «Демография»</w:t>
            </w:r>
            <w:r>
              <w:rPr>
                <w:rFonts w:ascii="Times New Roman" w:hAnsi="Times New Roman" w:eastAsia="Times New Roman" w:cs="Times New Roman"/>
                <w:sz w:val="20"/>
                <w:szCs w:val="20"/>
                <w:lang w:eastAsia="ru-RU"/>
              </w:rPr>
            </w:r>
          </w:p>
        </w:tc>
      </w:tr>
      <w:tr>
        <w:tblPrEx/>
        <w:trPr/>
        <w:tc>
          <w:tcPr>
            <w:tcBorders>
              <w:top w:val="single" w:color="000000" w:sz="4" w:space="0"/>
              <w:left w:val="single" w:color="000000" w:sz="4" w:space="0"/>
              <w:bottom w:val="single" w:color="000000" w:sz="4" w:space="0"/>
            </w:tcBorders>
            <w:tcW w:w="10485"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 </w:t>
            </w:r>
            <w:r>
              <w:rPr>
                <w:rFonts w:ascii="Times New Roman" w:hAnsi="Times New Roman" w:cs="Times New Roman"/>
                <w:sz w:val="20"/>
                <w:szCs w:val="20"/>
              </w:rPr>
              <w:t xml:space="preserve">1.7.14. Обучение специалист</w:t>
            </w:r>
            <w:r>
              <w:rPr>
                <w:rFonts w:ascii="Times New Roman" w:hAnsi="Times New Roman" w:cs="Times New Roman"/>
                <w:sz w:val="20"/>
                <w:szCs w:val="20"/>
              </w:rPr>
              <w:t xml:space="preserve">ов учреждений социального обслуживания новым технологиям долговременного ухода, проведение оценки качества условий оказания услуг организациями социального обслуживания в целях предоставления пожилым гражданам качественных и востребованных социальных услуг</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2834"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МТиСР</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062"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381" w:type="dxa"/>
            <w:textDirection w:val="lrTb"/>
            <w:noWrap w:val="false"/>
          </w:tcPr>
          <w:p>
            <w:pPr>
              <w:pStyle w:val="722"/>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Ключевые события: </w:t>
            </w:r>
            <w:r>
              <w:rPr>
                <w:rFonts w:ascii="Times New Roman" w:hAnsi="Times New Roman" w:cs="Times New Roman"/>
                <w:sz w:val="20"/>
                <w:szCs w:val="20"/>
              </w:rPr>
            </w:r>
          </w:p>
          <w:p>
            <w:pPr>
              <w:pStyle w:val="877"/>
              <w:ind w:firstLine="284"/>
              <w:jc w:val="both"/>
            </w:pPr>
            <w:r>
              <w:rPr>
                <w:rFonts w:ascii="Times New Roman" w:hAnsi="Times New Roman" w:cs="Times New Roman"/>
                <w:sz w:val="20"/>
                <w:szCs w:val="20"/>
              </w:rPr>
              <w:t xml:space="preserve">Профессиональную подготовку и повышение квалификации прошли 715 специалистов организаций социального обслуживания Новосибирской области, из них по программе профессионального обучения</w:t>
            </w:r>
            <w:r>
              <w:rPr>
                <w:rFonts w:ascii="Times New Roman" w:hAnsi="Times New Roman" w:cs="Times New Roman"/>
                <w:sz w:val="20"/>
                <w:szCs w:val="20"/>
              </w:rPr>
              <w:t xml:space="preserve"> по должности «помощник по уходу» 111 специалистов. В 2024 году обучение «помощников по уходу» осуществлялось на базе государственного автономного профессионального образовательного учреждения Новосибирской области «Новосибирский медицинский колледж», обще</w:t>
            </w:r>
            <w:r>
              <w:rPr>
                <w:rFonts w:ascii="Times New Roman" w:hAnsi="Times New Roman" w:cs="Times New Roman"/>
                <w:sz w:val="20"/>
                <w:szCs w:val="20"/>
              </w:rPr>
              <w:t xml:space="preserve">ства с ограниченной ответственностью «Российский Красный Крест». Также 1 533 сотрудника, оказывающих социальные услуги на базе государственных и муниципальных учреждений социального обслуживания, прошли обучение в школах неформального (родственного) ухода.</w:t>
            </w:r>
            <w:r/>
          </w:p>
          <w:p>
            <w:pPr>
              <w:pStyle w:val="877"/>
              <w:ind w:firstLine="284"/>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 целях повышения качеств</w:t>
            </w:r>
            <w:r>
              <w:rPr>
                <w:rFonts w:ascii="Times New Roman" w:hAnsi="Times New Roman" w:cs="Times New Roman"/>
                <w:sz w:val="20"/>
                <w:szCs w:val="20"/>
                <w:lang w:eastAsia="ru-RU"/>
              </w:rPr>
              <w:t xml:space="preserve">а деятельности учреждений социального обслуживания населения в 2024 году проведена независимая оценка качества условий оказания социальных услуг в отношении 28 организаций социального обслуживания. В среднем из 100 возможных баллов учреждения набрали 98,5 </w:t>
            </w:r>
            <w:r>
              <w:rPr>
                <w:rFonts w:ascii="Times New Roman" w:hAnsi="Times New Roman" w:cs="Times New Roman"/>
                <w:sz w:val="20"/>
                <w:szCs w:val="20"/>
                <w:lang w:eastAsia="ru-RU"/>
              </w:rPr>
            </w:r>
          </w:p>
        </w:tc>
      </w:tr>
      <w:tr>
        <w:tblPrEx/>
        <w:trPr/>
        <w:tc>
          <w:tcPr>
            <w:tcBorders>
              <w:top w:val="single" w:color="000000" w:sz="4" w:space="0"/>
              <w:left w:val="single" w:color="000000" w:sz="4" w:space="0"/>
              <w:bottom w:val="single" w:color="000000" w:sz="4" w:space="0"/>
            </w:tcBorders>
            <w:tcW w:w="10485"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 </w:t>
            </w:r>
            <w:r>
              <w:rPr>
                <w:rFonts w:ascii="Times New Roman" w:hAnsi="Times New Roman" w:cs="Times New Roman"/>
                <w:sz w:val="20"/>
                <w:szCs w:val="20"/>
              </w:rPr>
              <w:t xml:space="preserve">1.7.15. Реализация мер по обеспечению доступа негосударственных (немуниципальных) организаций к предоставлению услуг в социальной сфере</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2834"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МТиСР</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062"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r>
            <w:r>
              <w:rPr>
                <w:rFonts w:ascii="Times New Roman" w:hAnsi="Times New Roman" w:cs="Times New Roman"/>
                <w:sz w:val="20"/>
                <w:szCs w:val="20"/>
                <w:lang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15381" w:type="dxa"/>
            <w:textDirection w:val="lrTb"/>
            <w:noWrap w:val="false"/>
          </w:tcPr>
          <w:p>
            <w:pPr>
              <w:pStyle w:val="722"/>
              <w:jc w:val="both"/>
              <w:spacing w:before="0"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Ключевые события:</w:t>
            </w:r>
            <w:r>
              <w:rPr>
                <w:rFonts w:ascii="Times New Roman" w:hAnsi="Times New Roman" w:eastAsia="Times New Roman" w:cs="Times New Roman"/>
                <w:sz w:val="20"/>
                <w:szCs w:val="20"/>
                <w:lang w:eastAsia="ru-RU"/>
              </w:rPr>
            </w:r>
          </w:p>
          <w:p>
            <w:pPr>
              <w:pStyle w:val="722"/>
              <w:ind w:firstLine="284"/>
              <w:jc w:val="both"/>
              <w:spacing w:before="0"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Продолжается работа по привлечению негосударственных организаций к оказанию социальных услуг населению.</w:t>
            </w:r>
            <w:r>
              <w:rPr>
                <w:rFonts w:ascii="Times New Roman" w:hAnsi="Times New Roman" w:eastAsia="Times New Roman" w:cs="Times New Roman"/>
                <w:sz w:val="20"/>
                <w:szCs w:val="20"/>
                <w:lang w:eastAsia="ru-RU"/>
              </w:rPr>
            </w:r>
          </w:p>
          <w:p>
            <w:pPr>
              <w:pStyle w:val="722"/>
              <w:ind w:firstLine="284"/>
              <w:jc w:val="both"/>
              <w:spacing w:before="0"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Вопросы взаимодействия органов власти с негосударственными организациями рассматриваются на заседаниях к</w:t>
            </w:r>
            <w:r>
              <w:rPr>
                <w:rFonts w:ascii="Times New Roman" w:hAnsi="Times New Roman" w:eastAsia="Times New Roman" w:cs="Times New Roman"/>
                <w:sz w:val="20"/>
                <w:szCs w:val="20"/>
                <w:lang w:eastAsia="ru-RU"/>
              </w:rPr>
              <w:t xml:space="preserve">оординационного совета по обеспечению поэтапного доступа негосударственных организаций, осуществляющих деятельность в социальной сфере, к бюджетным средствам, выделяемым на предоставление социальных услуг населению в Новосибирской области, утвержденного по</w:t>
            </w:r>
            <w:r>
              <w:rPr>
                <w:rFonts w:ascii="Times New Roman" w:hAnsi="Times New Roman" w:eastAsia="Times New Roman" w:cs="Times New Roman"/>
                <w:sz w:val="20"/>
                <w:szCs w:val="20"/>
                <w:lang w:eastAsia="ru-RU"/>
              </w:rPr>
              <w:t xml:space="preserve">становлением Губернатора Новосибирской области от 29 июля 2016 года № 168. Мероприятия по поддержке негосударственных организаций включены и реализуются в рамках комплексного плана Новосибирской области по обеспечению поэтапного доступа негосударственных о</w:t>
            </w:r>
            <w:r>
              <w:rPr>
                <w:rFonts w:ascii="Times New Roman" w:hAnsi="Times New Roman" w:eastAsia="Times New Roman" w:cs="Times New Roman"/>
                <w:sz w:val="20"/>
                <w:szCs w:val="20"/>
                <w:lang w:eastAsia="ru-RU"/>
              </w:rPr>
              <w:t xml:space="preserve">рганизаций, осуществляющих деятельность в социальной сфере, к бюджетным средствам, выделяемым на предоставление социальных услуг населению, на 2021-2024 годы, утвержденного постановлением Правительства Новосибирской области от 12 октября 2021 года № 412-п.</w:t>
            </w:r>
            <w:r>
              <w:rPr>
                <w:rFonts w:ascii="Times New Roman" w:hAnsi="Times New Roman" w:eastAsia="Times New Roman" w:cs="Times New Roman"/>
                <w:sz w:val="20"/>
                <w:szCs w:val="20"/>
                <w:lang w:eastAsia="ru-RU"/>
              </w:rPr>
            </w:r>
          </w:p>
          <w:p>
            <w:pPr>
              <w:pStyle w:val="722"/>
              <w:ind w:firstLine="284"/>
              <w:jc w:val="both"/>
              <w:spacing w:before="0" w:after="0" w:line="240" w:lineRule="auto"/>
            </w:pPr>
            <w:r>
              <w:rPr>
                <w:rFonts w:ascii="Times New Roman" w:hAnsi="Times New Roman" w:cs="Times New Roman"/>
                <w:sz w:val="20"/>
                <w:szCs w:val="20"/>
              </w:rPr>
              <w:t xml:space="preserve">По результатам расчета рейтинга су</w:t>
            </w:r>
            <w:r>
              <w:rPr>
                <w:rFonts w:ascii="Times New Roman" w:hAnsi="Times New Roman" w:cs="Times New Roman"/>
                <w:sz w:val="20"/>
                <w:szCs w:val="20"/>
              </w:rPr>
              <w:t xml:space="preserve">бъектов Российской Федерации по итогам реализации механизмов поддержки СОНКО и социального предпринимательства, обеспечения доступа негосударственных организаций к предоставлению услуг в социальной сфере и внедрения конкурентных способов оказания государст</w:t>
            </w:r>
            <w:r>
              <w:rPr>
                <w:rFonts w:ascii="Times New Roman" w:hAnsi="Times New Roman" w:cs="Times New Roman"/>
                <w:sz w:val="20"/>
                <w:szCs w:val="20"/>
              </w:rPr>
              <w:t xml:space="preserve">венных (муниципальных) услуг в социальной сфере в 2023 году Новосибирская область заняла 34 место (в 2022 году – 19 место, в 2021 году – 19 место, в 2020 году – 23 место). Однако, положение региона в группе «Регионы – кандидаты на лидерство» не поменялось.</w:t>
            </w:r>
            <w:r/>
          </w:p>
          <w:p>
            <w:pPr>
              <w:pStyle w:val="722"/>
              <w:ind w:firstLine="284"/>
              <w:jc w:val="both"/>
              <w:spacing w:before="0" w:after="0" w:line="240" w:lineRule="auto"/>
            </w:pPr>
            <w:r>
              <w:rPr>
                <w:rFonts w:ascii="Times New Roman" w:hAnsi="Times New Roman" w:cs="Times New Roman"/>
                <w:sz w:val="20"/>
                <w:szCs w:val="20"/>
              </w:rPr>
              <w:t xml:space="preserve">По итогам общественного мониторинга ситуации с доступом СОНКО на рынок услуг в отраслях социальной сферы, проведе</w:t>
            </w:r>
            <w:r>
              <w:rPr>
                <w:rFonts w:ascii="Times New Roman" w:hAnsi="Times New Roman" w:cs="Times New Roman"/>
                <w:sz w:val="20"/>
                <w:szCs w:val="20"/>
              </w:rPr>
              <w:t xml:space="preserve">нного Общественной палатой Российской Федерации в 2024 году, построен региональный рейтинг третьего сектора РЕГИОН-НКО 2024. В данном рейтинге Новосибирская область занимает 17 место (в 2023 году – 12 место, в 2022 году – 12 место, в 2021 году – 14 место).</w:t>
            </w:r>
            <w:r/>
          </w:p>
          <w:p>
            <w:pPr>
              <w:pStyle w:val="722"/>
              <w:ind w:firstLine="284"/>
              <w:jc w:val="both"/>
              <w:spacing w:before="0" w:after="0" w:line="240" w:lineRule="auto"/>
            </w:pPr>
            <w:r>
              <w:rPr>
                <w:rFonts w:ascii="Times New Roman" w:hAnsi="Times New Roman" w:cs="Times New Roman"/>
                <w:sz w:val="20"/>
                <w:szCs w:val="20"/>
              </w:rPr>
              <w:t xml:space="preserve">По состоянию на 01.01.2025 в реестре поставщиков социальных услуг зарегистрировано 159 организаций, в том числе 71 СОНКО и 17 коммерческих организаций. </w:t>
            </w: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Основными направлениями сотрудничества МТиСР с некоммерческими организациями являются: </w:t>
            </w:r>
            <w:r>
              <w:rPr>
                <w:rFonts w:ascii="Times New Roman" w:hAnsi="Times New Roman" w:cs="Times New Roman"/>
                <w:sz w:val="20"/>
                <w:szCs w:val="20"/>
              </w:rP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финансовая поддержка деятельности негосударственных организаций, предоставляющих общественно полезные услуги, создание условий для ее получения;</w:t>
            </w:r>
            <w:r>
              <w:rPr>
                <w:rFonts w:ascii="Times New Roman" w:hAnsi="Times New Roman" w:cs="Times New Roman"/>
                <w:sz w:val="20"/>
                <w:szCs w:val="20"/>
              </w:rP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информационная и консультационная поддержка;</w:t>
            </w:r>
            <w:r>
              <w:rPr>
                <w:rFonts w:ascii="Times New Roman" w:hAnsi="Times New Roman" w:cs="Times New Roman"/>
                <w:sz w:val="20"/>
                <w:szCs w:val="20"/>
              </w:rP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совместная разработка социальных проектов и программ;</w:t>
            </w:r>
            <w:r>
              <w:rPr>
                <w:rFonts w:ascii="Times New Roman" w:hAnsi="Times New Roman" w:cs="Times New Roman"/>
                <w:sz w:val="20"/>
                <w:szCs w:val="20"/>
              </w:rP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оказание содействия развитию кадрового потенциала некоммерческих организаций через повышение квалификации их специалистов и добровольцев;</w:t>
            </w:r>
            <w:r>
              <w:rPr>
                <w:rFonts w:ascii="Times New Roman" w:hAnsi="Times New Roman" w:cs="Times New Roman"/>
                <w:sz w:val="20"/>
                <w:szCs w:val="20"/>
              </w:rP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проведение общественной экспертизы проектов законов Новосибирской области, а также проектов ведомственных нормативных правовых актов;</w:t>
            </w:r>
            <w:r>
              <w:rPr>
                <w:rFonts w:ascii="Times New Roman" w:hAnsi="Times New Roman" w:cs="Times New Roman"/>
                <w:sz w:val="20"/>
                <w:szCs w:val="20"/>
              </w:rP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проведение семинаров, круглых столов, конференций, акций и иных мероприятий по вопросам повышения качества оказываемой помощи, развития межсекторного взаимодействия, выявления проблемных зон;</w:t>
            </w:r>
            <w:r>
              <w:rPr>
                <w:rFonts w:ascii="Times New Roman" w:hAnsi="Times New Roman" w:cs="Times New Roman"/>
                <w:sz w:val="20"/>
                <w:szCs w:val="20"/>
              </w:rP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включение в состав наблюдательных и попечительских советов, в деятельность по проведению независимой оценки качества условий оказания социальных услуг.</w:t>
            </w:r>
            <w:r>
              <w:rPr>
                <w:rFonts w:ascii="Times New Roman" w:hAnsi="Times New Roman" w:cs="Times New Roman"/>
                <w:sz w:val="20"/>
                <w:szCs w:val="20"/>
              </w:rP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Финансовая поддержка деятельности негосударственных организаций осуществляется в виде субсидий на оказание общественно полезных услуг, выплаты компенсаций за оказанные социальные услуги, оплаты социальных сертификатов.   </w:t>
            </w:r>
            <w:r>
              <w:rPr>
                <w:rFonts w:ascii="Times New Roman" w:hAnsi="Times New Roman" w:cs="Times New Roman"/>
                <w:sz w:val="20"/>
                <w:szCs w:val="20"/>
              </w:rPr>
            </w:r>
          </w:p>
          <w:p>
            <w:pPr>
              <w:pStyle w:val="722"/>
              <w:ind w:firstLine="284"/>
              <w:jc w:val="both"/>
              <w:spacing w:before="0" w:after="0" w:line="240" w:lineRule="auto"/>
            </w:pPr>
            <w:r>
              <w:rPr>
                <w:rFonts w:ascii="Times New Roman" w:hAnsi="Times New Roman" w:cs="Times New Roman"/>
                <w:sz w:val="20"/>
                <w:szCs w:val="20"/>
              </w:rPr>
              <w:t xml:space="preserve">За 2024 год финансовая поддержка из средств областного бюджета Новосибирской области оказана 47 некоммерческим организациям на общую сумму 138,8 млн рублей.</w:t>
            </w: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С 2022 года МТиСР внедрено новое направление работы – государственный социальный заказ на оказание государственных услуг в социальной сфере.</w:t>
            </w:r>
            <w:r>
              <w:rPr>
                <w:rFonts w:ascii="Times New Roman" w:hAnsi="Times New Roman" w:cs="Times New Roman"/>
                <w:sz w:val="20"/>
                <w:szCs w:val="20"/>
              </w:rPr>
            </w:r>
          </w:p>
          <w:p>
            <w:pPr>
              <w:pStyle w:val="722"/>
              <w:ind w:firstLine="284"/>
              <w:jc w:val="both"/>
              <w:spacing w:before="0" w:after="0" w:line="240" w:lineRule="auto"/>
            </w:pPr>
            <w:r>
              <w:rPr>
                <w:rFonts w:ascii="Times New Roman" w:hAnsi="Times New Roman" w:cs="Times New Roman"/>
                <w:sz w:val="20"/>
                <w:szCs w:val="20"/>
              </w:rPr>
              <w:t xml:space="preserve">Постановлением Правительства Новосибирской области от 22 марта 2022 года № 107-п «О Порядке предоставления субсидии из бюджета Новосибирской области в целях возмещения затрат, связанных с оказанием государственных услуг в социальной сфере в соответств</w:t>
            </w:r>
            <w:r>
              <w:rPr>
                <w:rFonts w:ascii="Times New Roman" w:hAnsi="Times New Roman" w:cs="Times New Roman"/>
                <w:sz w:val="20"/>
                <w:szCs w:val="20"/>
              </w:rPr>
              <w:t xml:space="preserve">ии с социальным сертификатом на получение государственной услуги в социальной сфере» установлен механизм предоставления субсидии из областного бюджета Новосибирской области юридическим лицам, индивидуальным предпринимателям (за исключением государственных </w:t>
            </w:r>
            <w:r>
              <w:rPr>
                <w:rFonts w:ascii="Times New Roman" w:hAnsi="Times New Roman" w:cs="Times New Roman"/>
                <w:sz w:val="20"/>
                <w:szCs w:val="20"/>
              </w:rPr>
              <w:t xml:space="preserve">(муниципальных) учреждений) в рамках реализации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(далее Федеральный закон № 189-ФЗ).</w:t>
            </w: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Реализация Федерального закона № 189-ФЗ на </w:t>
            </w:r>
            <w:r>
              <w:rPr>
                <w:rFonts w:ascii="Times New Roman" w:hAnsi="Times New Roman" w:cs="Times New Roman"/>
                <w:sz w:val="20"/>
                <w:szCs w:val="20"/>
              </w:rPr>
              <w:t xml:space="preserve">территории региона осуществлялась в отношении двух услуг: оказание социальных услуг, предоставляемых гражданам при отсутствии определенного места жительства и занятий в полустационарной форме, и организация сопровождения при содействии занятости инвалидов.</w:t>
            </w:r>
            <w:r>
              <w:rPr>
                <w:rFonts w:ascii="Times New Roman" w:hAnsi="Times New Roman" w:cs="Times New Roman"/>
                <w:sz w:val="20"/>
                <w:szCs w:val="20"/>
                <w:shd w:val="clear" w:color="auto" w:fill="000000"/>
                <w:lang w:val="ru-RU" w:bidi="ru-RU"/>
              </w:rPr>
              <w:t xml:space="preserve"> </w:t>
            </w:r>
            <w:r>
              <w:rPr>
                <w:rFonts w:ascii="Times New Roman" w:hAnsi="Times New Roman" w:cs="Times New Roman"/>
                <w:sz w:val="20"/>
                <w:szCs w:val="20"/>
              </w:rPr>
            </w:r>
          </w:p>
          <w:p>
            <w:pPr>
              <w:pStyle w:val="722"/>
              <w:ind w:firstLine="284"/>
              <w:jc w:val="both"/>
              <w:spacing w:before="0" w:after="0" w:line="240" w:lineRule="auto"/>
              <w:tabs>
                <w:tab w:val="clear" w:pos="708" w:leader="none"/>
                <w:tab w:val="left" w:pos="709" w:leader="none"/>
                <w:tab w:val="left" w:pos="993" w:leader="none"/>
                <w:tab w:val="left" w:pos="1134" w:leader="none"/>
              </w:tabs>
            </w:pPr>
            <w:r>
              <w:rPr>
                <w:rFonts w:ascii="Times New Roman" w:hAnsi="Times New Roman" w:cs="Times New Roman"/>
                <w:sz w:val="20"/>
                <w:szCs w:val="20"/>
              </w:rPr>
              <w:t xml:space="preserve">По итогам 2024 года государственная услуга</w:t>
            </w:r>
            <w:r>
              <w:rPr>
                <w:rFonts w:ascii="Times New Roman" w:hAnsi="Times New Roman" w:cs="Times New Roman"/>
                <w:iCs/>
                <w:sz w:val="20"/>
                <w:szCs w:val="20"/>
              </w:rPr>
              <w:t xml:space="preserve"> «организация социальных услуг, предоставляемых гражданам при отсутствии определенного места жительства и занятий в полустационарной форме» оказана </w:t>
            </w:r>
            <w:r>
              <w:rPr>
                <w:rFonts w:ascii="Times New Roman" w:hAnsi="Times New Roman" w:cs="Times New Roman"/>
                <w:sz w:val="20"/>
                <w:szCs w:val="20"/>
              </w:rPr>
              <w:t xml:space="preserve">9 СОНКО по 977 социальным сертификатам (450 потребителям) на сумму 22</w:t>
            </w:r>
            <w:r>
              <w:rPr>
                <w:rFonts w:ascii="Times New Roman" w:hAnsi="Times New Roman" w:cs="Times New Roman"/>
                <w:bCs/>
                <w:sz w:val="20"/>
                <w:szCs w:val="20"/>
              </w:rPr>
              <w:t xml:space="preserve">,9 млн рублей</w:t>
            </w:r>
            <w:r>
              <w:rPr>
                <w:rFonts w:ascii="Times New Roman" w:hAnsi="Times New Roman" w:cs="Times New Roman"/>
                <w:sz w:val="20"/>
                <w:szCs w:val="20"/>
              </w:rPr>
              <w:t xml:space="preserve">.   </w:t>
            </w:r>
            <w:r/>
          </w:p>
          <w:p>
            <w:pPr>
              <w:pStyle w:val="722"/>
              <w:contextualSpacing/>
              <w:ind w:firstLine="284"/>
              <w:jc w:val="both"/>
              <w:spacing w:before="0" w:after="0" w:line="240" w:lineRule="auto"/>
              <w:tabs>
                <w:tab w:val="clear" w:pos="708" w:leader="none"/>
                <w:tab w:val="left" w:pos="709" w:leader="none"/>
                <w:tab w:val="left" w:pos="993" w:leader="none"/>
                <w:tab w:val="left" w:pos="1134" w:leader="none"/>
              </w:tabs>
              <w:rPr>
                <w:rFonts w:ascii="Times New Roman" w:hAnsi="Times New Roman" w:cs="Times New Roman"/>
                <w:sz w:val="20"/>
                <w:szCs w:val="20"/>
              </w:rPr>
            </w:pPr>
            <w:r>
              <w:rPr>
                <w:rFonts w:ascii="Times New Roman" w:hAnsi="Times New Roman" w:cs="Times New Roman"/>
                <w:sz w:val="20"/>
                <w:szCs w:val="20"/>
              </w:rPr>
              <w:t xml:space="preserve">По услуге «организация сопровождения при содействии занятости инвалидов» реализовано 60 сертификатов (на сумму 1,2 млн рублей), по которым в качестве исполнителя выбраны 2 некоммерческие организации. </w:t>
            </w:r>
            <w:r>
              <w:rPr>
                <w:rFonts w:ascii="Times New Roman" w:hAnsi="Times New Roman" w:cs="Times New Roman"/>
                <w:sz w:val="20"/>
                <w:szCs w:val="20"/>
              </w:rPr>
            </w:r>
          </w:p>
        </w:tc>
      </w:tr>
    </w:tbl>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p>
      <w:pPr>
        <w:pStyle w:val="864"/>
        <w:numPr>
          <w:ilvl w:val="2"/>
          <w:numId w:val="7"/>
        </w:numPr>
        <w:contextualSpacing/>
        <w:ind w:left="0" w:hanging="426"/>
        <w:jc w:val="center"/>
        <w:spacing w:before="0" w:after="0" w:line="240" w:lineRule="auto"/>
        <w:rPr>
          <w:rFonts w:ascii="Times New Roman" w:hAnsi="Times New Roman" w:cs="Times New Roman"/>
          <w:sz w:val="20"/>
          <w:szCs w:val="20"/>
        </w:rPr>
        <w:outlineLvl w:val="0"/>
      </w:pPr>
      <w:r>
        <w:rPr>
          <w:rFonts w:ascii="Times New Roman" w:hAnsi="Times New Roman" w:cs="Times New Roman"/>
          <w:sz w:val="20"/>
          <w:szCs w:val="20"/>
        </w:rPr>
        <w:t xml:space="preserve">Информация о выполнении показателей реализации Стратегии, отражающих результат достижения цели «Создание условий для комфортной жизни и самореализации отдельных категорий населения, нуждающихся в особой заботе государства»</w:t>
      </w:r>
      <w:r>
        <w:rPr>
          <w:rFonts w:ascii="Times New Roman" w:hAnsi="Times New Roman" w:cs="Times New Roman"/>
          <w:sz w:val="20"/>
          <w:szCs w:val="20"/>
        </w:rPr>
      </w:r>
    </w:p>
    <w:p>
      <w:pPr>
        <w:pStyle w:val="864"/>
        <w:contextualSpacing/>
        <w:ind w:left="0" w:firstLine="0"/>
        <w:spacing w:before="0"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tbl>
      <w:tblPr>
        <w:tblW w:w="15386" w:type="dxa"/>
        <w:tblInd w:w="57" w:type="dxa"/>
        <w:tblLayout w:type="fixed"/>
        <w:tblCellMar>
          <w:left w:w="62" w:type="dxa"/>
          <w:top w:w="102" w:type="dxa"/>
          <w:right w:w="62" w:type="dxa"/>
          <w:bottom w:w="102" w:type="dxa"/>
        </w:tblCellMar>
        <w:tblLook w:val="04A0" w:firstRow="1" w:lastRow="0" w:firstColumn="1" w:lastColumn="0" w:noHBand="0" w:noVBand="1"/>
      </w:tblPr>
      <w:tblGrid>
        <w:gridCol w:w="3457"/>
        <w:gridCol w:w="60"/>
        <w:gridCol w:w="1415"/>
        <w:gridCol w:w="60"/>
        <w:gridCol w:w="1414"/>
        <w:gridCol w:w="60"/>
        <w:gridCol w:w="1480"/>
        <w:gridCol w:w="60"/>
        <w:gridCol w:w="1507"/>
        <w:gridCol w:w="60"/>
        <w:gridCol w:w="1640"/>
        <w:gridCol w:w="60"/>
        <w:gridCol w:w="4112"/>
      </w:tblGrid>
      <w:tr>
        <w:tblPrEx/>
        <w:trPr/>
        <w:tc>
          <w:tcPr>
            <w:gridSpan w:val="2"/>
            <w:tcBorders>
              <w:top w:val="single" w:color="000000" w:sz="4" w:space="0"/>
              <w:left w:val="single" w:color="000000" w:sz="4" w:space="0"/>
              <w:bottom w:val="single" w:color="000000" w:sz="4" w:space="0"/>
            </w:tcBorders>
            <w:tcW w:w="3517" w:type="dxa"/>
            <w:vMerge w:val="restart"/>
            <w:textDirection w:val="lrTb"/>
            <w:noWrap w:val="false"/>
          </w:tcPr>
          <w:p>
            <w:pPr>
              <w:pStyle w:val="722"/>
              <w:jc w:val="both"/>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Наименование показателей, характеризующих результат достижения целей стратегии, решения поставленных задач</w:t>
            </w:r>
            <w:r>
              <w:rPr>
                <w:rFonts w:ascii="Times New Roman" w:hAnsi="Times New Roman" w:eastAsia="Times New Roman" w:cs="Times New Roman"/>
                <w:sz w:val="20"/>
                <w:szCs w:val="20"/>
                <w:lang w:eastAsia="ru-RU"/>
              </w:rPr>
            </w:r>
          </w:p>
        </w:tc>
        <w:tc>
          <w:tcPr>
            <w:gridSpan w:val="8"/>
            <w:tcBorders>
              <w:top w:val="single" w:color="000000" w:sz="4" w:space="0"/>
              <w:left w:val="single" w:color="000000" w:sz="4" w:space="0"/>
              <w:bottom w:val="single" w:color="000000" w:sz="4" w:space="0"/>
            </w:tcBorders>
            <w:tcW w:w="6056" w:type="dxa"/>
            <w:textDirection w:val="lrTb"/>
            <w:noWrap w:val="false"/>
          </w:tcPr>
          <w:p>
            <w:pPr>
              <w:pStyle w:val="722"/>
              <w:jc w:val="center"/>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Значения показателей реализации Стратегии</w:t>
            </w:r>
            <w:r>
              <w:rPr>
                <w:rFonts w:ascii="Times New Roman" w:hAnsi="Times New Roman" w:eastAsia="Times New Roman" w:cs="Times New Roman"/>
                <w:sz w:val="20"/>
                <w:szCs w:val="20"/>
                <w:lang w:eastAsia="ru-RU"/>
              </w:rPr>
            </w:r>
          </w:p>
        </w:tc>
        <w:tc>
          <w:tcPr>
            <w:gridSpan w:val="2"/>
            <w:tcBorders>
              <w:top w:val="single" w:color="000000" w:sz="4" w:space="0"/>
              <w:left w:val="single" w:color="000000" w:sz="4" w:space="0"/>
              <w:bottom w:val="single" w:color="000000" w:sz="4" w:space="0"/>
            </w:tcBorders>
            <w:tcW w:w="1700" w:type="dxa"/>
            <w:textDirection w:val="lrTb"/>
            <w:noWrap w:val="false"/>
          </w:tcPr>
          <w:p>
            <w:pPr>
              <w:pStyle w:val="722"/>
              <w:jc w:val="center"/>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Ответственные исполнители</w:t>
            </w:r>
            <w:r>
              <w:rPr>
                <w:rFonts w:ascii="Times New Roman" w:hAnsi="Times New Roman" w:eastAsia="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4112" w:type="dxa"/>
            <w:textDirection w:val="lrTb"/>
            <w:noWrap w:val="false"/>
          </w:tcPr>
          <w:p>
            <w:pPr>
              <w:pStyle w:val="722"/>
              <w:jc w:val="center"/>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Причины отклонения фактических значений показателей от плановых </w:t>
            </w:r>
            <w:r>
              <w:rPr>
                <w:rFonts w:ascii="Times New Roman" w:hAnsi="Times New Roman" w:eastAsia="Times New Roman" w:cs="Times New Roman"/>
                <w:sz w:val="20"/>
                <w:szCs w:val="20"/>
                <w:lang w:eastAsia="ru-RU"/>
              </w:rPr>
            </w:r>
          </w:p>
          <w:p>
            <w:pPr>
              <w:pStyle w:val="722"/>
              <w:jc w:val="center"/>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gridSpan w:val="2"/>
            <w:tcBorders>
              <w:top w:val="single" w:color="000000" w:sz="4" w:space="0"/>
              <w:left w:val="single" w:color="000000" w:sz="4" w:space="0"/>
              <w:bottom w:val="single" w:color="000000" w:sz="4" w:space="0"/>
            </w:tcBorders>
            <w:tcW w:w="3517" w:type="dxa"/>
            <w:vMerge w:val="continue"/>
            <w:textDirection w:val="lrTb"/>
            <w:noWrap w:val="false"/>
          </w:tcPr>
          <w:p>
            <w:pPr>
              <w:pStyle w:val="722"/>
              <w:ind w:firstLine="540"/>
              <w:jc w:val="both"/>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tcBorders>
              <w:top w:val="single" w:color="000000" w:sz="4" w:space="0"/>
              <w:left w:val="single" w:color="000000" w:sz="4" w:space="0"/>
              <w:bottom w:val="single" w:color="000000" w:sz="4" w:space="0"/>
            </w:tcBorders>
            <w:tcW w:w="1475" w:type="dxa"/>
            <w:textDirection w:val="lrTb"/>
            <w:noWrap w:val="false"/>
          </w:tcPr>
          <w:p>
            <w:pPr>
              <w:pStyle w:val="722"/>
              <w:jc w:val="center"/>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плановые значения </w:t>
            </w:r>
            <w:r>
              <w:rPr>
                <w:rFonts w:ascii="Times New Roman" w:hAnsi="Times New Roman" w:eastAsia="Times New Roman" w:cs="Times New Roman"/>
                <w:sz w:val="20"/>
                <w:szCs w:val="20"/>
                <w:lang w:eastAsia="ru-RU"/>
              </w:rPr>
            </w:r>
          </w:p>
          <w:p>
            <w:pPr>
              <w:pStyle w:val="722"/>
              <w:jc w:val="center"/>
              <w:spacing w:before="0" w:after="0" w:line="240" w:lineRule="auto"/>
              <w:widowControl w:val="off"/>
            </w:pPr>
            <w:r>
              <w:rPr>
                <w:rFonts w:ascii="Times New Roman" w:hAnsi="Times New Roman" w:eastAsia="Times New Roman" w:cs="Times New Roman"/>
                <w:sz w:val="20"/>
                <w:szCs w:val="20"/>
                <w:lang w:eastAsia="ru-RU"/>
              </w:rPr>
              <w:t xml:space="preserve">(на 2024 год)</w:t>
            </w:r>
            <w:r/>
          </w:p>
        </w:tc>
        <w:tc>
          <w:tcPr>
            <w:gridSpan w:val="2"/>
            <w:tcBorders>
              <w:top w:val="single" w:color="000000" w:sz="4" w:space="0"/>
              <w:left w:val="single" w:color="000000" w:sz="4" w:space="0"/>
              <w:bottom w:val="single" w:color="000000" w:sz="4" w:space="0"/>
            </w:tcBorders>
            <w:tcW w:w="1474" w:type="dxa"/>
            <w:textDirection w:val="lrTb"/>
            <w:noWrap w:val="false"/>
          </w:tcPr>
          <w:p>
            <w:pPr>
              <w:pStyle w:val="722"/>
              <w:jc w:val="center"/>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фактические значения </w:t>
            </w:r>
            <w:r>
              <w:rPr>
                <w:rFonts w:ascii="Times New Roman" w:hAnsi="Times New Roman" w:eastAsia="Times New Roman" w:cs="Times New Roman"/>
                <w:sz w:val="20"/>
                <w:szCs w:val="20"/>
                <w:lang w:eastAsia="ru-RU"/>
              </w:rPr>
            </w:r>
          </w:p>
          <w:p>
            <w:pPr>
              <w:pStyle w:val="722"/>
              <w:jc w:val="center"/>
              <w:spacing w:before="0" w:after="0" w:line="240" w:lineRule="auto"/>
              <w:widowControl w:val="off"/>
            </w:pPr>
            <w:r>
              <w:rPr>
                <w:rFonts w:ascii="Times New Roman" w:hAnsi="Times New Roman" w:eastAsia="Times New Roman" w:cs="Times New Roman"/>
                <w:sz w:val="20"/>
                <w:szCs w:val="20"/>
                <w:lang w:eastAsia="ru-RU"/>
              </w:rPr>
              <w:t xml:space="preserve">(за 2024 год)</w:t>
            </w:r>
            <w:r/>
          </w:p>
        </w:tc>
        <w:tc>
          <w:tcPr>
            <w:gridSpan w:val="2"/>
            <w:tcBorders>
              <w:top w:val="single" w:color="000000" w:sz="4" w:space="0"/>
              <w:left w:val="single" w:color="000000" w:sz="4" w:space="0"/>
              <w:bottom w:val="single" w:color="000000" w:sz="4" w:space="0"/>
            </w:tcBorders>
            <w:tcW w:w="1540" w:type="dxa"/>
            <w:textDirection w:val="lrTb"/>
            <w:noWrap w:val="false"/>
          </w:tcPr>
          <w:p>
            <w:pPr>
              <w:pStyle w:val="722"/>
              <w:jc w:val="center"/>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динамика исполнения за отчетный год (фактические значения к плановым значениям)</w:t>
            </w:r>
            <w:r>
              <w:rPr>
                <w:rFonts w:ascii="Times New Roman" w:hAnsi="Times New Roman" w:eastAsia="Times New Roman" w:cs="Times New Roman"/>
                <w:sz w:val="20"/>
                <w:szCs w:val="20"/>
                <w:lang w:eastAsia="ru-RU"/>
              </w:rPr>
            </w:r>
          </w:p>
        </w:tc>
        <w:tc>
          <w:tcPr>
            <w:gridSpan w:val="2"/>
            <w:tcBorders>
              <w:top w:val="single" w:color="000000" w:sz="4" w:space="0"/>
              <w:left w:val="single" w:color="000000" w:sz="4" w:space="0"/>
              <w:bottom w:val="single" w:color="000000" w:sz="4" w:space="0"/>
            </w:tcBorders>
            <w:tcW w:w="1567" w:type="dxa"/>
            <w:textDirection w:val="lrTb"/>
            <w:noWrap w:val="false"/>
          </w:tcPr>
          <w:p>
            <w:pPr>
              <w:pStyle w:val="722"/>
              <w:jc w:val="center"/>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динамика изменения фактических значений показателей за отчетный год по сравнению с фактическими значениями за 2018 год</w:t>
            </w:r>
            <w:r>
              <w:rPr>
                <w:rFonts w:ascii="Times New Roman" w:hAnsi="Times New Roman" w:eastAsia="Times New Roman" w:cs="Times New Roman"/>
                <w:sz w:val="20"/>
                <w:szCs w:val="20"/>
                <w:lang w:eastAsia="ru-RU"/>
              </w:rPr>
            </w:r>
          </w:p>
        </w:tc>
        <w:tc>
          <w:tcPr>
            <w:gridSpan w:val="2"/>
            <w:tcBorders>
              <w:top w:val="single" w:color="000000" w:sz="4" w:space="0"/>
              <w:left w:val="single" w:color="000000" w:sz="4" w:space="0"/>
              <w:bottom w:val="single" w:color="000000" w:sz="4" w:space="0"/>
            </w:tcBorders>
            <w:tcW w:w="1700" w:type="dxa"/>
            <w:textDirection w:val="lrTb"/>
            <w:noWrap w:val="false"/>
          </w:tcPr>
          <w:p>
            <w:pPr>
              <w:pStyle w:val="722"/>
              <w:jc w:val="center"/>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4112" w:type="dxa"/>
            <w:textDirection w:val="lrTb"/>
            <w:noWrap w:val="false"/>
          </w:tcPr>
          <w:p>
            <w:pPr>
              <w:pStyle w:val="722"/>
              <w:jc w:val="center"/>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gridSpan w:val="13"/>
            <w:tcBorders>
              <w:top w:val="single" w:color="000000" w:sz="4" w:space="0"/>
              <w:left w:val="single" w:color="000000" w:sz="4" w:space="0"/>
              <w:bottom w:val="single" w:color="000000" w:sz="4" w:space="0"/>
              <w:right w:val="single" w:color="000000" w:sz="4" w:space="0"/>
            </w:tcBorders>
            <w:tcW w:w="15385" w:type="dxa"/>
            <w:textDirection w:val="lrTb"/>
            <w:noWrap w:val="false"/>
          </w:tcPr>
          <w:p>
            <w:pPr>
              <w:pStyle w:val="722"/>
              <w:jc w:val="both"/>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СЦ 1. Развитие человеческого капитала, обеспечение высоких стандартов благосостояния человека, социального благополучия и согласия в обществе</w:t>
            </w:r>
            <w:r>
              <w:rPr>
                <w:rFonts w:ascii="Times New Roman" w:hAnsi="Times New Roman" w:eastAsia="Times New Roman" w:cs="Times New Roman"/>
                <w:sz w:val="20"/>
                <w:szCs w:val="20"/>
                <w:lang w:eastAsia="ru-RU"/>
              </w:rPr>
            </w:r>
          </w:p>
        </w:tc>
      </w:tr>
      <w:tr>
        <w:tblPrEx/>
        <w:trPr/>
        <w:tc>
          <w:tcPr>
            <w:gridSpan w:val="13"/>
            <w:tcBorders>
              <w:top w:val="single" w:color="000000" w:sz="4" w:space="0"/>
              <w:left w:val="single" w:color="000000" w:sz="4" w:space="0"/>
              <w:bottom w:val="single" w:color="000000" w:sz="4" w:space="0"/>
              <w:right w:val="single" w:color="000000" w:sz="4" w:space="0"/>
            </w:tcBorders>
            <w:tcW w:w="15385" w:type="dxa"/>
            <w:textDirection w:val="lrTb"/>
            <w:noWrap w:val="false"/>
          </w:tcPr>
          <w:p>
            <w:pPr>
              <w:pStyle w:val="862"/>
              <w:jc w:val="both"/>
              <w:rPr>
                <w:rFonts w:ascii="Times New Roman" w:hAnsi="Times New Roman" w:cs="Times New Roman"/>
              </w:rPr>
            </w:pPr>
            <w:r/>
            <w:bookmarkStart w:id="4" w:name="_Hlk36667762"/>
            <w:r/>
            <w:bookmarkEnd w:id="4"/>
            <w:r>
              <w:rPr>
                <w:rFonts w:ascii="Times New Roman" w:hAnsi="Times New Roman" w:cs="Times New Roman"/>
              </w:rPr>
              <w:t xml:space="preserve">Ц 1.7. Создание условий для комфортной жизни и самореализации отдельных категорий населения, нуждающихся в особой заботе государства</w:t>
            </w:r>
            <w:r>
              <w:rPr>
                <w:rFonts w:ascii="Times New Roman" w:hAnsi="Times New Roman" w:cs="Times New Roman"/>
              </w:rPr>
            </w:r>
          </w:p>
        </w:tc>
      </w:tr>
      <w:tr>
        <w:tblPrEx/>
        <w:trPr>
          <w:trHeight w:val="193"/>
        </w:trPr>
        <w:tc>
          <w:tcPr>
            <w:gridSpan w:val="13"/>
            <w:tcBorders>
              <w:top w:val="single" w:color="000000" w:sz="4" w:space="0"/>
              <w:left w:val="single" w:color="000000" w:sz="4" w:space="0"/>
              <w:bottom w:val="single" w:color="000000" w:sz="4" w:space="0"/>
              <w:right w:val="single" w:color="000000" w:sz="4" w:space="0"/>
            </w:tcBorders>
            <w:tcW w:w="15385" w:type="dxa"/>
            <w:textDirection w:val="lrTb"/>
            <w:noWrap w:val="false"/>
          </w:tcPr>
          <w:p>
            <w:pPr>
              <w:pStyle w:val="862"/>
              <w:jc w:val="both"/>
              <w:rPr>
                <w:rFonts w:ascii="Times New Roman" w:hAnsi="Times New Roman" w:cs="Times New Roman"/>
              </w:rPr>
            </w:pPr>
            <w:r>
              <w:rPr>
                <w:rFonts w:ascii="Times New Roman" w:hAnsi="Times New Roman" w:cs="Times New Roman"/>
              </w:rPr>
              <w:t xml:space="preserve">Показатели достижения стратегической цели 1.7:</w:t>
            </w:r>
            <w:r>
              <w:rPr>
                <w:rFonts w:ascii="Times New Roman" w:hAnsi="Times New Roman" w:cs="Times New Roman"/>
              </w:rPr>
            </w:r>
          </w:p>
        </w:tc>
      </w:tr>
      <w:tr>
        <w:tblPrEx/>
        <w:trPr/>
        <w:tc>
          <w:tcPr>
            <w:tcBorders>
              <w:top w:val="single" w:color="000000" w:sz="4" w:space="0"/>
              <w:left w:val="single" w:color="000000" w:sz="4" w:space="0"/>
              <w:bottom w:val="single" w:color="000000" w:sz="4" w:space="0"/>
            </w:tcBorders>
            <w:tcW w:w="3457" w:type="dxa"/>
            <w:textDirection w:val="lrTb"/>
            <w:noWrap w:val="false"/>
          </w:tcPr>
          <w:p>
            <w:pPr>
              <w:pStyle w:val="862"/>
              <w:jc w:val="both"/>
              <w:rPr>
                <w:rFonts w:ascii="Times New Roman" w:hAnsi="Times New Roman" w:cs="Times New Roman"/>
              </w:rPr>
            </w:pPr>
            <w:r>
              <w:rPr>
                <w:rFonts w:ascii="Times New Roman" w:hAnsi="Times New Roman" w:cs="Times New Roman"/>
              </w:rPr>
              <w:t xml:space="preserve">П 1.7.1. Численность семей с детьми, испытывающих трудности в социальной адаптации, охваченных социальным обслуживанием, чел.</w:t>
            </w:r>
            <w:r>
              <w:rPr>
                <w:rFonts w:ascii="Times New Roman" w:hAnsi="Times New Roman" w:cs="Times New Roman"/>
              </w:rPr>
            </w:r>
          </w:p>
        </w:tc>
        <w:tc>
          <w:tcPr>
            <w:gridSpan w:val="2"/>
            <w:tcBorders>
              <w:top w:val="single" w:color="000000" w:sz="4" w:space="0"/>
              <w:left w:val="single" w:color="000000" w:sz="4" w:space="0"/>
              <w:bottom w:val="single" w:color="000000" w:sz="4" w:space="0"/>
            </w:tcBorders>
            <w:tcW w:w="1475" w:type="dxa"/>
            <w:textDirection w:val="lrTb"/>
            <w:noWrap w:val="false"/>
          </w:tcPr>
          <w:p>
            <w:pPr>
              <w:pStyle w:val="722"/>
              <w:jc w:val="center"/>
              <w:spacing w:before="0" w:after="0" w:line="240" w:lineRule="auto"/>
            </w:pPr>
            <w:r>
              <w:rPr>
                <w:rFonts w:ascii="Times New Roman" w:hAnsi="Times New Roman" w:cs="Times New Roman"/>
                <w:sz w:val="20"/>
                <w:szCs w:val="20"/>
              </w:rPr>
              <w:t xml:space="preserve">695/</w:t>
            </w:r>
            <w:r/>
          </w:p>
          <w:p>
            <w:pPr>
              <w:pStyle w:val="722"/>
              <w:jc w:val="center"/>
              <w:spacing w:before="0" w:after="0" w:line="240" w:lineRule="auto"/>
            </w:pPr>
            <w:r>
              <w:rPr>
                <w:rFonts w:ascii="Times New Roman" w:hAnsi="Times New Roman" w:cs="Times New Roman"/>
                <w:sz w:val="20"/>
                <w:szCs w:val="20"/>
              </w:rPr>
              <w:t xml:space="preserve">2400/</w:t>
            </w:r>
            <w:r/>
          </w:p>
          <w:p>
            <w:pPr>
              <w:pStyle w:val="862"/>
              <w:jc w:val="center"/>
            </w:pPr>
            <w:r>
              <w:rPr>
                <w:rFonts w:ascii="Times New Roman" w:hAnsi="Times New Roman" w:cs="Times New Roman"/>
              </w:rPr>
              <w:t xml:space="preserve">3850</w:t>
            </w:r>
            <w:r/>
          </w:p>
        </w:tc>
        <w:tc>
          <w:tcPr>
            <w:gridSpan w:val="2"/>
            <w:tcBorders>
              <w:top w:val="single" w:color="000000" w:sz="4" w:space="0"/>
              <w:left w:val="single" w:color="000000" w:sz="4" w:space="0"/>
              <w:bottom w:val="single" w:color="000000" w:sz="4" w:space="0"/>
            </w:tcBorders>
            <w:tcW w:w="1474"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2801</w:t>
            </w:r>
            <w:r>
              <w:rPr>
                <w:rFonts w:ascii="Times New Roman" w:hAnsi="Times New Roman" w:cs="Times New Roman"/>
              </w:rPr>
            </w:r>
          </w:p>
        </w:tc>
        <w:tc>
          <w:tcPr>
            <w:gridSpan w:val="2"/>
            <w:tcBorders>
              <w:top w:val="single" w:color="000000" w:sz="4" w:space="0"/>
              <w:left w:val="single" w:color="000000" w:sz="4" w:space="0"/>
              <w:bottom w:val="single" w:color="000000" w:sz="4" w:space="0"/>
            </w:tcBorders>
            <w:tcW w:w="1540" w:type="dxa"/>
            <w:textDirection w:val="lrTb"/>
            <w:noWrap w:val="false"/>
          </w:tcPr>
          <w:p>
            <w:pPr>
              <w:pStyle w:val="877"/>
              <w:jc w:val="center"/>
              <w:rPr>
                <w:rFonts w:ascii="Times New Roman" w:hAnsi="Times New Roman" w:cs="Times New Roman"/>
                <w:sz w:val="20"/>
                <w:szCs w:val="20"/>
              </w:rPr>
            </w:pPr>
            <w:r>
              <w:rPr>
                <w:rFonts w:ascii="Times New Roman" w:hAnsi="Times New Roman" w:cs="Times New Roman"/>
                <w:sz w:val="20"/>
                <w:szCs w:val="20"/>
              </w:rPr>
              <w:t xml:space="preserve">увеличение в </w:t>
            </w:r>
            <w:r>
              <w:rPr>
                <w:rFonts w:ascii="Times New Roman" w:hAnsi="Times New Roman" w:cs="Times New Roman"/>
                <w:sz w:val="20"/>
                <w:szCs w:val="20"/>
              </w:rPr>
            </w:r>
          </w:p>
          <w:p>
            <w:pPr>
              <w:pStyle w:val="877"/>
              <w:jc w:val="center"/>
            </w:pPr>
            <w:r>
              <w:rPr>
                <w:rFonts w:ascii="Times New Roman" w:hAnsi="Times New Roman" w:cs="Times New Roman"/>
                <w:sz w:val="20"/>
                <w:szCs w:val="20"/>
              </w:rPr>
              <w:t xml:space="preserve">4 раза</w:t>
            </w:r>
            <w:r/>
          </w:p>
        </w:tc>
        <w:tc>
          <w:tcPr>
            <w:gridSpan w:val="2"/>
            <w:tcBorders>
              <w:top w:val="single" w:color="000000" w:sz="4" w:space="0"/>
              <w:left w:val="single" w:color="000000" w:sz="4" w:space="0"/>
              <w:bottom w:val="single" w:color="000000" w:sz="4" w:space="0"/>
            </w:tcBorders>
            <w:tcW w:w="1567"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63,0%</w:t>
            </w:r>
            <w:r>
              <w:rPr>
                <w:rFonts w:ascii="Times New Roman" w:hAnsi="Times New Roman" w:cs="Times New Roman"/>
              </w:rPr>
            </w:r>
          </w:p>
        </w:tc>
        <w:tc>
          <w:tcPr>
            <w:gridSpan w:val="2"/>
            <w:tcBorders>
              <w:top w:val="single" w:color="000000" w:sz="4" w:space="0"/>
              <w:left w:val="single" w:color="000000" w:sz="4" w:space="0"/>
              <w:bottom w:val="single" w:color="000000" w:sz="4" w:space="0"/>
            </w:tcBorders>
            <w:tcW w:w="1700"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МТиСР</w:t>
            </w:r>
            <w:r>
              <w:rPr>
                <w:rFonts w:ascii="Times New Roman" w:hAnsi="Times New Roman" w:cs="Times New Roman"/>
              </w:rPr>
            </w:r>
          </w:p>
        </w:tc>
        <w:tc>
          <w:tcPr>
            <w:gridSpan w:val="2"/>
            <w:tcBorders>
              <w:top w:val="single" w:color="000000" w:sz="4" w:space="0"/>
              <w:left w:val="single" w:color="000000" w:sz="4" w:space="0"/>
              <w:bottom w:val="single" w:color="000000" w:sz="4" w:space="0"/>
              <w:right w:val="single" w:color="000000" w:sz="4" w:space="0"/>
            </w:tcBorders>
            <w:tcW w:w="4172" w:type="dxa"/>
            <w:textDirection w:val="lrTb"/>
            <w:noWrap w:val="false"/>
          </w:tcPr>
          <w:p>
            <w:pPr>
              <w:pStyle w:val="862"/>
              <w:jc w:val="both"/>
              <w:rPr>
                <w:rFonts w:ascii="Times New Roman" w:hAnsi="Times New Roman" w:cs="Times New Roman"/>
              </w:rPr>
            </w:pPr>
            <w:r>
              <w:rPr>
                <w:rFonts w:ascii="Times New Roman" w:hAnsi="Times New Roman" w:cs="Times New Roman"/>
              </w:rPr>
            </w:r>
            <w:r>
              <w:rPr>
                <w:rFonts w:ascii="Times New Roman" w:hAnsi="Times New Roman" w:cs="Times New Roman"/>
              </w:rPr>
            </w:r>
          </w:p>
        </w:tc>
      </w:tr>
      <w:tr>
        <w:tblPrEx/>
        <w:trPr/>
        <w:tc>
          <w:tcPr>
            <w:tcBorders>
              <w:top w:val="single" w:color="000000" w:sz="4" w:space="0"/>
              <w:left w:val="single" w:color="000000" w:sz="4" w:space="0"/>
              <w:bottom w:val="single" w:color="000000" w:sz="4" w:space="0"/>
            </w:tcBorders>
            <w:tcW w:w="3457" w:type="dxa"/>
            <w:textDirection w:val="lrTb"/>
            <w:noWrap w:val="false"/>
          </w:tcPr>
          <w:p>
            <w:pPr>
              <w:pStyle w:val="862"/>
              <w:jc w:val="both"/>
              <w:rPr>
                <w:rFonts w:ascii="Times New Roman" w:hAnsi="Times New Roman" w:cs="Times New Roman"/>
              </w:rPr>
            </w:pPr>
            <w:r>
              <w:rPr>
                <w:rFonts w:ascii="Times New Roman" w:hAnsi="Times New Roman" w:cs="Times New Roman"/>
              </w:rPr>
              <w:t xml:space="preserve">П 1.7.2. Доля детей-сирот и детей, оставшихся без попечения родителей, устроенных в семьи, от общей численности детей этой категории, %</w:t>
            </w:r>
            <w:r>
              <w:rPr>
                <w:rFonts w:ascii="Times New Roman" w:hAnsi="Times New Roman" w:cs="Times New Roman"/>
              </w:rPr>
            </w:r>
          </w:p>
        </w:tc>
        <w:tc>
          <w:tcPr>
            <w:gridSpan w:val="2"/>
            <w:tcBorders>
              <w:top w:val="single" w:color="000000" w:sz="4" w:space="0"/>
              <w:left w:val="single" w:color="000000" w:sz="4" w:space="0"/>
              <w:bottom w:val="single" w:color="000000" w:sz="4" w:space="0"/>
            </w:tcBorders>
            <w:tcW w:w="1475" w:type="dxa"/>
            <w:textDirection w:val="lrTb"/>
            <w:noWrap w:val="false"/>
          </w:tcPr>
          <w:p>
            <w:pPr>
              <w:pStyle w:val="862"/>
              <w:jc w:val="left"/>
              <w:tabs>
                <w:tab w:val="left" w:pos="345" w:leader="none"/>
                <w:tab w:val="center" w:pos="675" w:leader="none"/>
                <w:tab w:val="clear" w:pos="708" w:leader="none"/>
              </w:tabs>
            </w:pPr>
            <w:r>
              <w:rPr>
                <w:rFonts w:ascii="Times New Roman" w:hAnsi="Times New Roman" w:eastAsia="Calibri" w:cs="Times New Roman"/>
                <w:lang w:eastAsia="en-US"/>
              </w:rPr>
              <w:tab/>
              <w:tab/>
              <w:t xml:space="preserve">92,41/</w:t>
            </w:r>
            <w:r/>
          </w:p>
          <w:p>
            <w:pPr>
              <w:pStyle w:val="862"/>
              <w:jc w:val="center"/>
            </w:pPr>
            <w:r>
              <w:rPr>
                <w:rFonts w:ascii="Times New Roman" w:hAnsi="Times New Roman" w:eastAsia="Calibri" w:cs="Times New Roman"/>
                <w:lang w:eastAsia="en-US"/>
              </w:rPr>
              <w:t xml:space="preserve">92,42/</w:t>
            </w:r>
            <w:r/>
          </w:p>
          <w:p>
            <w:pPr>
              <w:pStyle w:val="862"/>
              <w:jc w:val="center"/>
              <w:rPr>
                <w:rFonts w:ascii="Times New Roman" w:hAnsi="Times New Roman" w:cs="Times New Roman"/>
              </w:rPr>
            </w:pPr>
            <w:r>
              <w:rPr>
                <w:rFonts w:ascii="Times New Roman" w:hAnsi="Times New Roman" w:eastAsia="Calibri" w:cs="Times New Roman"/>
                <w:lang w:eastAsia="en-US"/>
              </w:rPr>
              <w:t xml:space="preserve">92,43</w:t>
            </w:r>
            <w:r>
              <w:rPr>
                <w:rFonts w:ascii="Times New Roman" w:hAnsi="Times New Roman" w:cs="Times New Roman"/>
              </w:rPr>
            </w:r>
          </w:p>
        </w:tc>
        <w:tc>
          <w:tcPr>
            <w:gridSpan w:val="2"/>
            <w:tcBorders>
              <w:top w:val="single" w:color="000000" w:sz="4" w:space="0"/>
              <w:left w:val="single" w:color="000000" w:sz="4" w:space="0"/>
              <w:bottom w:val="single" w:color="000000" w:sz="4" w:space="0"/>
            </w:tcBorders>
            <w:tcW w:w="1474"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93,5</w:t>
            </w:r>
            <w:r>
              <w:rPr>
                <w:rFonts w:ascii="Times New Roman" w:hAnsi="Times New Roman" w:cs="Times New Roman"/>
              </w:rPr>
            </w:r>
          </w:p>
        </w:tc>
        <w:tc>
          <w:tcPr>
            <w:gridSpan w:val="2"/>
            <w:tcBorders>
              <w:top w:val="single" w:color="000000" w:sz="4" w:space="0"/>
              <w:left w:val="single" w:color="000000" w:sz="4" w:space="0"/>
              <w:bottom w:val="single" w:color="000000" w:sz="4" w:space="0"/>
            </w:tcBorders>
            <w:tcW w:w="1540" w:type="dxa"/>
            <w:textDirection w:val="lrTb"/>
            <w:noWrap w:val="false"/>
          </w:tcPr>
          <w:p>
            <w:pPr>
              <w:pStyle w:val="722"/>
              <w:jc w:val="center"/>
              <w:spacing w:before="0" w:after="0" w:line="240" w:lineRule="auto"/>
            </w:pPr>
            <w:r>
              <w:rPr>
                <w:rFonts w:ascii="Times New Roman" w:hAnsi="Times New Roman" w:cs="Times New Roman"/>
                <w:sz w:val="20"/>
                <w:szCs w:val="20"/>
              </w:rPr>
              <w:t xml:space="preserve">+ 1,2 п.п.</w:t>
            </w:r>
            <w:r/>
          </w:p>
          <w:p>
            <w:pPr>
              <w:pStyle w:val="862"/>
              <w:jc w:val="center"/>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tc>
        <w:tc>
          <w:tcPr>
            <w:gridSpan w:val="2"/>
            <w:tcBorders>
              <w:top w:val="single" w:color="000000" w:sz="4" w:space="0"/>
              <w:left w:val="single" w:color="000000" w:sz="4" w:space="0"/>
              <w:bottom w:val="single" w:color="000000" w:sz="4" w:space="0"/>
            </w:tcBorders>
            <w:tcW w:w="1567" w:type="dxa"/>
            <w:textDirection w:val="lrTb"/>
            <w:noWrap w:val="false"/>
          </w:tcPr>
          <w:p>
            <w:pPr>
              <w:pStyle w:val="862"/>
              <w:jc w:val="center"/>
            </w:pPr>
            <w:r>
              <w:rPr>
                <w:rFonts w:ascii="Times New Roman" w:hAnsi="Times New Roman" w:cs="Times New Roman"/>
              </w:rPr>
              <w:t xml:space="preserve">+ 0,5 п.п.</w:t>
            </w:r>
            <w:r/>
          </w:p>
        </w:tc>
        <w:tc>
          <w:tcPr>
            <w:gridSpan w:val="2"/>
            <w:tcBorders>
              <w:top w:val="single" w:color="000000" w:sz="4" w:space="0"/>
              <w:left w:val="single" w:color="000000" w:sz="4" w:space="0"/>
              <w:bottom w:val="single" w:color="000000" w:sz="4" w:space="0"/>
            </w:tcBorders>
            <w:tcW w:w="1700"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МТиСР</w:t>
            </w:r>
            <w:r>
              <w:rPr>
                <w:rFonts w:ascii="Times New Roman" w:hAnsi="Times New Roman" w:cs="Times New Roman"/>
              </w:rPr>
            </w:r>
          </w:p>
        </w:tc>
        <w:tc>
          <w:tcPr>
            <w:gridSpan w:val="2"/>
            <w:tcBorders>
              <w:top w:val="single" w:color="000000" w:sz="4" w:space="0"/>
              <w:left w:val="single" w:color="000000" w:sz="4" w:space="0"/>
              <w:bottom w:val="single" w:color="000000" w:sz="4" w:space="0"/>
              <w:right w:val="single" w:color="000000" w:sz="4" w:space="0"/>
            </w:tcBorders>
            <w:tcW w:w="4172" w:type="dxa"/>
            <w:textDirection w:val="lrTb"/>
            <w:noWrap w:val="false"/>
          </w:tcPr>
          <w:p>
            <w:pPr>
              <w:pStyle w:val="862"/>
              <w:jc w:val="left"/>
              <w:rPr>
                <w:rFonts w:ascii="Times New Roman" w:hAnsi="Times New Roman" w:cs="Times New Roman"/>
              </w:rPr>
            </w:pPr>
            <w:r>
              <w:rPr>
                <w:rFonts w:ascii="Times New Roman" w:hAnsi="Times New Roman" w:cs="Times New Roman"/>
              </w:rPr>
            </w:r>
            <w:r>
              <w:rPr>
                <w:rFonts w:ascii="Times New Roman" w:hAnsi="Times New Roman" w:cs="Times New Roman"/>
              </w:rPr>
            </w:r>
          </w:p>
        </w:tc>
      </w:tr>
      <w:tr>
        <w:tblPrEx/>
        <w:trPr/>
        <w:tc>
          <w:tcPr>
            <w:tcBorders>
              <w:top w:val="single" w:color="000000" w:sz="4" w:space="0"/>
              <w:left w:val="single" w:color="000000" w:sz="4" w:space="0"/>
              <w:bottom w:val="single" w:color="000000" w:sz="4" w:space="0"/>
            </w:tcBorders>
            <w:tcW w:w="3457" w:type="dxa"/>
            <w:textDirection w:val="lrTb"/>
            <w:noWrap w:val="false"/>
          </w:tcPr>
          <w:p>
            <w:pPr>
              <w:pStyle w:val="862"/>
              <w:jc w:val="both"/>
              <w:rPr>
                <w:rFonts w:ascii="Times New Roman" w:hAnsi="Times New Roman" w:cs="Times New Roman"/>
              </w:rPr>
            </w:pPr>
            <w:r>
              <w:rPr>
                <w:rFonts w:ascii="Times New Roman" w:hAnsi="Times New Roman" w:cs="Times New Roman"/>
              </w:rPr>
              <w:t xml:space="preserve">П 1.7.4. Доля приоритетных объектов, доступных для инвалидов и других маломобильных групп населения, в общем количестве приоритетных объектов в сфере социальной защиты, %</w:t>
            </w:r>
            <w:r>
              <w:rPr>
                <w:rFonts w:ascii="Times New Roman" w:hAnsi="Times New Roman" w:cs="Times New Roman"/>
              </w:rPr>
            </w:r>
          </w:p>
        </w:tc>
        <w:tc>
          <w:tcPr>
            <w:gridSpan w:val="2"/>
            <w:tcBorders>
              <w:top w:val="single" w:color="000000" w:sz="4" w:space="0"/>
              <w:left w:val="single" w:color="000000" w:sz="4" w:space="0"/>
              <w:bottom w:val="single" w:color="000000" w:sz="4" w:space="0"/>
            </w:tcBorders>
            <w:tcW w:w="1475" w:type="dxa"/>
            <w:textDirection w:val="lrTb"/>
            <w:noWrap w:val="false"/>
          </w:tcPr>
          <w:p>
            <w:pPr>
              <w:pStyle w:val="862"/>
              <w:jc w:val="center"/>
              <w:rPr>
                <w:rFonts w:ascii="Times New Roman" w:hAnsi="Times New Roman" w:eastAsia="Calibri" w:cs="Times New Roman"/>
                <w:lang w:eastAsia="en-US"/>
              </w:rPr>
            </w:pPr>
            <w:r>
              <w:rPr>
                <w:rFonts w:ascii="Times New Roman" w:hAnsi="Times New Roman" w:eastAsia="Calibri" w:cs="Times New Roman"/>
                <w:lang w:eastAsia="en-US"/>
              </w:rPr>
              <w:t xml:space="preserve">90,86/</w:t>
            </w:r>
            <w:r>
              <w:rPr>
                <w:rFonts w:ascii="Times New Roman" w:hAnsi="Times New Roman" w:eastAsia="Calibri" w:cs="Times New Roman"/>
                <w:lang w:eastAsia="en-US"/>
              </w:rPr>
            </w:r>
          </w:p>
          <w:p>
            <w:pPr>
              <w:pStyle w:val="862"/>
              <w:jc w:val="center"/>
            </w:pPr>
            <w:r>
              <w:rPr>
                <w:rFonts w:ascii="Times New Roman" w:hAnsi="Times New Roman" w:eastAsia="Calibri" w:cs="Times New Roman"/>
                <w:lang w:eastAsia="en-US"/>
              </w:rPr>
              <w:t xml:space="preserve">93,01/</w:t>
            </w:r>
            <w:r/>
          </w:p>
          <w:p>
            <w:pPr>
              <w:pStyle w:val="862"/>
              <w:jc w:val="center"/>
              <w:rPr>
                <w:rFonts w:ascii="Times New Roman" w:hAnsi="Times New Roman" w:cs="Times New Roman"/>
              </w:rPr>
            </w:pPr>
            <w:r>
              <w:rPr>
                <w:rFonts w:ascii="Times New Roman" w:hAnsi="Times New Roman" w:eastAsia="Calibri" w:cs="Times New Roman"/>
                <w:lang w:eastAsia="en-US"/>
              </w:rPr>
              <w:t xml:space="preserve">95,16</w:t>
            </w:r>
            <w:r>
              <w:rPr>
                <w:rFonts w:ascii="Times New Roman" w:hAnsi="Times New Roman" w:cs="Times New Roman"/>
              </w:rPr>
            </w:r>
          </w:p>
        </w:tc>
        <w:tc>
          <w:tcPr>
            <w:gridSpan w:val="2"/>
            <w:tcBorders>
              <w:top w:val="single" w:color="000000" w:sz="4" w:space="0"/>
              <w:left w:val="single" w:color="000000" w:sz="4" w:space="0"/>
              <w:bottom w:val="single" w:color="000000" w:sz="4" w:space="0"/>
            </w:tcBorders>
            <w:tcW w:w="1474"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97,3</w:t>
            </w:r>
            <w:r>
              <w:rPr>
                <w:rFonts w:ascii="Times New Roman" w:hAnsi="Times New Roman" w:cs="Times New Roman"/>
              </w:rPr>
            </w:r>
          </w:p>
        </w:tc>
        <w:tc>
          <w:tcPr>
            <w:gridSpan w:val="2"/>
            <w:tcBorders>
              <w:top w:val="single" w:color="000000" w:sz="4" w:space="0"/>
              <w:left w:val="single" w:color="000000" w:sz="4" w:space="0"/>
              <w:bottom w:val="single" w:color="000000" w:sz="4" w:space="0"/>
            </w:tcBorders>
            <w:tcW w:w="1540" w:type="dxa"/>
            <w:textDirection w:val="lrTb"/>
            <w:noWrap w:val="false"/>
          </w:tcPr>
          <w:p>
            <w:pPr>
              <w:pStyle w:val="862"/>
              <w:jc w:val="center"/>
              <w:rPr>
                <w:rFonts w:ascii="Times New Roman" w:hAnsi="Times New Roman" w:cs="Times New Roman"/>
              </w:rPr>
            </w:pPr>
            <w:r>
              <w:rPr>
                <w:rFonts w:ascii="Times New Roman" w:hAnsi="Times New Roman" w:eastAsia="Calibri" w:cs="Times New Roman"/>
                <w:lang w:eastAsia="en-US"/>
              </w:rPr>
              <w:t xml:space="preserve">+ 6,44 п.п</w:t>
            </w:r>
            <w:r>
              <w:rPr>
                <w:rFonts w:ascii="Times New Roman" w:hAnsi="Times New Roman" w:cs="Times New Roman"/>
              </w:rPr>
            </w:r>
          </w:p>
        </w:tc>
        <w:tc>
          <w:tcPr>
            <w:gridSpan w:val="2"/>
            <w:tcBorders>
              <w:top w:val="single" w:color="000000" w:sz="4" w:space="0"/>
              <w:left w:val="single" w:color="000000" w:sz="4" w:space="0"/>
              <w:bottom w:val="single" w:color="000000" w:sz="4" w:space="0"/>
            </w:tcBorders>
            <w:tcW w:w="1567" w:type="dxa"/>
            <w:textDirection w:val="lrTb"/>
            <w:noWrap w:val="false"/>
          </w:tcPr>
          <w:p>
            <w:pPr>
              <w:pStyle w:val="862"/>
              <w:jc w:val="center"/>
              <w:rPr>
                <w:rFonts w:ascii="Times New Roman" w:hAnsi="Times New Roman" w:cs="Times New Roman"/>
              </w:rPr>
            </w:pPr>
            <w:r>
              <w:rPr>
                <w:rFonts w:ascii="Times New Roman" w:hAnsi="Times New Roman" w:eastAsia="Calibri" w:cs="Times New Roman"/>
                <w:lang w:eastAsia="en-US"/>
              </w:rPr>
              <w:t xml:space="preserve">+ 16,1 п.п.</w:t>
            </w:r>
            <w:r>
              <w:rPr>
                <w:rFonts w:ascii="Times New Roman" w:hAnsi="Times New Roman" w:cs="Times New Roman"/>
              </w:rPr>
            </w:r>
          </w:p>
        </w:tc>
        <w:tc>
          <w:tcPr>
            <w:gridSpan w:val="2"/>
            <w:tcBorders>
              <w:top w:val="single" w:color="000000" w:sz="4" w:space="0"/>
              <w:left w:val="single" w:color="000000" w:sz="4" w:space="0"/>
              <w:bottom w:val="single" w:color="000000" w:sz="4" w:space="0"/>
            </w:tcBorders>
            <w:tcW w:w="1700"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МТиСР</w:t>
            </w:r>
            <w:r>
              <w:rPr>
                <w:rFonts w:ascii="Times New Roman" w:hAnsi="Times New Roman" w:cs="Times New Roman"/>
              </w:rPr>
            </w:r>
          </w:p>
        </w:tc>
        <w:tc>
          <w:tcPr>
            <w:gridSpan w:val="2"/>
            <w:tcBorders>
              <w:top w:val="single" w:color="000000" w:sz="4" w:space="0"/>
              <w:left w:val="single" w:color="000000" w:sz="4" w:space="0"/>
              <w:bottom w:val="single" w:color="000000" w:sz="4" w:space="0"/>
              <w:right w:val="single" w:color="000000" w:sz="4" w:space="0"/>
            </w:tcBorders>
            <w:tcW w:w="4172" w:type="dxa"/>
            <w:textDirection w:val="lrTb"/>
            <w:noWrap w:val="false"/>
          </w:tcPr>
          <w:p>
            <w:pPr>
              <w:pStyle w:val="862"/>
              <w:jc w:val="left"/>
              <w:rPr>
                <w:rFonts w:ascii="Times New Roman" w:hAnsi="Times New Roman" w:cs="Times New Roman"/>
              </w:rPr>
            </w:pPr>
            <w:r>
              <w:rPr>
                <w:rFonts w:ascii="Times New Roman" w:hAnsi="Times New Roman" w:cs="Times New Roman"/>
              </w:rPr>
            </w:r>
            <w:r>
              <w:rPr>
                <w:rFonts w:ascii="Times New Roman" w:hAnsi="Times New Roman" w:cs="Times New Roman"/>
              </w:rPr>
            </w:r>
          </w:p>
        </w:tc>
      </w:tr>
      <w:tr>
        <w:tblPrEx/>
        <w:trPr/>
        <w:tc>
          <w:tcPr>
            <w:tcBorders>
              <w:top w:val="single" w:color="000000" w:sz="4" w:space="0"/>
              <w:left w:val="single" w:color="000000" w:sz="4" w:space="0"/>
              <w:bottom w:val="single" w:color="000000" w:sz="4" w:space="0"/>
            </w:tcBorders>
            <w:tcW w:w="3457" w:type="dxa"/>
            <w:textDirection w:val="lrTb"/>
            <w:noWrap w:val="false"/>
          </w:tcPr>
          <w:p>
            <w:pPr>
              <w:pStyle w:val="862"/>
              <w:jc w:val="both"/>
              <w:rPr>
                <w:rFonts w:ascii="Times New Roman" w:hAnsi="Times New Roman" w:cs="Times New Roman"/>
              </w:rPr>
            </w:pPr>
            <w:r>
              <w:rPr>
                <w:rFonts w:ascii="Times New Roman" w:hAnsi="Times New Roman" w:cs="Times New Roman"/>
              </w:rPr>
              <w:t xml:space="preserve">П 1.7.6. Количество граждан пожилого возраста, вовлеченных в мероприятия по поддержанию их социальной активности и адаптации, чел.</w:t>
            </w:r>
            <w:r>
              <w:rPr>
                <w:rFonts w:ascii="Times New Roman" w:hAnsi="Times New Roman" w:cs="Times New Roman"/>
              </w:rPr>
            </w:r>
          </w:p>
        </w:tc>
        <w:tc>
          <w:tcPr>
            <w:gridSpan w:val="2"/>
            <w:tcBorders>
              <w:top w:val="single" w:color="000000" w:sz="4" w:space="0"/>
              <w:left w:val="single" w:color="000000" w:sz="4" w:space="0"/>
              <w:bottom w:val="single" w:color="000000" w:sz="4" w:space="0"/>
            </w:tcBorders>
            <w:tcW w:w="1475" w:type="dxa"/>
            <w:textDirection w:val="lrTb"/>
            <w:noWrap w:val="false"/>
          </w:tcPr>
          <w:p>
            <w:pPr>
              <w:pStyle w:val="722"/>
              <w:jc w:val="center"/>
              <w:spacing w:before="0" w:after="0" w:line="240" w:lineRule="auto"/>
            </w:pPr>
            <w:r>
              <w:rPr>
                <w:rFonts w:ascii="Times New Roman" w:hAnsi="Times New Roman" w:cs="Times New Roman"/>
                <w:sz w:val="20"/>
                <w:szCs w:val="20"/>
              </w:rPr>
              <w:t xml:space="preserve">175963/</w:t>
            </w:r>
            <w:r/>
          </w:p>
          <w:p>
            <w:pPr>
              <w:pStyle w:val="722"/>
              <w:jc w:val="center"/>
              <w:spacing w:before="0" w:after="0" w:line="240" w:lineRule="auto"/>
            </w:pPr>
            <w:r>
              <w:rPr>
                <w:rFonts w:ascii="Times New Roman" w:hAnsi="Times New Roman" w:cs="Times New Roman"/>
                <w:sz w:val="20"/>
                <w:szCs w:val="20"/>
              </w:rPr>
              <w:t xml:space="preserve">176000/</w:t>
            </w:r>
            <w:r/>
          </w:p>
          <w:p>
            <w:pPr>
              <w:pStyle w:val="862"/>
              <w:jc w:val="center"/>
              <w:rPr>
                <w:rFonts w:ascii="Times New Roman" w:hAnsi="Times New Roman" w:cs="Times New Roman"/>
              </w:rPr>
            </w:pPr>
            <w:r>
              <w:rPr>
                <w:rFonts w:ascii="Times New Roman" w:hAnsi="Times New Roman" w:cs="Times New Roman"/>
              </w:rPr>
              <w:t xml:space="preserve">176050</w:t>
            </w:r>
            <w:r>
              <w:rPr>
                <w:rFonts w:ascii="Times New Roman" w:hAnsi="Times New Roman" w:cs="Times New Roman"/>
              </w:rPr>
            </w:r>
          </w:p>
        </w:tc>
        <w:tc>
          <w:tcPr>
            <w:gridSpan w:val="2"/>
            <w:tcBorders>
              <w:top w:val="single" w:color="000000" w:sz="4" w:space="0"/>
              <w:left w:val="single" w:color="000000" w:sz="4" w:space="0"/>
              <w:bottom w:val="single" w:color="000000" w:sz="4" w:space="0"/>
            </w:tcBorders>
            <w:tcW w:w="1474" w:type="dxa"/>
            <w:textDirection w:val="lrTb"/>
            <w:noWrap w:val="false"/>
          </w:tcPr>
          <w:p>
            <w:pPr>
              <w:pStyle w:val="862"/>
              <w:jc w:val="center"/>
              <w:rPr>
                <w:rFonts w:ascii="Times New Roman" w:hAnsi="Times New Roman" w:eastAsia="Calibri" w:cs="Times New Roman"/>
                <w:lang w:eastAsia="en-US"/>
              </w:rPr>
            </w:pPr>
            <w:r>
              <w:rPr>
                <w:rFonts w:ascii="Times New Roman" w:hAnsi="Times New Roman" w:eastAsia="Calibri" w:cs="Times New Roman"/>
                <w:lang w:eastAsia="en-US"/>
              </w:rPr>
              <w:t xml:space="preserve">279665</w:t>
            </w:r>
            <w:r>
              <w:rPr>
                <w:rFonts w:ascii="Times New Roman" w:hAnsi="Times New Roman" w:eastAsia="Calibri" w:cs="Times New Roman"/>
                <w:lang w:eastAsia="en-US"/>
              </w:rPr>
            </w:r>
          </w:p>
          <w:p>
            <w:pPr>
              <w:pStyle w:val="862"/>
              <w:jc w:val="center"/>
              <w:rPr>
                <w:rFonts w:ascii="Times New Roman" w:hAnsi="Times New Roman" w:cs="Times New Roman"/>
              </w:rPr>
            </w:pPr>
            <w:r>
              <w:rPr>
                <w:rFonts w:ascii="Times New Roman" w:hAnsi="Times New Roman" w:eastAsia="Calibri" w:cs="Times New Roman"/>
                <w:lang w:eastAsia="en-US"/>
              </w:rPr>
              <w:t xml:space="preserve">(ведомственная оценка нарастающим итогом)</w:t>
            </w:r>
            <w:r>
              <w:rPr>
                <w:rFonts w:ascii="Times New Roman" w:hAnsi="Times New Roman" w:cs="Times New Roman"/>
              </w:rPr>
            </w:r>
          </w:p>
        </w:tc>
        <w:tc>
          <w:tcPr>
            <w:gridSpan w:val="2"/>
            <w:tcBorders>
              <w:top w:val="single" w:color="000000" w:sz="4" w:space="0"/>
              <w:left w:val="single" w:color="000000" w:sz="4" w:space="0"/>
              <w:bottom w:val="single" w:color="000000" w:sz="4" w:space="0"/>
            </w:tcBorders>
            <w:tcW w:w="1540"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увеличение в 1,6 раза</w:t>
            </w:r>
            <w:r>
              <w:rPr>
                <w:rFonts w:ascii="Times New Roman" w:hAnsi="Times New Roman" w:cs="Times New Roman"/>
              </w:rPr>
            </w:r>
          </w:p>
        </w:tc>
        <w:tc>
          <w:tcPr>
            <w:gridSpan w:val="2"/>
            <w:tcBorders>
              <w:top w:val="single" w:color="000000" w:sz="4" w:space="0"/>
              <w:left w:val="single" w:color="000000" w:sz="4" w:space="0"/>
              <w:bottom w:val="single" w:color="000000" w:sz="4" w:space="0"/>
            </w:tcBorders>
            <w:tcW w:w="1567" w:type="dxa"/>
            <w:textDirection w:val="lrTb"/>
            <w:noWrap w:val="false"/>
          </w:tcPr>
          <w:p>
            <w:pPr>
              <w:pStyle w:val="862"/>
              <w:jc w:val="center"/>
            </w:pPr>
            <w:r>
              <w:rPr>
                <w:rFonts w:ascii="Times New Roman" w:hAnsi="Times New Roman" w:cs="Times New Roman"/>
              </w:rPr>
              <w:t xml:space="preserve">217,0%</w:t>
            </w:r>
            <w:r/>
          </w:p>
        </w:tc>
        <w:tc>
          <w:tcPr>
            <w:gridSpan w:val="2"/>
            <w:tcBorders>
              <w:top w:val="single" w:color="000000" w:sz="4" w:space="0"/>
              <w:left w:val="single" w:color="000000" w:sz="4" w:space="0"/>
              <w:bottom w:val="single" w:color="000000" w:sz="4" w:space="0"/>
            </w:tcBorders>
            <w:tcW w:w="1700"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МТиСР</w:t>
            </w:r>
            <w:r>
              <w:rPr>
                <w:rFonts w:ascii="Times New Roman" w:hAnsi="Times New Roman" w:cs="Times New Roman"/>
              </w:rPr>
            </w:r>
          </w:p>
        </w:tc>
        <w:tc>
          <w:tcPr>
            <w:gridSpan w:val="2"/>
            <w:tcBorders>
              <w:top w:val="single" w:color="000000" w:sz="4" w:space="0"/>
              <w:left w:val="single" w:color="000000" w:sz="4" w:space="0"/>
              <w:bottom w:val="single" w:color="000000" w:sz="4" w:space="0"/>
              <w:right w:val="single" w:color="000000" w:sz="4" w:space="0"/>
            </w:tcBorders>
            <w:tcW w:w="4172" w:type="dxa"/>
            <w:textDirection w:val="lrTb"/>
            <w:noWrap w:val="false"/>
          </w:tcPr>
          <w:p>
            <w:pPr>
              <w:pStyle w:val="862"/>
              <w:jc w:val="left"/>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r>
      <w:tr>
        <w:tblPrEx/>
        <w:trPr/>
        <w:tc>
          <w:tcPr>
            <w:tcBorders>
              <w:top w:val="single" w:color="000000" w:sz="4" w:space="0"/>
              <w:left w:val="single" w:color="000000" w:sz="4" w:space="0"/>
              <w:bottom w:val="single" w:color="000000" w:sz="4" w:space="0"/>
            </w:tcBorders>
            <w:tcW w:w="3457" w:type="dxa"/>
            <w:textDirection w:val="lrTb"/>
            <w:noWrap w:val="false"/>
          </w:tcPr>
          <w:p>
            <w:pPr>
              <w:pStyle w:val="862"/>
              <w:jc w:val="both"/>
              <w:rPr>
                <w:rFonts w:ascii="Times New Roman" w:hAnsi="Times New Roman" w:cs="Times New Roman"/>
              </w:rPr>
            </w:pPr>
            <w:r>
              <w:rPr>
                <w:rFonts w:ascii="Times New Roman" w:hAnsi="Times New Roman" w:cs="Times New Roman"/>
              </w:rPr>
              <w:t xml:space="preserve">П 1.7.7. Доля граждан, получивших социальные услуги в организациях социального обслуживания, в общем числе граждан, обратившихся за получением социальных услуг в организации социального обслуживания, %</w:t>
            </w:r>
            <w:r>
              <w:rPr>
                <w:rFonts w:ascii="Times New Roman" w:hAnsi="Times New Roman" w:cs="Times New Roman"/>
              </w:rPr>
            </w:r>
          </w:p>
        </w:tc>
        <w:tc>
          <w:tcPr>
            <w:gridSpan w:val="2"/>
            <w:tcBorders>
              <w:top w:val="single" w:color="000000" w:sz="4" w:space="0"/>
              <w:left w:val="single" w:color="000000" w:sz="4" w:space="0"/>
              <w:bottom w:val="single" w:color="000000" w:sz="4" w:space="0"/>
            </w:tcBorders>
            <w:tcW w:w="1475" w:type="dxa"/>
            <w:textDirection w:val="lrTb"/>
            <w:noWrap w:val="false"/>
          </w:tcPr>
          <w:p>
            <w:pPr>
              <w:pStyle w:val="722"/>
              <w:numPr>
                <w:ilvl w:val="0"/>
                <w:numId w:val="0"/>
              </w:numPr>
              <w:ind w:left="0" w:firstLine="0"/>
              <w:jc w:val="center"/>
              <w:spacing w:before="0" w:after="0" w:line="240" w:lineRule="auto"/>
              <w:rPr>
                <w:rFonts w:ascii="Times New Roman" w:hAnsi="Times New Roman" w:cs="Times New Roman"/>
                <w:sz w:val="20"/>
                <w:szCs w:val="20"/>
              </w:rPr>
              <w:outlineLvl w:val="0"/>
            </w:pPr>
            <w:r>
              <w:rPr>
                <w:rFonts w:ascii="Times New Roman" w:hAnsi="Times New Roman" w:cs="Times New Roman"/>
                <w:sz w:val="20"/>
                <w:szCs w:val="20"/>
              </w:rPr>
              <w:t xml:space="preserve">100/</w:t>
            </w:r>
            <w:r>
              <w:rPr>
                <w:rFonts w:ascii="Times New Roman" w:hAnsi="Times New Roman" w:cs="Times New Roman"/>
                <w:sz w:val="20"/>
                <w:szCs w:val="20"/>
              </w:rPr>
            </w:r>
          </w:p>
          <w:p>
            <w:pPr>
              <w:pStyle w:val="722"/>
              <w:numPr>
                <w:ilvl w:val="0"/>
                <w:numId w:val="0"/>
              </w:numPr>
              <w:ind w:left="0" w:firstLine="0"/>
              <w:jc w:val="center"/>
              <w:spacing w:before="0" w:after="0" w:line="240" w:lineRule="auto"/>
              <w:rPr>
                <w:rFonts w:ascii="Times New Roman" w:hAnsi="Times New Roman" w:cs="Times New Roman"/>
                <w:sz w:val="20"/>
                <w:szCs w:val="20"/>
              </w:rPr>
              <w:outlineLvl w:val="0"/>
            </w:pPr>
            <w:r>
              <w:rPr>
                <w:rFonts w:ascii="Times New Roman" w:hAnsi="Times New Roman" w:cs="Times New Roman"/>
                <w:sz w:val="20"/>
                <w:szCs w:val="20"/>
              </w:rPr>
              <w:t xml:space="preserve">100/</w:t>
            </w:r>
            <w:r>
              <w:rPr>
                <w:rFonts w:ascii="Times New Roman" w:hAnsi="Times New Roman" w:cs="Times New Roman"/>
                <w:sz w:val="20"/>
                <w:szCs w:val="20"/>
              </w:rPr>
            </w:r>
          </w:p>
          <w:p>
            <w:pPr>
              <w:pStyle w:val="862"/>
              <w:jc w:val="center"/>
              <w:rPr>
                <w:rFonts w:ascii="Times New Roman" w:hAnsi="Times New Roman" w:cs="Times New Roman"/>
              </w:rPr>
            </w:pPr>
            <w:r>
              <w:rPr>
                <w:rFonts w:ascii="Times New Roman" w:hAnsi="Times New Roman" w:cs="Times New Roman"/>
              </w:rPr>
              <w:t xml:space="preserve">100</w:t>
            </w:r>
            <w:r>
              <w:rPr>
                <w:rFonts w:ascii="Times New Roman" w:hAnsi="Times New Roman" w:cs="Times New Roman"/>
              </w:rPr>
            </w:r>
          </w:p>
        </w:tc>
        <w:tc>
          <w:tcPr>
            <w:gridSpan w:val="2"/>
            <w:tcBorders>
              <w:top w:val="single" w:color="000000" w:sz="4" w:space="0"/>
              <w:left w:val="single" w:color="000000" w:sz="4" w:space="0"/>
              <w:bottom w:val="single" w:color="000000" w:sz="4" w:space="0"/>
            </w:tcBorders>
            <w:tcW w:w="1474"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100</w:t>
            </w:r>
            <w:r>
              <w:rPr>
                <w:rFonts w:ascii="Times New Roman" w:hAnsi="Times New Roman" w:cs="Times New Roman"/>
              </w:rPr>
            </w:r>
          </w:p>
        </w:tc>
        <w:tc>
          <w:tcPr>
            <w:gridSpan w:val="2"/>
            <w:tcBorders>
              <w:top w:val="single" w:color="000000" w:sz="4" w:space="0"/>
              <w:left w:val="single" w:color="000000" w:sz="4" w:space="0"/>
              <w:bottom w:val="single" w:color="000000" w:sz="4" w:space="0"/>
            </w:tcBorders>
            <w:tcW w:w="1540"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0 п.п.</w:t>
            </w:r>
            <w:r>
              <w:rPr>
                <w:rFonts w:ascii="Times New Roman" w:hAnsi="Times New Roman" w:cs="Times New Roman"/>
              </w:rPr>
            </w:r>
          </w:p>
        </w:tc>
        <w:tc>
          <w:tcPr>
            <w:gridSpan w:val="2"/>
            <w:tcBorders>
              <w:top w:val="single" w:color="000000" w:sz="4" w:space="0"/>
              <w:left w:val="single" w:color="000000" w:sz="4" w:space="0"/>
              <w:bottom w:val="single" w:color="000000" w:sz="4" w:space="0"/>
            </w:tcBorders>
            <w:tcW w:w="1567"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0 п.п.</w:t>
            </w:r>
            <w:r>
              <w:rPr>
                <w:rFonts w:ascii="Times New Roman" w:hAnsi="Times New Roman" w:cs="Times New Roman"/>
              </w:rPr>
            </w:r>
          </w:p>
        </w:tc>
        <w:tc>
          <w:tcPr>
            <w:gridSpan w:val="2"/>
            <w:tcBorders>
              <w:top w:val="single" w:color="000000" w:sz="4" w:space="0"/>
              <w:left w:val="single" w:color="000000" w:sz="4" w:space="0"/>
              <w:bottom w:val="single" w:color="000000" w:sz="4" w:space="0"/>
            </w:tcBorders>
            <w:tcW w:w="1700"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МТиСР</w:t>
            </w:r>
            <w:r>
              <w:rPr>
                <w:rFonts w:ascii="Times New Roman" w:hAnsi="Times New Roman" w:cs="Times New Roman"/>
              </w:rPr>
            </w:r>
          </w:p>
        </w:tc>
        <w:tc>
          <w:tcPr>
            <w:gridSpan w:val="2"/>
            <w:tcBorders>
              <w:top w:val="single" w:color="000000" w:sz="4" w:space="0"/>
              <w:left w:val="single" w:color="000000" w:sz="4" w:space="0"/>
              <w:bottom w:val="single" w:color="000000" w:sz="4" w:space="0"/>
              <w:right w:val="single" w:color="000000" w:sz="4" w:space="0"/>
            </w:tcBorders>
            <w:tcW w:w="4172" w:type="dxa"/>
            <w:textDirection w:val="lrTb"/>
            <w:noWrap w:val="false"/>
          </w:tcPr>
          <w:p>
            <w:pPr>
              <w:pStyle w:val="862"/>
              <w:jc w:val="left"/>
              <w:rPr>
                <w:rFonts w:ascii="Times New Roman" w:hAnsi="Times New Roman" w:cs="Times New Roman"/>
              </w:rPr>
            </w:pPr>
            <w:r>
              <w:rPr>
                <w:rFonts w:ascii="Times New Roman" w:hAnsi="Times New Roman" w:cs="Times New Roman"/>
              </w:rPr>
            </w:r>
            <w:r>
              <w:rPr>
                <w:rFonts w:ascii="Times New Roman" w:hAnsi="Times New Roman" w:cs="Times New Roman"/>
              </w:rPr>
            </w:r>
          </w:p>
        </w:tc>
      </w:tr>
      <w:tr>
        <w:tblPrEx/>
        <w:trPr/>
        <w:tc>
          <w:tcPr>
            <w:tcBorders>
              <w:top w:val="single" w:color="000000" w:sz="4" w:space="0"/>
              <w:left w:val="single" w:color="000000" w:sz="4" w:space="0"/>
              <w:bottom w:val="single" w:color="000000" w:sz="4" w:space="0"/>
            </w:tcBorders>
            <w:tcW w:w="3457" w:type="dxa"/>
            <w:textDirection w:val="lrTb"/>
            <w:noWrap w:val="false"/>
          </w:tcPr>
          <w:p>
            <w:pPr>
              <w:pStyle w:val="862"/>
              <w:jc w:val="both"/>
              <w:rPr>
                <w:rFonts w:ascii="Times New Roman" w:hAnsi="Times New Roman" w:cs="Times New Roman"/>
              </w:rPr>
            </w:pPr>
            <w:r>
              <w:rPr>
                <w:rFonts w:ascii="Times New Roman" w:hAnsi="Times New Roman" w:cs="Times New Roman"/>
              </w:rPr>
              <w:t xml:space="preserve">П 1.7.8. Доля граждан пожилого возраста и инвалидов, обслуживаемых на дому, в общей численности граждан, состоящих на учете на получение надомного обслуживания, %</w:t>
            </w:r>
            <w:r>
              <w:rPr>
                <w:rFonts w:ascii="Times New Roman" w:hAnsi="Times New Roman" w:cs="Times New Roman"/>
              </w:rPr>
            </w:r>
          </w:p>
        </w:tc>
        <w:tc>
          <w:tcPr>
            <w:gridSpan w:val="2"/>
            <w:tcBorders>
              <w:top w:val="single" w:color="000000" w:sz="4" w:space="0"/>
              <w:left w:val="single" w:color="000000" w:sz="4" w:space="0"/>
              <w:bottom w:val="single" w:color="000000" w:sz="4" w:space="0"/>
            </w:tcBorders>
            <w:tcW w:w="1475" w:type="dxa"/>
            <w:textDirection w:val="lrTb"/>
            <w:noWrap w:val="false"/>
          </w:tcPr>
          <w:p>
            <w:pPr>
              <w:pStyle w:val="722"/>
              <w:numPr>
                <w:ilvl w:val="0"/>
                <w:numId w:val="0"/>
              </w:numPr>
              <w:ind w:left="0" w:firstLine="0"/>
              <w:jc w:val="center"/>
              <w:spacing w:before="0" w:after="0" w:line="240" w:lineRule="auto"/>
              <w:rPr>
                <w:rFonts w:ascii="Times New Roman" w:hAnsi="Times New Roman" w:cs="Times New Roman"/>
                <w:sz w:val="20"/>
                <w:szCs w:val="20"/>
              </w:rPr>
              <w:outlineLvl w:val="0"/>
            </w:pPr>
            <w:r>
              <w:rPr>
                <w:rFonts w:ascii="Times New Roman" w:hAnsi="Times New Roman" w:cs="Times New Roman"/>
                <w:sz w:val="20"/>
                <w:szCs w:val="20"/>
              </w:rPr>
              <w:t xml:space="preserve">100/</w:t>
            </w:r>
            <w:r>
              <w:rPr>
                <w:rFonts w:ascii="Times New Roman" w:hAnsi="Times New Roman" w:cs="Times New Roman"/>
                <w:sz w:val="20"/>
                <w:szCs w:val="20"/>
              </w:rPr>
            </w:r>
          </w:p>
          <w:p>
            <w:pPr>
              <w:pStyle w:val="722"/>
              <w:numPr>
                <w:ilvl w:val="0"/>
                <w:numId w:val="0"/>
              </w:numPr>
              <w:ind w:left="0" w:firstLine="0"/>
              <w:jc w:val="center"/>
              <w:spacing w:before="0" w:after="0" w:line="240" w:lineRule="auto"/>
              <w:rPr>
                <w:rFonts w:ascii="Times New Roman" w:hAnsi="Times New Roman" w:cs="Times New Roman"/>
                <w:sz w:val="20"/>
                <w:szCs w:val="20"/>
              </w:rPr>
              <w:outlineLvl w:val="0"/>
            </w:pPr>
            <w:r>
              <w:rPr>
                <w:rFonts w:ascii="Times New Roman" w:hAnsi="Times New Roman" w:cs="Times New Roman"/>
                <w:sz w:val="20"/>
                <w:szCs w:val="20"/>
              </w:rPr>
              <w:t xml:space="preserve">100/</w:t>
            </w:r>
            <w:r>
              <w:rPr>
                <w:rFonts w:ascii="Times New Roman" w:hAnsi="Times New Roman" w:cs="Times New Roman"/>
                <w:sz w:val="20"/>
                <w:szCs w:val="20"/>
              </w:rPr>
            </w:r>
          </w:p>
          <w:p>
            <w:pPr>
              <w:pStyle w:val="862"/>
              <w:jc w:val="center"/>
              <w:rPr>
                <w:rFonts w:ascii="Times New Roman" w:hAnsi="Times New Roman" w:cs="Times New Roman"/>
              </w:rPr>
            </w:pPr>
            <w:r>
              <w:rPr>
                <w:rFonts w:ascii="Times New Roman" w:hAnsi="Times New Roman" w:cs="Times New Roman"/>
              </w:rPr>
              <w:t xml:space="preserve">100</w:t>
            </w:r>
            <w:r>
              <w:rPr>
                <w:rFonts w:ascii="Times New Roman" w:hAnsi="Times New Roman" w:cs="Times New Roman"/>
              </w:rPr>
            </w:r>
          </w:p>
        </w:tc>
        <w:tc>
          <w:tcPr>
            <w:gridSpan w:val="2"/>
            <w:tcBorders>
              <w:top w:val="single" w:color="000000" w:sz="4" w:space="0"/>
              <w:left w:val="single" w:color="000000" w:sz="4" w:space="0"/>
              <w:bottom w:val="single" w:color="000000" w:sz="4" w:space="0"/>
            </w:tcBorders>
            <w:tcW w:w="1474"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100</w:t>
            </w:r>
            <w:r>
              <w:rPr>
                <w:rFonts w:ascii="Times New Roman" w:hAnsi="Times New Roman" w:cs="Times New Roman"/>
              </w:rPr>
            </w:r>
          </w:p>
        </w:tc>
        <w:tc>
          <w:tcPr>
            <w:gridSpan w:val="2"/>
            <w:tcBorders>
              <w:top w:val="single" w:color="000000" w:sz="4" w:space="0"/>
              <w:left w:val="single" w:color="000000" w:sz="4" w:space="0"/>
              <w:bottom w:val="single" w:color="000000" w:sz="4" w:space="0"/>
            </w:tcBorders>
            <w:tcW w:w="1540"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0 п.п.</w:t>
            </w:r>
            <w:r>
              <w:rPr>
                <w:rFonts w:ascii="Times New Roman" w:hAnsi="Times New Roman" w:cs="Times New Roman"/>
              </w:rPr>
            </w:r>
          </w:p>
        </w:tc>
        <w:tc>
          <w:tcPr>
            <w:gridSpan w:val="2"/>
            <w:tcBorders>
              <w:top w:val="single" w:color="000000" w:sz="4" w:space="0"/>
              <w:left w:val="single" w:color="000000" w:sz="4" w:space="0"/>
              <w:bottom w:val="single" w:color="000000" w:sz="4" w:space="0"/>
            </w:tcBorders>
            <w:tcW w:w="1567"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0 п.п.</w:t>
            </w:r>
            <w:r>
              <w:rPr>
                <w:rFonts w:ascii="Times New Roman" w:hAnsi="Times New Roman" w:cs="Times New Roman"/>
              </w:rPr>
            </w:r>
          </w:p>
        </w:tc>
        <w:tc>
          <w:tcPr>
            <w:gridSpan w:val="2"/>
            <w:tcBorders>
              <w:top w:val="single" w:color="000000" w:sz="4" w:space="0"/>
              <w:left w:val="single" w:color="000000" w:sz="4" w:space="0"/>
              <w:bottom w:val="single" w:color="000000" w:sz="4" w:space="0"/>
            </w:tcBorders>
            <w:tcW w:w="1700"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МТиСР</w:t>
            </w:r>
            <w:r>
              <w:rPr>
                <w:rFonts w:ascii="Times New Roman" w:hAnsi="Times New Roman" w:cs="Times New Roman"/>
              </w:rPr>
            </w:r>
          </w:p>
        </w:tc>
        <w:tc>
          <w:tcPr>
            <w:gridSpan w:val="2"/>
            <w:tcBorders>
              <w:top w:val="single" w:color="000000" w:sz="4" w:space="0"/>
              <w:left w:val="single" w:color="000000" w:sz="4" w:space="0"/>
              <w:bottom w:val="single" w:color="000000" w:sz="4" w:space="0"/>
              <w:right w:val="single" w:color="000000" w:sz="4" w:space="0"/>
            </w:tcBorders>
            <w:tcW w:w="4172" w:type="dxa"/>
            <w:textDirection w:val="lrTb"/>
            <w:noWrap w:val="false"/>
          </w:tcPr>
          <w:p>
            <w:pPr>
              <w:pStyle w:val="862"/>
              <w:jc w:val="left"/>
              <w:rPr>
                <w:rFonts w:ascii="Times New Roman" w:hAnsi="Times New Roman" w:cs="Times New Roman"/>
              </w:rPr>
            </w:pPr>
            <w:r>
              <w:rPr>
                <w:rFonts w:ascii="Times New Roman" w:hAnsi="Times New Roman" w:cs="Times New Roman"/>
              </w:rPr>
            </w:r>
            <w:r>
              <w:rPr>
                <w:rFonts w:ascii="Times New Roman" w:hAnsi="Times New Roman" w:cs="Times New Roman"/>
              </w:rPr>
            </w:r>
          </w:p>
        </w:tc>
      </w:tr>
    </w:tbl>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p>
      <w:pPr>
        <w:pStyle w:val="864"/>
        <w:numPr>
          <w:ilvl w:val="1"/>
          <w:numId w:val="4"/>
        </w:numPr>
        <w:contextualSpacing/>
        <w:jc w:val="center"/>
        <w:spacing w:before="0" w:after="0" w:line="240" w:lineRule="auto"/>
        <w:rPr>
          <w:rFonts w:ascii="Times New Roman" w:hAnsi="Times New Roman" w:cs="Times New Roman"/>
          <w:sz w:val="20"/>
          <w:szCs w:val="20"/>
        </w:rPr>
        <w:outlineLvl w:val="0"/>
      </w:pPr>
      <w:r>
        <w:rPr>
          <w:rFonts w:ascii="Times New Roman" w:hAnsi="Times New Roman" w:cs="Times New Roman"/>
          <w:sz w:val="20"/>
          <w:szCs w:val="20"/>
        </w:rPr>
        <w:t xml:space="preserve">Информация о выполнении мероприят</w:t>
      </w:r>
      <w:r>
        <w:rPr>
          <w:rFonts w:ascii="Times New Roman" w:hAnsi="Times New Roman" w:cs="Times New Roman"/>
          <w:sz w:val="20"/>
          <w:szCs w:val="20"/>
        </w:rPr>
        <w:t xml:space="preserve">ий Плана мероприятий по реализации Стратегии, направленных на создание условий для безопасного проживания граждан на территории региона путем снижения вероятности реализации угроз криминального, террористического, природного, техногенного и иного характера</w:t>
      </w:r>
      <w:r>
        <w:rPr>
          <w:rFonts w:ascii="Times New Roman" w:hAnsi="Times New Roman" w:cs="Times New Roman"/>
          <w:sz w:val="20"/>
          <w:szCs w:val="20"/>
        </w:rPr>
      </w:r>
    </w:p>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tbl>
      <w:tblPr>
        <w:tblW w:w="15381" w:type="dxa"/>
        <w:tblInd w:w="62" w:type="dxa"/>
        <w:tblLayout w:type="fixed"/>
        <w:tblCellMar>
          <w:left w:w="62" w:type="dxa"/>
          <w:top w:w="102" w:type="dxa"/>
          <w:right w:w="62" w:type="dxa"/>
          <w:bottom w:w="102" w:type="dxa"/>
        </w:tblCellMar>
        <w:tblLook w:val="04A0" w:firstRow="1" w:lastRow="0" w:firstColumn="1" w:lastColumn="0" w:noHBand="0" w:noVBand="1"/>
      </w:tblPr>
      <w:tblGrid>
        <w:gridCol w:w="10352"/>
        <w:gridCol w:w="68"/>
        <w:gridCol w:w="3052"/>
        <w:gridCol w:w="1909"/>
      </w:tblGrid>
      <w:tr>
        <w:tblPrEx/>
        <w:trPr/>
        <w:tc>
          <w:tcPr>
            <w:tcBorders>
              <w:top w:val="single" w:color="000000" w:sz="4" w:space="0"/>
              <w:left w:val="single" w:color="000000" w:sz="4" w:space="0"/>
              <w:bottom w:val="single" w:color="000000" w:sz="4" w:space="0"/>
            </w:tcBorders>
            <w:tcW w:w="10352"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Наименование мероприятий плана мероприятий по реализации Стратегии</w:t>
            </w:r>
            <w:r>
              <w:rPr>
                <w:rFonts w:ascii="Times New Roman" w:hAnsi="Times New Roman" w:cs="Times New Roman"/>
                <w:sz w:val="20"/>
                <w:szCs w:val="20"/>
                <w:lang w:eastAsia="ru-RU"/>
              </w:rPr>
            </w:r>
          </w:p>
        </w:tc>
        <w:tc>
          <w:tcPr>
            <w:gridSpan w:val="2"/>
            <w:tcBorders>
              <w:top w:val="single" w:color="000000" w:sz="4" w:space="0"/>
              <w:left w:val="single" w:color="000000" w:sz="4" w:space="0"/>
              <w:bottom w:val="single" w:color="000000" w:sz="4" w:space="0"/>
            </w:tcBorders>
            <w:tcW w:w="3120"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Ответственные исполнители</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909" w:type="dxa"/>
            <w:textDirection w:val="lrTb"/>
            <w:noWrap w:val="false"/>
          </w:tcPr>
          <w:p>
            <w:pPr>
              <w:pStyle w:val="877"/>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Примечание</w:t>
            </w:r>
            <w:r>
              <w:rPr>
                <w:rFonts w:ascii="Times New Roman" w:hAnsi="Times New Roman" w:cs="Times New Roman"/>
                <w:sz w:val="20"/>
                <w:szCs w:val="20"/>
                <w:lang w:eastAsia="ru-RU"/>
              </w:rPr>
            </w:r>
          </w:p>
        </w:tc>
      </w:tr>
      <w:tr>
        <w:tblPrEx/>
        <w:trPr/>
        <w:tc>
          <w:tcPr>
            <w:gridSpan w:val="4"/>
            <w:tcBorders>
              <w:top w:val="single" w:color="000000" w:sz="4" w:space="0"/>
              <w:left w:val="single" w:color="000000" w:sz="4" w:space="0"/>
              <w:bottom w:val="single" w:color="000000" w:sz="4" w:space="0"/>
              <w:right w:val="single" w:color="000000" w:sz="4" w:space="0"/>
            </w:tcBorders>
            <w:tcW w:w="15381"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Стратегический приоритет </w:t>
            </w:r>
            <w:r>
              <w:rPr>
                <w:rFonts w:ascii="Times New Roman" w:hAnsi="Times New Roman" w:cs="Times New Roman"/>
                <w:sz w:val="20"/>
                <w:szCs w:val="20"/>
              </w:rPr>
              <w:t xml:space="preserve">1. Развитие человеческого капитала и социальной сферы</w:t>
            </w:r>
            <w:r>
              <w:rPr>
                <w:rFonts w:ascii="Times New Roman" w:hAnsi="Times New Roman" w:cs="Times New Roman"/>
                <w:sz w:val="20"/>
                <w:szCs w:val="20"/>
                <w:lang w:eastAsia="ru-RU"/>
              </w:rPr>
            </w:r>
          </w:p>
        </w:tc>
      </w:tr>
      <w:tr>
        <w:tblPrEx/>
        <w:trPr/>
        <w:tc>
          <w:tcPr>
            <w:gridSpan w:val="4"/>
            <w:tcBorders>
              <w:top w:val="single" w:color="000000" w:sz="4" w:space="0"/>
              <w:left w:val="single" w:color="000000" w:sz="4" w:space="0"/>
              <w:bottom w:val="single" w:color="000000" w:sz="4" w:space="0"/>
              <w:right w:val="single" w:color="000000" w:sz="4" w:space="0"/>
            </w:tcBorders>
            <w:tcW w:w="15381"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rPr>
              <w:t xml:space="preserve">Ц 1.9. Создание условий для безопасного проживания граждан на территории региона путем снижения вероятности реализации угроз криминального, террористического, природного, техногенного и иного характера</w:t>
            </w:r>
            <w:r>
              <w:rPr>
                <w:rFonts w:ascii="Times New Roman" w:hAnsi="Times New Roman" w:cs="Times New Roman"/>
                <w:sz w:val="20"/>
                <w:szCs w:val="20"/>
                <w:lang w:eastAsia="ru-RU"/>
              </w:rPr>
            </w:r>
          </w:p>
        </w:tc>
      </w:tr>
      <w:tr>
        <w:tblPrEx/>
        <w:trPr/>
        <w:tc>
          <w:tcPr>
            <w:gridSpan w:val="4"/>
            <w:tcBorders>
              <w:top w:val="single" w:color="000000" w:sz="4" w:space="0"/>
              <w:left w:val="single" w:color="000000" w:sz="4" w:space="0"/>
              <w:bottom w:val="single" w:color="000000" w:sz="4" w:space="0"/>
              <w:right w:val="single" w:color="000000" w:sz="4" w:space="0"/>
            </w:tcBorders>
            <w:tcW w:w="15381" w:type="dxa"/>
            <w:textDirection w:val="lrTb"/>
            <w:noWrap w:val="false"/>
          </w:tcPr>
          <w:p>
            <w:pPr>
              <w:pStyle w:val="877"/>
              <w:jc w:val="left"/>
              <w:rPr>
                <w:rFonts w:ascii="Times New Roman" w:hAnsi="Times New Roman" w:cs="Times New Roman"/>
                <w:sz w:val="20"/>
                <w:szCs w:val="20"/>
              </w:rPr>
            </w:pPr>
            <w:r>
              <w:rPr>
                <w:rFonts w:ascii="Times New Roman" w:hAnsi="Times New Roman" w:cs="Times New Roman"/>
                <w:sz w:val="20"/>
                <w:szCs w:val="20"/>
              </w:rPr>
              <w:t xml:space="preserve">Мероприятия по достижению цели 1.9:</w:t>
            </w:r>
            <w:r>
              <w:rPr>
                <w:rFonts w:ascii="Times New Roman" w:hAnsi="Times New Roman" w:cs="Times New Roman"/>
                <w:sz w:val="20"/>
                <w:szCs w:val="20"/>
              </w:rPr>
            </w:r>
          </w:p>
        </w:tc>
      </w:tr>
      <w:tr>
        <w:tblPrEx/>
        <w:trPr/>
        <w:tc>
          <w:tcPr>
            <w:gridSpan w:val="2"/>
            <w:tcBorders>
              <w:top w:val="single" w:color="000000" w:sz="4" w:space="0"/>
              <w:left w:val="single" w:color="000000" w:sz="4" w:space="0"/>
              <w:bottom w:val="single" w:color="000000" w:sz="4" w:space="0"/>
            </w:tcBorders>
            <w:tcW w:w="10420" w:type="dxa"/>
            <w:textDirection w:val="lrTb"/>
            <w:noWrap w:val="false"/>
          </w:tcPr>
          <w:p>
            <w:pPr>
              <w:pStyle w:val="87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 </w:t>
            </w:r>
            <w:r>
              <w:rPr>
                <w:rFonts w:ascii="Times New Roman" w:hAnsi="Times New Roman" w:cs="Times New Roman"/>
                <w:sz w:val="20"/>
                <w:szCs w:val="20"/>
              </w:rPr>
              <w:t xml:space="preserve">1.9.4. Комплекс мероприятий, направленных на профилактику преступности среди несовершеннолетних</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tcBorders>
            <w:tcW w:w="3052" w:type="dxa"/>
            <w:textDirection w:val="lrTb"/>
            <w:noWrap w:val="false"/>
          </w:tcPr>
          <w:p>
            <w:pPr>
              <w:pStyle w:val="877"/>
              <w:jc w:val="center"/>
              <w:rPr>
                <w:rFonts w:ascii="Times New Roman" w:hAnsi="Times New Roman" w:cs="Times New Roman"/>
                <w:sz w:val="20"/>
                <w:szCs w:val="20"/>
              </w:rPr>
            </w:pPr>
            <w:r>
              <w:rPr>
                <w:rFonts w:ascii="Times New Roman" w:hAnsi="Times New Roman" w:cs="Times New Roman"/>
                <w:sz w:val="20"/>
                <w:szCs w:val="20"/>
              </w:rPr>
              <w:t xml:space="preserve">УАО, МО, МТиСР, МК, МФКиС во взаимодействии с Комиссией по делам несовершеннолетних и защите их прав, </w:t>
            </w:r>
            <w:r>
              <w:rPr>
                <w:rFonts w:ascii="Times New Roman" w:hAnsi="Times New Roman" w:cs="Times New Roman"/>
                <w:sz w:val="20"/>
                <w:szCs w:val="20"/>
              </w:rPr>
            </w:r>
          </w:p>
          <w:p>
            <w:pPr>
              <w:pStyle w:val="877"/>
              <w:jc w:val="center"/>
              <w:rPr>
                <w:rFonts w:ascii="Times New Roman" w:hAnsi="Times New Roman" w:cs="Times New Roman"/>
                <w:sz w:val="20"/>
                <w:szCs w:val="20"/>
                <w:lang w:eastAsia="ru-RU"/>
              </w:rPr>
            </w:pPr>
            <w:r>
              <w:rPr>
                <w:rFonts w:ascii="Times New Roman" w:hAnsi="Times New Roman" w:cs="Times New Roman"/>
                <w:sz w:val="20"/>
                <w:szCs w:val="20"/>
              </w:rPr>
              <w:t xml:space="preserve">ГУ МВД России по НСО</w:t>
            </w:r>
            <w:r>
              <w:rPr>
                <w:rFonts w:ascii="Times New Roman" w:hAnsi="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909" w:type="dxa"/>
            <w:textDirection w:val="lrTb"/>
            <w:noWrap w:val="false"/>
          </w:tcPr>
          <w:p>
            <w:pPr>
              <w:pStyle w:val="877"/>
              <w:jc w:val="left"/>
              <w:rPr>
                <w:rFonts w:ascii="Times New Roman" w:hAnsi="Times New Roman" w:cs="Times New Roman"/>
                <w:sz w:val="20"/>
                <w:szCs w:val="20"/>
                <w:lang w:eastAsia="ru-RU"/>
              </w:rPr>
            </w:pPr>
            <w:r>
              <w:rPr>
                <w:rFonts w:ascii="Times New Roman" w:hAnsi="Times New Roman" w:cs="Times New Roman"/>
                <w:sz w:val="20"/>
                <w:szCs w:val="20"/>
                <w:lang w:eastAsia="ru-RU"/>
              </w:rPr>
            </w:r>
            <w:r>
              <w:rPr>
                <w:rFonts w:ascii="Times New Roman" w:hAnsi="Times New Roman" w:cs="Times New Roman"/>
                <w:sz w:val="20"/>
                <w:szCs w:val="20"/>
                <w:lang w:eastAsia="ru-RU"/>
              </w:rPr>
            </w:r>
          </w:p>
        </w:tc>
      </w:tr>
      <w:tr>
        <w:tblPrEx/>
        <w:trPr/>
        <w:tc>
          <w:tcPr>
            <w:gridSpan w:val="4"/>
            <w:tcBorders>
              <w:top w:val="single" w:color="000000" w:sz="4" w:space="0"/>
              <w:left w:val="single" w:color="000000" w:sz="4" w:space="0"/>
              <w:bottom w:val="single" w:color="000000" w:sz="4" w:space="0"/>
              <w:right w:val="single" w:color="000000" w:sz="4" w:space="0"/>
            </w:tcBorders>
            <w:tcW w:w="15381" w:type="dxa"/>
            <w:textDirection w:val="lrTb"/>
            <w:noWrap w:val="false"/>
          </w:tcPr>
          <w:p>
            <w:pPr>
              <w:pStyle w:val="722"/>
              <w:jc w:val="both"/>
              <w:spacing w:before="0"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Ключевые события:</w:t>
            </w:r>
            <w:r>
              <w:rPr>
                <w:rFonts w:ascii="Times New Roman" w:hAnsi="Times New Roman" w:cs="Times New Roman"/>
                <w:sz w:val="20"/>
                <w:szCs w:val="20"/>
                <w:lang w:eastAsia="ru-RU"/>
              </w:rPr>
            </w:r>
          </w:p>
          <w:p>
            <w:pPr>
              <w:pStyle w:val="862"/>
              <w:ind w:firstLine="284"/>
              <w:jc w:val="both"/>
              <w:rPr>
                <w:rFonts w:ascii="Times New Roman" w:hAnsi="Times New Roman" w:cs="Times New Roman"/>
              </w:rPr>
            </w:pPr>
            <w:r>
              <w:rPr>
                <w:rFonts w:ascii="Times New Roman" w:hAnsi="Times New Roman" w:cs="Times New Roman"/>
              </w:rPr>
              <w:t xml:space="preserve">Ежегодно на заседании комиссии по делам несовершеннолетних и защите их прав на территории Новосибирской области утверждаются: план заседаний </w:t>
            </w:r>
            <w:r>
              <w:rPr>
                <w:rFonts w:ascii="Times New Roman" w:hAnsi="Times New Roman" w:cs="Times New Roman"/>
              </w:rPr>
              <w:t xml:space="preserve">комиссии по делам несовершеннолетних и защите их прав на территории Новосибирской области и план мероприятий по профилактике безнадзорности и правонарушений несовершеннолетних, защите их прав на территории Новосибирской области (далее – план мероприятий). </w:t>
            </w:r>
            <w:r>
              <w:rPr>
                <w:rFonts w:ascii="Times New Roman" w:hAnsi="Times New Roman" w:cs="Times New Roman"/>
              </w:rPr>
            </w:r>
          </w:p>
          <w:p>
            <w:pPr>
              <w:pStyle w:val="862"/>
              <w:ind w:firstLine="284"/>
              <w:jc w:val="both"/>
              <w:rPr>
                <w:rFonts w:ascii="Times New Roman" w:hAnsi="Times New Roman" w:cs="Times New Roman"/>
              </w:rPr>
            </w:pPr>
            <w:r>
              <w:rPr>
                <w:rFonts w:ascii="Times New Roman" w:hAnsi="Times New Roman" w:cs="Times New Roman"/>
              </w:rPr>
              <w:t xml:space="preserve">В соответствии с планом заседаний комиссии по делам несовершеннолетних и защите их прав на территории Н</w:t>
            </w:r>
            <w:r>
              <w:rPr>
                <w:rFonts w:ascii="Times New Roman" w:hAnsi="Times New Roman" w:cs="Times New Roman"/>
              </w:rPr>
              <w:t xml:space="preserve">овосибирской области рассматриваются вопросы профилактики, пресечения и раскрытия преступлений несовершеннолетних, заслушивается информация представителей органов системы профилактики безнадзорности и правонарушений несовершеннолетних о проводимой работе. </w:t>
            </w:r>
            <w:r>
              <w:rPr>
                <w:rFonts w:ascii="Times New Roman" w:hAnsi="Times New Roman" w:cs="Times New Roman"/>
              </w:rPr>
            </w:r>
          </w:p>
          <w:p>
            <w:pPr>
              <w:pStyle w:val="862"/>
              <w:ind w:firstLine="284"/>
              <w:jc w:val="both"/>
              <w:rPr>
                <w:rFonts w:ascii="Times New Roman" w:hAnsi="Times New Roman" w:cs="Times New Roman"/>
              </w:rPr>
            </w:pPr>
            <w:r>
              <w:rPr>
                <w:rFonts w:ascii="Times New Roman" w:hAnsi="Times New Roman" w:cs="Times New Roman"/>
              </w:rPr>
              <w:t xml:space="preserve">Планом мероприятий предусмотрены меры, направленные на профилактику преступности, правонарушений и иных антиобщественных действий, совершенных несовершеннолетними. По итогам 2024 года план мероприятий реализован полностью.</w:t>
            </w:r>
            <w:r>
              <w:rPr>
                <w:rFonts w:ascii="Times New Roman" w:hAnsi="Times New Roman" w:cs="Times New Roman"/>
              </w:rPr>
            </w:r>
          </w:p>
          <w:p>
            <w:pPr>
              <w:pStyle w:val="862"/>
              <w:ind w:firstLine="284"/>
              <w:jc w:val="both"/>
              <w:rPr>
                <w:rFonts w:ascii="Times New Roman" w:hAnsi="Times New Roman" w:cs="Times New Roman"/>
              </w:rPr>
            </w:pPr>
            <w:r>
              <w:rPr>
                <w:rFonts w:ascii="Times New Roman" w:hAnsi="Times New Roman" w:cs="Times New Roman"/>
              </w:rPr>
              <w:t xml:space="preserve">В 2024 году в целях профилактики и исправления противоправного поведения несовершеннолетних продолжена работа по созданию на базе учреждений молодежной политики «Открытых пространств» для несовершеннолетних.</w:t>
            </w:r>
            <w:r>
              <w:rPr>
                <w:rFonts w:ascii="Times New Roman" w:hAnsi="Times New Roman" w:cs="Times New Roman"/>
              </w:rPr>
            </w:r>
          </w:p>
          <w:p>
            <w:pPr>
              <w:pStyle w:val="862"/>
              <w:ind w:firstLine="284"/>
              <w:jc w:val="both"/>
              <w:rPr>
                <w:rFonts w:ascii="Times New Roman" w:hAnsi="Times New Roman" w:cs="Times New Roman"/>
              </w:rPr>
            </w:pPr>
            <w:r>
              <w:rPr>
                <w:rFonts w:ascii="Times New Roman" w:hAnsi="Times New Roman" w:cs="Times New Roman"/>
              </w:rPr>
              <w:t xml:space="preserve">В целях профилактики подростковой преступности активно используются различные формы летней занятости несовершеннолетних.</w:t>
            </w:r>
            <w:r>
              <w:rPr>
                <w:rFonts w:ascii="Times New Roman" w:hAnsi="Times New Roman" w:cs="Times New Roman"/>
              </w:rPr>
            </w:r>
          </w:p>
          <w:p>
            <w:pPr>
              <w:pStyle w:val="862"/>
              <w:ind w:firstLine="284"/>
              <w:jc w:val="both"/>
              <w:rPr>
                <w:rFonts w:ascii="Times New Roman" w:hAnsi="Times New Roman" w:cs="Times New Roman"/>
              </w:rPr>
            </w:pPr>
            <w:r>
              <w:rPr>
                <w:rFonts w:ascii="Times New Roman" w:hAnsi="Times New Roman" w:cs="Times New Roman"/>
              </w:rPr>
              <w:t xml:space="preserve">В летний период 2024 года на различных видах учета в органах и учреждениях системы пр</w:t>
            </w:r>
            <w:r>
              <w:rPr>
                <w:rFonts w:ascii="Times New Roman" w:hAnsi="Times New Roman" w:cs="Times New Roman"/>
              </w:rPr>
              <w:t xml:space="preserve">офилактики безнадзорности и правонарушений несовершеннолетних Новосибирской области состояло 4 143 несовершеннолетних. Всеми видами летнего отдыха и занятости охвачено 4 138 несовершеннолетних, что составляет 99,9% от состоящих на всех видах учета, в т.ч.:</w:t>
            </w:r>
            <w:r>
              <w:rPr>
                <w:rFonts w:ascii="Times New Roman" w:hAnsi="Times New Roman" w:cs="Times New Roman"/>
              </w:rPr>
            </w:r>
          </w:p>
          <w:p>
            <w:pPr>
              <w:pStyle w:val="862"/>
              <w:ind w:firstLine="284"/>
              <w:jc w:val="both"/>
              <w:rPr>
                <w:rFonts w:ascii="Times New Roman" w:hAnsi="Times New Roman" w:cs="Times New Roman"/>
              </w:rPr>
            </w:pPr>
            <w:r>
              <w:rPr>
                <w:rFonts w:ascii="Times New Roman" w:hAnsi="Times New Roman" w:cs="Times New Roman"/>
              </w:rPr>
              <w:t xml:space="preserve">в загородных лагерях отдохнули 1 032 несовершеннолетних (24,9%);</w:t>
            </w:r>
            <w:r>
              <w:rPr>
                <w:rFonts w:ascii="Times New Roman" w:hAnsi="Times New Roman" w:cs="Times New Roman"/>
              </w:rPr>
            </w:r>
          </w:p>
          <w:p>
            <w:pPr>
              <w:pStyle w:val="862"/>
              <w:ind w:firstLine="284"/>
              <w:jc w:val="both"/>
              <w:rPr>
                <w:rFonts w:ascii="Times New Roman" w:hAnsi="Times New Roman" w:cs="Times New Roman"/>
              </w:rPr>
            </w:pPr>
            <w:r>
              <w:rPr>
                <w:rFonts w:ascii="Times New Roman" w:hAnsi="Times New Roman" w:cs="Times New Roman"/>
              </w:rPr>
              <w:t xml:space="preserve">лагеря с дневным пребыванием посетили 1 556 несовершеннолетних (37,6%);</w:t>
            </w:r>
            <w:r>
              <w:rPr>
                <w:rFonts w:ascii="Times New Roman" w:hAnsi="Times New Roman" w:cs="Times New Roman"/>
              </w:rPr>
            </w:r>
          </w:p>
          <w:p>
            <w:pPr>
              <w:pStyle w:val="862"/>
              <w:ind w:firstLine="284"/>
              <w:jc w:val="both"/>
              <w:rPr>
                <w:rFonts w:ascii="Times New Roman" w:hAnsi="Times New Roman" w:cs="Times New Roman"/>
              </w:rPr>
            </w:pPr>
            <w:r>
              <w:rPr>
                <w:rFonts w:ascii="Times New Roman" w:hAnsi="Times New Roman" w:cs="Times New Roman"/>
              </w:rPr>
              <w:t xml:space="preserve">в учреждениях культуры задействованы 2 638 несовершеннолетних (63,7%);</w:t>
            </w:r>
            <w:r>
              <w:rPr>
                <w:rFonts w:ascii="Times New Roman" w:hAnsi="Times New Roman" w:cs="Times New Roman"/>
              </w:rPr>
            </w:r>
          </w:p>
          <w:p>
            <w:pPr>
              <w:pStyle w:val="862"/>
              <w:ind w:firstLine="284"/>
              <w:jc w:val="both"/>
              <w:rPr>
                <w:rFonts w:ascii="Times New Roman" w:hAnsi="Times New Roman" w:cs="Times New Roman"/>
              </w:rPr>
            </w:pPr>
            <w:r>
              <w:rPr>
                <w:rFonts w:ascii="Times New Roman" w:hAnsi="Times New Roman" w:cs="Times New Roman"/>
              </w:rPr>
              <w:t xml:space="preserve">в учреждениях спорта – 1273 (30,7%); </w:t>
            </w:r>
            <w:r>
              <w:rPr>
                <w:rFonts w:ascii="Times New Roman" w:hAnsi="Times New Roman" w:cs="Times New Roman"/>
              </w:rPr>
            </w:r>
          </w:p>
          <w:p>
            <w:pPr>
              <w:pStyle w:val="862"/>
              <w:ind w:firstLine="284"/>
              <w:jc w:val="both"/>
              <w:rPr>
                <w:rFonts w:ascii="Times New Roman" w:hAnsi="Times New Roman" w:cs="Times New Roman"/>
              </w:rPr>
            </w:pPr>
            <w:r>
              <w:rPr>
                <w:rFonts w:ascii="Times New Roman" w:hAnsi="Times New Roman" w:cs="Times New Roman"/>
              </w:rPr>
              <w:t xml:space="preserve">СО НКО привлечены 168 (4,0%); </w:t>
            </w:r>
            <w:r>
              <w:rPr>
                <w:rFonts w:ascii="Times New Roman" w:hAnsi="Times New Roman" w:cs="Times New Roman"/>
              </w:rPr>
            </w:r>
          </w:p>
          <w:p>
            <w:pPr>
              <w:pStyle w:val="862"/>
              <w:ind w:firstLine="284"/>
              <w:jc w:val="both"/>
              <w:rPr>
                <w:rFonts w:ascii="Times New Roman" w:hAnsi="Times New Roman" w:cs="Times New Roman"/>
              </w:rPr>
            </w:pPr>
            <w:r>
              <w:rPr>
                <w:rFonts w:ascii="Times New Roman" w:hAnsi="Times New Roman" w:cs="Times New Roman"/>
              </w:rPr>
              <w:t xml:space="preserve">временно трудоустроены 662 (16,0%);</w:t>
            </w:r>
            <w:r>
              <w:rPr>
                <w:rFonts w:ascii="Times New Roman" w:hAnsi="Times New Roman" w:cs="Times New Roman"/>
              </w:rPr>
            </w:r>
          </w:p>
          <w:p>
            <w:pPr>
              <w:pStyle w:val="862"/>
              <w:ind w:firstLine="284"/>
              <w:jc w:val="both"/>
              <w:rPr>
                <w:rFonts w:ascii="Times New Roman" w:hAnsi="Times New Roman" w:cs="Times New Roman"/>
              </w:rPr>
            </w:pPr>
            <w:r>
              <w:rPr>
                <w:rFonts w:ascii="Times New Roman" w:hAnsi="Times New Roman" w:cs="Times New Roman"/>
              </w:rPr>
              <w:t xml:space="preserve">иными формами занятости охвачено 7 722 (186,4%).</w:t>
            </w:r>
            <w:r>
              <w:rPr>
                <w:rFonts w:ascii="Times New Roman" w:hAnsi="Times New Roman" w:cs="Times New Roman"/>
              </w:rPr>
            </w:r>
          </w:p>
          <w:p>
            <w:pPr>
              <w:pStyle w:val="862"/>
              <w:ind w:firstLine="284"/>
              <w:jc w:val="both"/>
              <w:rPr>
                <w:rFonts w:ascii="Times New Roman" w:hAnsi="Times New Roman" w:cs="Times New Roman"/>
              </w:rPr>
            </w:pPr>
            <w:r>
              <w:rPr>
                <w:rFonts w:ascii="Times New Roman" w:hAnsi="Times New Roman" w:cs="Times New Roman"/>
              </w:rPr>
              <w:t xml:space="preserve">Трудоустроены 2 599 несовершеннолетних, достигших возраста 14 лет, из них в летний период - 662 (25,5%) человека.</w:t>
            </w:r>
            <w:r>
              <w:rPr>
                <w:rFonts w:ascii="Times New Roman" w:hAnsi="Times New Roman" w:cs="Times New Roman"/>
              </w:rPr>
            </w:r>
          </w:p>
          <w:p>
            <w:pPr>
              <w:pStyle w:val="862"/>
              <w:ind w:firstLine="284"/>
              <w:jc w:val="both"/>
            </w:pPr>
            <w:r>
              <w:rPr>
                <w:rFonts w:ascii="Times New Roman" w:hAnsi="Times New Roman" w:cs="Times New Roman"/>
              </w:rPr>
              <w:t xml:space="preserve">Одной из эффективных форм работы по профилактике правонарушений и преступлений несовершеннолетних является институт наставничества. С целью формирования правовой основы деятельности приня</w:t>
            </w:r>
            <w:r>
              <w:rPr>
                <w:rFonts w:ascii="Times New Roman" w:hAnsi="Times New Roman" w:cs="Times New Roman"/>
              </w:rPr>
              <w:t xml:space="preserve">т Закон Новосибирской области от 21 декабря 2023 года № 414-ФЗ «О наставничестве над несовершеннолетними в Новосибирской области». На 1 января 2025 года определены наставники для 636 несовершеннолетних, состоящих на каком-либо виде профилактического учета.</w:t>
            </w:r>
            <w:r/>
          </w:p>
          <w:p>
            <w:pPr>
              <w:pStyle w:val="862"/>
              <w:ind w:firstLine="284"/>
              <w:jc w:val="both"/>
              <w:rPr>
                <w:rFonts w:ascii="Times New Roman" w:hAnsi="Times New Roman" w:cs="Times New Roman"/>
              </w:rPr>
            </w:pPr>
            <w:r>
              <w:rPr>
                <w:rFonts w:ascii="Times New Roman" w:hAnsi="Times New Roman" w:cs="Times New Roman"/>
              </w:rPr>
              <w:t xml:space="preserve">В целях профилактики совершения подростками повторных правонарушений и преступлений продолжена работа по внедрению эффективных технологий и форм работы с несовершеннолетними, находящимися в конфликте с законом.</w:t>
            </w:r>
            <w:r>
              <w:rPr>
                <w:rFonts w:ascii="Times New Roman" w:hAnsi="Times New Roman" w:cs="Times New Roman"/>
              </w:rPr>
            </w:r>
          </w:p>
          <w:p>
            <w:pPr>
              <w:pStyle w:val="862"/>
              <w:ind w:firstLine="284"/>
              <w:jc w:val="both"/>
            </w:pPr>
            <w:r>
              <w:rPr>
                <w:rFonts w:ascii="Times New Roman" w:hAnsi="Times New Roman" w:cs="Times New Roman"/>
              </w:rPr>
              <w:t xml:space="preserve">Принимаемые меры привели к снижению в 2024 году на территории области зарегистрированных преступлений, совершенных несовершеннолетними, на 8,1% (с 814 до 748), общественно опасных деяний на 6,9% (с 493 в 2023 году до 459 в 2024 году).</w:t>
            </w:r>
            <w:r/>
          </w:p>
          <w:p>
            <w:pPr>
              <w:pStyle w:val="862"/>
              <w:ind w:firstLine="284"/>
              <w:jc w:val="both"/>
            </w:pPr>
            <w:r>
              <w:rPr>
                <w:rFonts w:ascii="Times New Roman" w:hAnsi="Times New Roman" w:cs="Times New Roman"/>
              </w:rPr>
              <w:t xml:space="preserve">Снизилось и количество преступлений, совершенных в отношении несовершеннолетних на 9,8% (с 2 086 в 2023 году до 1 882 в 2024 году).</w:t>
            </w:r>
            <w:r/>
          </w:p>
          <w:p>
            <w:pPr>
              <w:pStyle w:val="862"/>
              <w:ind w:firstLine="284"/>
              <w:jc w:val="both"/>
            </w:pPr>
            <w:r>
              <w:rPr>
                <w:rFonts w:ascii="Times New Roman" w:hAnsi="Times New Roman" w:cs="Times New Roman"/>
              </w:rPr>
              <w:t xml:space="preserve">В 2024 году ГУ М</w:t>
            </w:r>
            <w:r>
              <w:rPr>
                <w:rFonts w:ascii="Times New Roman" w:hAnsi="Times New Roman" w:cs="Times New Roman"/>
              </w:rPr>
              <w:t xml:space="preserve">ВД России по Новосибирской области во взаимодействии с ведомствами системы профилактики организованы и проведены восемь оперативно-профилактических мероприятий («Безопасность», «Семья», «Твой выбор», «Защита», «Занятость», «Контакт», «Лидер», «Подросток»).</w:t>
            </w:r>
            <w:r/>
          </w:p>
          <w:p>
            <w:pPr>
              <w:pStyle w:val="862"/>
              <w:ind w:firstLine="284"/>
              <w:jc w:val="both"/>
            </w:pPr>
            <w:r>
              <w:rPr>
                <w:rFonts w:ascii="Times New Roman" w:hAnsi="Times New Roman" w:cs="Times New Roman"/>
              </w:rPr>
              <w:t xml:space="preserve">Так, в проведении межведомственной операции «Семья» приняли участие 16 255 специали</w:t>
            </w:r>
            <w:r>
              <w:rPr>
                <w:rFonts w:ascii="Times New Roman" w:hAnsi="Times New Roman" w:cs="Times New Roman"/>
              </w:rPr>
              <w:t xml:space="preserve">стов, из них 1 019 психологов. Проведено 2 489 просветительских бесед с законными представителями, организовано сотрудничество с 736 семьями, оказана материальная помощь на сумму 4,6 млн рублей, предоставлен психолого-педагогическая помощь 9 940 гражданам.</w:t>
            </w:r>
            <w:r/>
          </w:p>
          <w:p>
            <w:pPr>
              <w:pStyle w:val="862"/>
              <w:ind w:firstLine="284"/>
              <w:jc w:val="both"/>
            </w:pPr>
            <w:r>
              <w:rPr>
                <w:rFonts w:ascii="Times New Roman" w:hAnsi="Times New Roman" w:cs="Times New Roman"/>
              </w:rPr>
              <w:t xml:space="preserve">Организована работа по проведению индивидуально-профилактических бесед с родителями детей, в том числе состоящих на учете в подра</w:t>
            </w:r>
            <w:r>
              <w:rPr>
                <w:rFonts w:ascii="Times New Roman" w:hAnsi="Times New Roman" w:cs="Times New Roman"/>
              </w:rPr>
              <w:t xml:space="preserve">зделениях по делам несовершеннолетних, с руководителями и социальными педагогами школ и учреждений с массовым пребыванием детей, в ходе которых указано на незамедлительное информирование сотрудников полиции о случаях участия подростков в «группах смерти». </w:t>
            </w:r>
            <w:r/>
          </w:p>
          <w:p>
            <w:pPr>
              <w:pStyle w:val="862"/>
              <w:ind w:firstLine="284"/>
              <w:jc w:val="both"/>
            </w:pPr>
            <w:r>
              <w:rPr>
                <w:rFonts w:ascii="Times New Roman" w:hAnsi="Times New Roman" w:cs="Times New Roman"/>
              </w:rPr>
              <w:t xml:space="preserve">Сотрудники </w:t>
            </w:r>
            <w:r>
              <w:rPr>
                <w:rFonts w:ascii="Times New Roman" w:hAnsi="Times New Roman" w:cs="Times New Roman"/>
              </w:rPr>
              <w:t xml:space="preserve">полиции осуществляют круглосуточный мониторинг Интернет-ресурсов, мессенджеров и поисковых запросов с целью выявления тематических площадок, используемых для обсуждения форм и способов совершения противоправных действий в учебных заведениях в отношении уча</w:t>
            </w:r>
            <w:r>
              <w:rPr>
                <w:rFonts w:ascii="Times New Roman" w:hAnsi="Times New Roman" w:cs="Times New Roman"/>
              </w:rPr>
              <w:t xml:space="preserve">щихся и преподавательского состава. При выявлении Интернет-ресурсов, пропагандирующих противоправное поведение и вовлекающих молодежь и несовершеннолетних в совершение незаконных действий, руководствуясь ст. 5 Федерального закона от 29 декабря 2010 года № </w:t>
            </w:r>
            <w:r>
              <w:rPr>
                <w:rFonts w:ascii="Times New Roman" w:hAnsi="Times New Roman" w:cs="Times New Roman"/>
              </w:rPr>
              <w:t xml:space="preserve">436-ФЗ «О защите детей от информации, причиняющей вред здоровью или развитию», сотрудники полиции незамедлительно информируют Управление Роскомнадзора России по Сибирскому федеральному округу для принятия мер в соответствии с действующим законодательством.</w:t>
            </w:r>
            <w:r/>
          </w:p>
          <w:p>
            <w:pPr>
              <w:pStyle w:val="862"/>
              <w:ind w:firstLine="284"/>
              <w:jc w:val="both"/>
            </w:pPr>
            <w:r>
              <w:rPr>
                <w:rFonts w:ascii="Times New Roman" w:hAnsi="Times New Roman" w:cs="Times New Roman"/>
              </w:rPr>
              <w:t xml:space="preserve">В 2024 году продолжена деятельность Службы межведомственного взаимодействи</w:t>
            </w:r>
            <w:r>
              <w:rPr>
                <w:rFonts w:ascii="Times New Roman" w:hAnsi="Times New Roman" w:cs="Times New Roman"/>
              </w:rPr>
              <w:t xml:space="preserve">я по реабилитации и сопровождению несовершеннолетних, пострадавших от насилия (далее – Служба), созданной в 2014 году на базе государственного автономного учреждения Новосибирской области «Социально-реабилитационный центр для несовершеннолетних «Виктория».</w:t>
            </w:r>
            <w:r/>
          </w:p>
          <w:p>
            <w:pPr>
              <w:pStyle w:val="862"/>
              <w:ind w:firstLine="284"/>
              <w:jc w:val="both"/>
              <w:rPr>
                <w:rFonts w:ascii="Times New Roman" w:hAnsi="Times New Roman" w:cs="Times New Roman"/>
              </w:rPr>
            </w:pPr>
            <w:r>
              <w:rPr>
                <w:rFonts w:ascii="Times New Roman" w:hAnsi="Times New Roman" w:cs="Times New Roman"/>
              </w:rPr>
              <w:t xml:space="preserve">Цель деятельности Службы – оказание комплексной преемственной помощи несовершеннолетним, подвергшимся насилию и жестокому обращению, и членам их семей.</w:t>
            </w:r>
            <w:r>
              <w:rPr>
                <w:rFonts w:ascii="Times New Roman" w:hAnsi="Times New Roman" w:cs="Times New Roman"/>
              </w:rPr>
            </w:r>
          </w:p>
          <w:p>
            <w:pPr>
              <w:pStyle w:val="862"/>
              <w:ind w:firstLine="284"/>
              <w:jc w:val="both"/>
            </w:pPr>
            <w:r>
              <w:rPr>
                <w:rFonts w:ascii="Times New Roman" w:hAnsi="Times New Roman" w:cs="Times New Roman"/>
              </w:rPr>
              <w:t xml:space="preserve">В качестве задач Службы можно выделить: выявление несовершеннолетних, подвергшихся насилию; оказание социально-психологической помощи несовершеннолетним и их семьям (в стационарн</w:t>
            </w:r>
            <w:r>
              <w:rPr>
                <w:rFonts w:ascii="Times New Roman" w:hAnsi="Times New Roman" w:cs="Times New Roman"/>
              </w:rPr>
              <w:t xml:space="preserve">ой и полустационарной формах социального обслуживания); профилактика беспризорности и безнадзорности несовершеннолетних; организация дистанционного и выездного сопровождения несовершеннолетних, обеспечение преемственности сопровождения несовершеннолетнего.</w:t>
            </w:r>
            <w:r/>
          </w:p>
          <w:p>
            <w:pPr>
              <w:pStyle w:val="862"/>
              <w:ind w:firstLine="284"/>
              <w:jc w:val="both"/>
            </w:pPr>
            <w:r>
              <w:rPr>
                <w:rFonts w:ascii="Times New Roman" w:hAnsi="Times New Roman" w:cs="Times New Roman"/>
              </w:rPr>
              <w:t xml:space="preserve">В 2024 году специалистами С</w:t>
            </w:r>
            <w:r>
              <w:rPr>
                <w:rFonts w:ascii="Times New Roman" w:hAnsi="Times New Roman" w:cs="Times New Roman"/>
              </w:rPr>
              <w:t xml:space="preserve">лужбы оказана помощь: в форме стационарного социального обслуживания 60 несовершеннолетним (13 из них перешли с 2023 года); в форме полустационарного социального обслуживания 23 семьям; проведены 42 следственных действия в отношении 31 несовершеннолетнего.</w:t>
            </w:r>
            <w:r/>
          </w:p>
          <w:p>
            <w:pPr>
              <w:pStyle w:val="862"/>
              <w:ind w:firstLine="284"/>
              <w:jc w:val="both"/>
            </w:pPr>
            <w:r>
              <w:rPr>
                <w:rFonts w:ascii="Times New Roman" w:hAnsi="Times New Roman" w:cs="Times New Roman"/>
              </w:rPr>
              <w:t xml:space="preserve">Проводится дистанционное консультирование детей и их родителей в модуле «Вопрос-ответ». Размещаются информационные буклеты, статьи.</w:t>
            </w:r>
            <w:r/>
          </w:p>
          <w:p>
            <w:pPr>
              <w:pStyle w:val="862"/>
              <w:ind w:firstLine="284"/>
              <w:jc w:val="both"/>
              <w:rPr>
                <w:rFonts w:ascii="Times New Roman" w:hAnsi="Times New Roman" w:cs="Times New Roman"/>
              </w:rPr>
            </w:pPr>
            <w:r>
              <w:rPr>
                <w:rFonts w:ascii="Times New Roman" w:hAnsi="Times New Roman" w:cs="Times New Roman"/>
              </w:rPr>
              <w:t xml:space="preserve">В целях профилактики совершения подростками повторных правонарушений и преступлений на базе учреждений, МТиСР, продолжена работа по внедрению эффективных технологий и форм работы с несовершеннолетними, находящимися в конфликте с законом.</w:t>
            </w:r>
            <w:r>
              <w:rPr>
                <w:rFonts w:ascii="Times New Roman" w:hAnsi="Times New Roman" w:cs="Times New Roman"/>
              </w:rPr>
            </w:r>
          </w:p>
        </w:tc>
      </w:tr>
    </w:tbl>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p>
      <w:pPr>
        <w:pStyle w:val="864"/>
        <w:numPr>
          <w:ilvl w:val="0"/>
          <w:numId w:val="4"/>
        </w:numPr>
        <w:contextualSpacing/>
        <w:ind w:left="0" w:firstLine="0"/>
        <w:jc w:val="center"/>
        <w:spacing w:before="0" w:after="0" w:line="240" w:lineRule="auto"/>
        <w:outlineLvl w:val="0"/>
      </w:pPr>
      <w:r>
        <w:rPr>
          <w:rFonts w:ascii="Times New Roman" w:hAnsi="Times New Roman" w:cs="Times New Roman"/>
          <w:sz w:val="20"/>
          <w:szCs w:val="20"/>
        </w:rPr>
        <w:t xml:space="preserve">Информация о выполнении мероприятий Плана мероприятий по реализации Стратегии стратегического приоритета «Развитие конкурентоспособной экономики с высоким уровнем предпринимательской активности и конкуренции» </w:t>
      </w:r>
      <w:r/>
    </w:p>
    <w:p>
      <w:pPr>
        <w:pStyle w:val="864"/>
        <w:contextualSpacing/>
        <w:ind w:left="0" w:firstLine="0"/>
        <w:spacing w:before="0"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p>
      <w:pPr>
        <w:pStyle w:val="864"/>
        <w:numPr>
          <w:ilvl w:val="1"/>
          <w:numId w:val="5"/>
        </w:numPr>
        <w:contextualSpacing/>
        <w:jc w:val="center"/>
        <w:spacing w:before="0" w:after="0" w:line="240" w:lineRule="auto"/>
        <w:rPr>
          <w:rFonts w:ascii="Times New Roman" w:hAnsi="Times New Roman" w:cs="Times New Roman"/>
          <w:sz w:val="20"/>
          <w:szCs w:val="20"/>
        </w:rPr>
        <w:outlineLvl w:val="0"/>
      </w:pPr>
      <w:r>
        <w:rPr>
          <w:rFonts w:ascii="Times New Roman" w:hAnsi="Times New Roman" w:cs="Times New Roman"/>
          <w:sz w:val="20"/>
          <w:szCs w:val="20"/>
        </w:rPr>
        <w:t xml:space="preserve">Информация о выполнении мероприятий Плана мероприятий по реализации Стратегии стратегической цел</w:t>
      </w:r>
      <w:r>
        <w:rPr>
          <w:rFonts w:ascii="Times New Roman" w:hAnsi="Times New Roman" w:cs="Times New Roman"/>
          <w:sz w:val="20"/>
          <w:szCs w:val="20"/>
        </w:rPr>
        <w:t xml:space="preserve">и «Обеспечение перехода к экономике знаний, становление Новосибирской области как центра науки, инноваций и высоких технологий мирового уровня, обуславливающего динамичный рост экономики и создание благоприятных условий для развития человеческого капитала»</w:t>
      </w:r>
      <w:r>
        <w:rPr>
          <w:rFonts w:ascii="Times New Roman" w:hAnsi="Times New Roman" w:cs="Times New Roman"/>
          <w:sz w:val="20"/>
          <w:szCs w:val="20"/>
        </w:rPr>
      </w:r>
    </w:p>
    <w:p>
      <w:pPr>
        <w:pStyle w:val="864"/>
        <w:contextualSpacing/>
        <w:ind w:left="0" w:firstLine="0"/>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tbl>
      <w:tblPr>
        <w:tblW w:w="15286" w:type="dxa"/>
        <w:tblInd w:w="108" w:type="dxa"/>
        <w:tblLayout w:type="fixed"/>
        <w:tblCellMar>
          <w:left w:w="108" w:type="dxa"/>
          <w:top w:w="0" w:type="dxa"/>
          <w:right w:w="108" w:type="dxa"/>
          <w:bottom w:w="0" w:type="dxa"/>
        </w:tblCellMar>
        <w:tblLook w:val="04A0" w:firstRow="1" w:lastRow="0" w:firstColumn="1" w:lastColumn="0" w:noHBand="0" w:noVBand="1"/>
      </w:tblPr>
      <w:tblGrid>
        <w:gridCol w:w="10626"/>
        <w:gridCol w:w="2694"/>
        <w:gridCol w:w="1966"/>
      </w:tblGrid>
      <w:tr>
        <w:tblPrEx/>
        <w:trPr>
          <w:cantSplit/>
          <w:trHeight w:val="169"/>
        </w:trPr>
        <w:tc>
          <w:tcPr>
            <w:shd w:val="clear" w:color="auto" w:fill="ffffff"/>
            <w:tcBorders>
              <w:top w:val="single" w:color="000000" w:sz="4" w:space="0"/>
              <w:left w:val="single" w:color="000000" w:sz="4" w:space="0"/>
              <w:bottom w:val="single" w:color="000000" w:sz="4" w:space="0"/>
            </w:tcBorders>
            <w:tcW w:w="10626" w:type="dxa"/>
            <w:textDirection w:val="lrTb"/>
            <w:noWrap w:val="false"/>
          </w:tcPr>
          <w:p>
            <w:pPr>
              <w:pStyle w:val="722"/>
              <w:jc w:val="center"/>
              <w:spacing w:before="0" w:after="0" w:line="240" w:lineRule="auto"/>
              <w:shd w:val="clear" w:color="auto" w:fill="ffffff"/>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Наименование мероприятий плана мероприятий по реализации Стратегии</w:t>
            </w:r>
            <w:r>
              <w:rPr>
                <w:rFonts w:ascii="Times New Roman" w:hAnsi="Times New Roman" w:cs="Times New Roman"/>
                <w:sz w:val="20"/>
                <w:szCs w:val="20"/>
              </w:rPr>
            </w:r>
          </w:p>
        </w:tc>
        <w:tc>
          <w:tcPr>
            <w:shd w:val="clear" w:color="auto" w:fill="ffffff"/>
            <w:tcBorders>
              <w:top w:val="single" w:color="000000" w:sz="4" w:space="0"/>
              <w:left w:val="single" w:color="000000" w:sz="4" w:space="0"/>
              <w:bottom w:val="single" w:color="000000" w:sz="4" w:space="0"/>
            </w:tcBorders>
            <w:tcW w:w="2694" w:type="dxa"/>
            <w:textDirection w:val="lrTb"/>
            <w:noWrap w:val="false"/>
          </w:tcPr>
          <w:p>
            <w:pPr>
              <w:pStyle w:val="722"/>
              <w:jc w:val="center"/>
              <w:spacing w:before="0" w:after="0" w:line="240" w:lineRule="auto"/>
              <w:shd w:val="clear" w:color="auto" w:fill="ffffff"/>
              <w:rPr>
                <w:rFonts w:ascii="Times New Roman" w:hAnsi="Times New Roman" w:cs="Times New Roman"/>
                <w:sz w:val="20"/>
                <w:szCs w:val="20"/>
              </w:rPr>
            </w:pPr>
            <w:r>
              <w:rPr>
                <w:rFonts w:ascii="Times New Roman" w:hAnsi="Times New Roman" w:cs="Times New Roman"/>
                <w:sz w:val="20"/>
                <w:szCs w:val="20"/>
              </w:rPr>
              <w:t xml:space="preserve">Ответственный </w:t>
            </w:r>
            <w:r>
              <w:rPr>
                <w:rFonts w:ascii="Times New Roman" w:hAnsi="Times New Roman" w:cs="Times New Roman"/>
                <w:sz w:val="20"/>
                <w:szCs w:val="20"/>
              </w:rPr>
            </w:r>
          </w:p>
          <w:p>
            <w:pPr>
              <w:pStyle w:val="722"/>
              <w:jc w:val="center"/>
              <w:spacing w:before="0" w:after="0" w:line="240" w:lineRule="auto"/>
              <w:shd w:val="clear" w:color="auto" w:fill="ffffff"/>
              <w:rPr>
                <w:rFonts w:ascii="Times New Roman" w:hAnsi="Times New Roman" w:cs="Times New Roman"/>
                <w:sz w:val="20"/>
                <w:szCs w:val="20"/>
              </w:rPr>
            </w:pPr>
            <w:r>
              <w:rPr>
                <w:rFonts w:ascii="Times New Roman" w:hAnsi="Times New Roman" w:cs="Times New Roman"/>
                <w:sz w:val="20"/>
                <w:szCs w:val="20"/>
              </w:rPr>
              <w:t xml:space="preserve">исполнитель</w:t>
            </w:r>
            <w:r>
              <w:rPr>
                <w:rFonts w:ascii="Times New Roman" w:hAnsi="Times New Roman" w:cs="Times New Roman"/>
                <w:sz w:val="20"/>
                <w:szCs w:val="20"/>
              </w:rPr>
            </w:r>
          </w:p>
        </w:tc>
        <w:tc>
          <w:tcPr>
            <w:shd w:val="clear" w:color="auto" w:fill="ffffff"/>
            <w:tcBorders>
              <w:top w:val="single" w:color="000000" w:sz="4" w:space="0"/>
              <w:left w:val="single" w:color="000000" w:sz="4" w:space="0"/>
              <w:bottom w:val="single" w:color="000000" w:sz="4" w:space="0"/>
              <w:right w:val="single" w:color="000000" w:sz="4" w:space="0"/>
            </w:tcBorders>
            <w:tcW w:w="1966" w:type="dxa"/>
            <w:textDirection w:val="lrTb"/>
            <w:noWrap w:val="false"/>
          </w:tcPr>
          <w:p>
            <w:pPr>
              <w:pStyle w:val="722"/>
              <w:jc w:val="center"/>
              <w:spacing w:before="0" w:after="0" w:line="240" w:lineRule="auto"/>
              <w:shd w:val="clear" w:color="auto" w:fill="ffffff"/>
              <w:rPr>
                <w:rFonts w:ascii="Times New Roman" w:hAnsi="Times New Roman" w:cs="Times New Roman"/>
                <w:sz w:val="20"/>
                <w:szCs w:val="20"/>
              </w:rPr>
            </w:pPr>
            <w:r>
              <w:rPr>
                <w:rFonts w:ascii="Times New Roman" w:hAnsi="Times New Roman" w:cs="Times New Roman"/>
                <w:sz w:val="20"/>
                <w:szCs w:val="20"/>
              </w:rPr>
              <w:t xml:space="preserve">Примечание</w:t>
            </w:r>
            <w:r>
              <w:rPr>
                <w:rFonts w:ascii="Times New Roman" w:hAnsi="Times New Roman" w:cs="Times New Roman"/>
                <w:sz w:val="20"/>
                <w:szCs w:val="20"/>
              </w:rPr>
            </w:r>
          </w:p>
        </w:tc>
      </w:tr>
      <w:tr>
        <w:tblPrEx/>
        <w:trPr>
          <w:cantSplit/>
          <w:trHeight w:val="168"/>
        </w:trPr>
        <w:tc>
          <w:tcPr>
            <w:shd w:val="clear" w:color="auto" w:fill="ffffff"/>
            <w:tcBorders>
              <w:top w:val="single" w:color="000000" w:sz="4" w:space="0"/>
              <w:left w:val="single" w:color="000000" w:sz="4" w:space="0"/>
              <w:bottom w:val="single" w:color="000000" w:sz="4" w:space="0"/>
            </w:tcBorders>
            <w:tcW w:w="10626" w:type="dxa"/>
            <w:textDirection w:val="lrTb"/>
            <w:noWrap w:val="false"/>
          </w:tcPr>
          <w:p>
            <w:pPr>
              <w:pStyle w:val="722"/>
              <w:jc w:val="center"/>
              <w:spacing w:before="0" w:after="0" w:line="240" w:lineRule="auto"/>
              <w:shd w:val="clear" w:color="auto" w:fill="ffff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r>
          </w:p>
        </w:tc>
        <w:tc>
          <w:tcPr>
            <w:shd w:val="clear" w:color="auto" w:fill="ffffff"/>
            <w:tcBorders>
              <w:top w:val="single" w:color="000000" w:sz="4" w:space="0"/>
              <w:left w:val="single" w:color="000000" w:sz="4" w:space="0"/>
              <w:bottom w:val="single" w:color="000000" w:sz="4" w:space="0"/>
            </w:tcBorders>
            <w:tcW w:w="2694" w:type="dxa"/>
            <w:textDirection w:val="lrTb"/>
            <w:noWrap w:val="false"/>
          </w:tcPr>
          <w:p>
            <w:pPr>
              <w:pStyle w:val="722"/>
              <w:jc w:val="center"/>
              <w:spacing w:before="0" w:after="0" w:line="240" w:lineRule="auto"/>
              <w:shd w:val="clear" w:color="auto" w:fill="ffffff"/>
              <w:rPr>
                <w:rFonts w:ascii="Times New Roman" w:hAnsi="Times New Roman" w:cs="Times New Roman"/>
                <w:sz w:val="20"/>
                <w:szCs w:val="20"/>
              </w:rPr>
            </w:pPr>
            <w:r>
              <w:rPr>
                <w:rFonts w:ascii="Times New Roman" w:hAnsi="Times New Roman" w:cs="Times New Roman"/>
                <w:sz w:val="20"/>
                <w:szCs w:val="20"/>
              </w:rPr>
              <w:t xml:space="preserve">2</w:t>
            </w:r>
            <w:r>
              <w:rPr>
                <w:rFonts w:ascii="Times New Roman" w:hAnsi="Times New Roman" w:cs="Times New Roman"/>
                <w:sz w:val="20"/>
                <w:szCs w:val="20"/>
              </w:rPr>
            </w:r>
          </w:p>
        </w:tc>
        <w:tc>
          <w:tcPr>
            <w:shd w:val="clear" w:color="auto" w:fill="ffffff"/>
            <w:tcBorders>
              <w:top w:val="single" w:color="000000" w:sz="4" w:space="0"/>
              <w:left w:val="single" w:color="000000" w:sz="4" w:space="0"/>
              <w:bottom w:val="single" w:color="000000" w:sz="4" w:space="0"/>
              <w:right w:val="single" w:color="000000" w:sz="4" w:space="0"/>
            </w:tcBorders>
            <w:tcW w:w="1966" w:type="dxa"/>
            <w:textDirection w:val="lrTb"/>
            <w:noWrap w:val="false"/>
          </w:tcPr>
          <w:p>
            <w:pPr>
              <w:pStyle w:val="722"/>
              <w:jc w:val="center"/>
              <w:spacing w:before="0" w:after="0" w:line="240" w:lineRule="auto"/>
              <w:shd w:val="clear" w:color="auto" w:fill="ffffff"/>
              <w:rPr>
                <w:rFonts w:ascii="Times New Roman" w:hAnsi="Times New Roman" w:cs="Times New Roman"/>
                <w:sz w:val="20"/>
                <w:szCs w:val="20"/>
              </w:rPr>
            </w:pPr>
            <w:r>
              <w:rPr>
                <w:rFonts w:ascii="Times New Roman" w:hAnsi="Times New Roman" w:cs="Times New Roman"/>
                <w:sz w:val="20"/>
                <w:szCs w:val="20"/>
              </w:rPr>
              <w:t xml:space="preserve">3</w:t>
            </w:r>
            <w:r>
              <w:rPr>
                <w:rFonts w:ascii="Times New Roman" w:hAnsi="Times New Roman" w:cs="Times New Roman"/>
                <w:sz w:val="20"/>
                <w:szCs w:val="20"/>
              </w:rPr>
            </w:r>
          </w:p>
        </w:tc>
      </w:tr>
      <w:tr>
        <w:tblPrEx/>
        <w:trPr>
          <w:trHeight w:val="23"/>
        </w:trPr>
        <w:tc>
          <w:tcPr>
            <w:gridSpan w:val="3"/>
            <w:shd w:val="clear" w:color="auto" w:fill="ffffff"/>
            <w:tcBorders>
              <w:top w:val="single" w:color="000000" w:sz="4" w:space="0"/>
              <w:left w:val="single" w:color="000000" w:sz="4" w:space="0"/>
              <w:bottom w:val="single" w:color="000000" w:sz="4" w:space="0"/>
              <w:right w:val="single" w:color="000000" w:sz="4" w:space="0"/>
            </w:tcBorders>
            <w:tcW w:w="15286" w:type="dxa"/>
            <w:textDirection w:val="lrTb"/>
            <w:noWrap w:val="false"/>
          </w:tcPr>
          <w:p>
            <w:pPr>
              <w:pStyle w:val="722"/>
              <w:jc w:val="center"/>
              <w:spacing w:before="0" w:after="0" w:line="240" w:lineRule="auto"/>
              <w:shd w:val="clear" w:color="auto" w:fill="ffffff"/>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tc>
      </w:tr>
      <w:tr>
        <w:tblPrEx/>
        <w:trPr>
          <w:trHeight w:val="23"/>
        </w:trPr>
        <w:tc>
          <w:tcPr>
            <w:gridSpan w:val="3"/>
            <w:shd w:val="clear" w:color="auto" w:fill="ffffff"/>
            <w:tcBorders>
              <w:top w:val="single" w:color="000000" w:sz="4" w:space="0"/>
              <w:left w:val="single" w:color="000000" w:sz="4" w:space="0"/>
              <w:bottom w:val="single" w:color="000000" w:sz="4" w:space="0"/>
              <w:right w:val="single" w:color="000000" w:sz="4" w:space="0"/>
            </w:tcBorders>
            <w:tcW w:w="15286" w:type="dxa"/>
            <w:textDirection w:val="lrTb"/>
            <w:noWrap w:val="false"/>
          </w:tcPr>
          <w:p>
            <w:pPr>
              <w:pStyle w:val="722"/>
              <w:spacing w:before="0" w:after="0" w:line="240" w:lineRule="auto"/>
              <w:shd w:val="clear" w:color="auto" w:fill="ffffff"/>
              <w:rPr>
                <w:rFonts w:ascii="Times New Roman" w:hAnsi="Times New Roman" w:cs="Times New Roman"/>
                <w:sz w:val="20"/>
                <w:szCs w:val="20"/>
              </w:rPr>
            </w:pPr>
            <w:r>
              <w:rPr>
                <w:rFonts w:ascii="Times New Roman" w:hAnsi="Times New Roman" w:cs="Times New Roman"/>
                <w:sz w:val="20"/>
                <w:szCs w:val="20"/>
              </w:rPr>
              <w:t xml:space="preserve">Стратегический приоритет 2. Развитие конкурентоспособной экономики с высоким уровнем предпринимательской активности и конкуренции</w:t>
            </w:r>
            <w:r>
              <w:rPr>
                <w:rFonts w:ascii="Times New Roman" w:hAnsi="Times New Roman" w:cs="Times New Roman"/>
                <w:sz w:val="20"/>
                <w:szCs w:val="20"/>
              </w:rPr>
            </w:r>
          </w:p>
        </w:tc>
      </w:tr>
      <w:tr>
        <w:tblPrEx/>
        <w:trPr>
          <w:trHeight w:val="23"/>
        </w:trPr>
        <w:tc>
          <w:tcPr>
            <w:gridSpan w:val="3"/>
            <w:shd w:val="clear" w:color="auto" w:fill="ffffff"/>
            <w:tcBorders>
              <w:top w:val="single" w:color="000000" w:sz="4" w:space="0"/>
              <w:left w:val="single" w:color="000000" w:sz="4" w:space="0"/>
              <w:bottom w:val="single" w:color="000000" w:sz="4" w:space="0"/>
              <w:right w:val="single" w:color="000000" w:sz="4" w:space="0"/>
            </w:tcBorders>
            <w:tcW w:w="15286" w:type="dxa"/>
            <w:textDirection w:val="lrTb"/>
            <w:noWrap w:val="false"/>
          </w:tcPr>
          <w:p>
            <w:pPr>
              <w:pStyle w:val="722"/>
              <w:jc w:val="both"/>
              <w:spacing w:before="0" w:after="0" w:line="240" w:lineRule="auto"/>
              <w:shd w:val="clear" w:color="auto" w:fill="ffffff"/>
              <w:rPr>
                <w:rFonts w:ascii="Times New Roman" w:hAnsi="Times New Roman" w:cs="Times New Roman"/>
                <w:sz w:val="20"/>
                <w:szCs w:val="20"/>
              </w:rPr>
            </w:pPr>
            <w:r>
              <w:rPr>
                <w:rFonts w:ascii="Times New Roman" w:hAnsi="Times New Roman" w:cs="Times New Roman"/>
                <w:sz w:val="20"/>
                <w:szCs w:val="20"/>
              </w:rPr>
              <w:t xml:space="preserve">СЦ</w:t>
            </w:r>
            <w:r>
              <w:rPr>
                <w:rFonts w:ascii="Times New Roman" w:hAnsi="Times New Roman" w:cs="Times New Roman"/>
                <w:sz w:val="20"/>
                <w:szCs w:val="20"/>
              </w:rPr>
              <w:t xml:space="preserve"> 2. Обеспечение перехода к экономике знаний, становление Новосибирской области как центра науки, инноваций и высоких технологий мирового уровня, обуславливающего динамичный рост экономики и создание благоприятных условий для развития человеческого капитала</w:t>
            </w:r>
            <w:r>
              <w:rPr>
                <w:rFonts w:ascii="Times New Roman" w:hAnsi="Times New Roman" w:cs="Times New Roman"/>
                <w:sz w:val="20"/>
                <w:szCs w:val="20"/>
              </w:rPr>
            </w:r>
          </w:p>
        </w:tc>
      </w:tr>
      <w:tr>
        <w:tblPrEx/>
        <w:trPr>
          <w:trHeight w:val="23"/>
        </w:trPr>
        <w:tc>
          <w:tcPr>
            <w:gridSpan w:val="3"/>
            <w:shd w:val="clear" w:color="auto" w:fill="ffffff"/>
            <w:tcBorders>
              <w:top w:val="single" w:color="000000" w:sz="4" w:space="0"/>
              <w:left w:val="single" w:color="000000" w:sz="4" w:space="0"/>
              <w:bottom w:val="single" w:color="000000" w:sz="4" w:space="0"/>
              <w:right w:val="single" w:color="000000" w:sz="4" w:space="0"/>
            </w:tcBorders>
            <w:tcW w:w="15286" w:type="dxa"/>
            <w:textDirection w:val="lrTb"/>
            <w:noWrap w:val="false"/>
          </w:tcPr>
          <w:p>
            <w:pPr>
              <w:pStyle w:val="722"/>
              <w:jc w:val="both"/>
              <w:spacing w:before="0" w:after="0" w:line="240" w:lineRule="auto"/>
              <w:shd w:val="clear" w:color="auto" w:fill="ffffff"/>
              <w:rPr>
                <w:rFonts w:ascii="Times New Roman" w:hAnsi="Times New Roman" w:cs="Times New Roman"/>
                <w:sz w:val="20"/>
                <w:szCs w:val="20"/>
              </w:rPr>
            </w:pPr>
            <w:r>
              <w:rPr>
                <w:rFonts w:ascii="Times New Roman" w:hAnsi="Times New Roman" w:cs="Times New Roman"/>
                <w:sz w:val="20"/>
                <w:szCs w:val="20"/>
              </w:rPr>
              <w:t xml:space="preserve">Мероприятия по достижению стратегической цели 2:</w:t>
            </w:r>
            <w:r>
              <w:rPr>
                <w:rFonts w:ascii="Times New Roman" w:hAnsi="Times New Roman" w:cs="Times New Roman"/>
                <w:sz w:val="20"/>
                <w:szCs w:val="20"/>
              </w:rPr>
            </w:r>
          </w:p>
        </w:tc>
      </w:tr>
      <w:tr>
        <w:tblPrEx/>
        <w:trPr>
          <w:trHeight w:val="23"/>
        </w:trPr>
        <w:tc>
          <w:tcPr>
            <w:shd w:val="clear" w:color="auto" w:fill="ffffff"/>
            <w:tcBorders>
              <w:top w:val="single" w:color="000000" w:sz="4" w:space="0"/>
              <w:left w:val="single" w:color="000000" w:sz="4" w:space="0"/>
              <w:bottom w:val="single" w:color="000000" w:sz="4" w:space="0"/>
            </w:tcBorders>
            <w:tcW w:w="10626" w:type="dxa"/>
            <w:textDirection w:val="lrTb"/>
            <w:noWrap w:val="false"/>
          </w:tcPr>
          <w:p>
            <w:pPr>
              <w:pStyle w:val="722"/>
              <w:numPr>
                <w:ilvl w:val="0"/>
                <w:numId w:val="0"/>
              </w:numPr>
              <w:ind w:left="0" w:firstLine="0"/>
              <w:jc w:val="both"/>
              <w:spacing w:before="0" w:after="0" w:line="240" w:lineRule="auto"/>
              <w:rPr>
                <w:rFonts w:ascii="Times New Roman" w:hAnsi="Times New Roman" w:cs="Times New Roman"/>
                <w:sz w:val="20"/>
                <w:szCs w:val="20"/>
              </w:rPr>
              <w:outlineLvl w:val="0"/>
            </w:pPr>
            <w:r>
              <w:rPr>
                <w:rFonts w:ascii="Times New Roman" w:hAnsi="Times New Roman" w:cs="Times New Roman"/>
                <w:sz w:val="20"/>
                <w:szCs w:val="20"/>
              </w:rPr>
              <w:t xml:space="preserve">М 2.11. Комплекс мероприятий по увеличению производительности труда в базовых отраслях экономики</w:t>
            </w:r>
            <w:r>
              <w:rPr>
                <w:rFonts w:ascii="Times New Roman" w:hAnsi="Times New Roman" w:cs="Times New Roman"/>
                <w:sz w:val="20"/>
                <w:szCs w:val="20"/>
              </w:rPr>
            </w:r>
          </w:p>
        </w:tc>
        <w:tc>
          <w:tcPr>
            <w:shd w:val="clear" w:color="auto" w:fill="ffffff"/>
            <w:tcBorders>
              <w:top w:val="single" w:color="000000" w:sz="4" w:space="0"/>
              <w:left w:val="single" w:color="000000" w:sz="4" w:space="0"/>
              <w:bottom w:val="single" w:color="000000" w:sz="4" w:space="0"/>
            </w:tcBorders>
            <w:tcW w:w="2694" w:type="dxa"/>
            <w:textDirection w:val="lrTb"/>
            <w:noWrap w:val="false"/>
          </w:tcPr>
          <w:p>
            <w:pPr>
              <w:pStyle w:val="722"/>
              <w:numPr>
                <w:ilvl w:val="0"/>
                <w:numId w:val="0"/>
              </w:numPr>
              <w:ind w:left="-57" w:right="-57" w:firstLine="0"/>
              <w:jc w:val="center"/>
              <w:spacing w:before="0" w:after="0" w:line="240" w:lineRule="auto"/>
              <w:rPr>
                <w:rFonts w:ascii="Times New Roman" w:hAnsi="Times New Roman" w:cs="Times New Roman"/>
                <w:sz w:val="20"/>
                <w:szCs w:val="20"/>
              </w:rPr>
              <w:outlineLvl w:val="0"/>
            </w:pPr>
            <w:r>
              <w:rPr>
                <w:rFonts w:ascii="Times New Roman" w:hAnsi="Times New Roman" w:cs="Times New Roman"/>
                <w:sz w:val="20"/>
                <w:szCs w:val="20"/>
              </w:rPr>
              <w:t xml:space="preserve">МТиСР, МПТиРП, МТиДХ, МСХ, МС, МЭР во взаимодействии с хозяйствующими субъектами базовых отраслей экономики НСО</w:t>
            </w:r>
            <w:r>
              <w:rPr>
                <w:rFonts w:ascii="Times New Roman" w:hAnsi="Times New Roman" w:cs="Times New Roman"/>
                <w:sz w:val="20"/>
                <w:szCs w:val="20"/>
              </w:rPr>
            </w:r>
          </w:p>
        </w:tc>
        <w:tc>
          <w:tcPr>
            <w:shd w:val="clear" w:color="auto" w:fill="ffffff"/>
            <w:tcBorders>
              <w:top w:val="single" w:color="000000" w:sz="4" w:space="0"/>
              <w:left w:val="single" w:color="000000" w:sz="4" w:space="0"/>
              <w:bottom w:val="single" w:color="000000" w:sz="4" w:space="0"/>
              <w:right w:val="single" w:color="000000" w:sz="4" w:space="0"/>
            </w:tcBorders>
            <w:tcW w:w="1966" w:type="dxa"/>
            <w:textDirection w:val="lrTb"/>
            <w:noWrap w:val="false"/>
          </w:tcPr>
          <w:p>
            <w:pPr>
              <w:pStyle w:val="722"/>
              <w:jc w:val="both"/>
              <w:spacing w:before="0" w:after="0" w:line="240" w:lineRule="auto"/>
              <w:shd w:val="clear" w:color="auto" w:fill="ffffff"/>
              <w:rPr>
                <w:rFonts w:ascii="Times New Roman" w:hAnsi="Times New Roman" w:cs="Times New Roman"/>
                <w:sz w:val="20"/>
                <w:szCs w:val="20"/>
              </w:rPr>
            </w:pPr>
            <w:r>
              <w:rPr>
                <w:rFonts w:ascii="Times New Roman" w:hAnsi="Times New Roman" w:cs="Times New Roman"/>
                <w:sz w:val="20"/>
                <w:szCs w:val="20"/>
              </w:rPr>
              <w:t xml:space="preserve">С 2022 года полномочия по реализации данного мероприятия переданы министерству экономического развития Новосибирской области (постановление Правительства Новосибирской области от 23 октября 2013 года № 392-п) </w:t>
            </w:r>
            <w:r>
              <w:rPr>
                <w:rFonts w:ascii="Times New Roman" w:hAnsi="Times New Roman" w:cs="Times New Roman"/>
                <w:sz w:val="20"/>
                <w:szCs w:val="20"/>
              </w:rPr>
            </w:r>
          </w:p>
        </w:tc>
      </w:tr>
    </w:tbl>
    <w:p>
      <w:pPr>
        <w:pStyle w:val="864"/>
        <w:contextualSpacing/>
        <w:ind w:left="0" w:firstLine="0"/>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p>
      <w:pPr>
        <w:pStyle w:val="864"/>
        <w:numPr>
          <w:ilvl w:val="2"/>
          <w:numId w:val="8"/>
        </w:numPr>
        <w:contextualSpacing/>
        <w:ind w:left="0" w:firstLine="0"/>
        <w:jc w:val="center"/>
        <w:spacing w:before="0" w:after="0" w:line="240" w:lineRule="auto"/>
        <w:outlineLvl w:val="0"/>
      </w:pPr>
      <w:r>
        <w:rPr>
          <w:rFonts w:ascii="Times New Roman" w:hAnsi="Times New Roman" w:cs="Times New Roman"/>
          <w:sz w:val="20"/>
          <w:szCs w:val="20"/>
        </w:rPr>
        <w:t xml:space="preserve">Информация о выполнении показателей реализации Стратегии, отражающих результат достижения стратегического приоритета «Развитие конкурентоспособной экономики с высоким уровнем предпринимательской активности и конкуренции», </w:t>
      </w:r>
      <w:r>
        <w:rPr>
          <w:rFonts w:ascii="Times New Roman" w:hAnsi="Times New Roman"/>
          <w:sz w:val="20"/>
          <w:szCs w:val="20"/>
        </w:rPr>
        <w:t xml:space="preserve">стратегической цел</w:t>
      </w:r>
      <w:r>
        <w:rPr>
          <w:rFonts w:ascii="Times New Roman" w:hAnsi="Times New Roman"/>
          <w:sz w:val="20"/>
          <w:szCs w:val="20"/>
        </w:rPr>
        <w:t xml:space="preserve">и «Обеспечение перехода к экономике знаний, становление Новосибирской области как центра науки, инноваций и высоких технологий мирового уровня, обуславливающего динамичный рост экономики и создание благоприятных условий для развития человеческого капитала»</w:t>
      </w:r>
      <w:r/>
    </w:p>
    <w:tbl>
      <w:tblPr>
        <w:tblW w:w="15286" w:type="dxa"/>
        <w:tblInd w:w="108" w:type="dxa"/>
        <w:tblLayout w:type="fixed"/>
        <w:tblCellMar>
          <w:left w:w="108" w:type="dxa"/>
          <w:top w:w="0" w:type="dxa"/>
          <w:right w:w="108" w:type="dxa"/>
          <w:bottom w:w="0" w:type="dxa"/>
        </w:tblCellMar>
        <w:tblLook w:val="04A0" w:firstRow="1" w:lastRow="0" w:firstColumn="1" w:lastColumn="0" w:noHBand="0" w:noVBand="1"/>
      </w:tblPr>
      <w:tblGrid>
        <w:gridCol w:w="3396"/>
        <w:gridCol w:w="1419"/>
        <w:gridCol w:w="1559"/>
        <w:gridCol w:w="1701"/>
        <w:gridCol w:w="2125"/>
        <w:gridCol w:w="1843"/>
        <w:gridCol w:w="3242"/>
      </w:tblGrid>
      <w:tr>
        <w:tblPrEx/>
        <w:trPr>
          <w:trHeight w:val="23"/>
        </w:trPr>
        <w:tc>
          <w:tcPr>
            <w:tcBorders>
              <w:top w:val="single" w:color="000000" w:sz="4" w:space="0"/>
              <w:left w:val="single" w:color="000000" w:sz="4" w:space="0"/>
              <w:bottom w:val="single" w:color="000000" w:sz="4" w:space="0"/>
            </w:tcBorders>
            <w:tcW w:w="3396" w:type="dxa"/>
            <w:vMerge w:val="restart"/>
            <w:textDirection w:val="lrTb"/>
            <w:noWrap w:val="false"/>
          </w:tcPr>
          <w:p>
            <w:pPr>
              <w:pStyle w:val="722"/>
              <w:jc w:val="center"/>
              <w:spacing w:before="0" w:after="0"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Наименование показателей, характеризующих результат достижения целей Стратегии, решения поставленных задач</w:t>
            </w:r>
            <w:r>
              <w:rPr>
                <w:rFonts w:ascii="Times New Roman" w:hAnsi="Times New Roman" w:cs="Times New Roman"/>
                <w:sz w:val="20"/>
                <w:szCs w:val="20"/>
              </w:rPr>
            </w:r>
          </w:p>
        </w:tc>
        <w:tc>
          <w:tcPr>
            <w:gridSpan w:val="4"/>
            <w:tcBorders>
              <w:top w:val="single" w:color="000000" w:sz="4" w:space="0"/>
              <w:left w:val="single" w:color="000000" w:sz="4" w:space="0"/>
              <w:bottom w:val="single" w:color="000000" w:sz="4" w:space="0"/>
            </w:tcBorders>
            <w:tcW w:w="6804" w:type="dxa"/>
            <w:textDirection w:val="lrTb"/>
            <w:noWrap w:val="false"/>
          </w:tcPr>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Значения показателей реализации Стратегии</w:t>
            </w:r>
            <w:r>
              <w:rPr>
                <w:rFonts w:ascii="Times New Roman" w:hAnsi="Times New Roman" w:cs="Times New Roman"/>
                <w:sz w:val="20"/>
                <w:szCs w:val="20"/>
              </w:rPr>
            </w:r>
          </w:p>
        </w:tc>
        <w:tc>
          <w:tcPr>
            <w:tcBorders>
              <w:top w:val="single" w:color="000000" w:sz="4" w:space="0"/>
              <w:left w:val="single" w:color="000000" w:sz="4" w:space="0"/>
              <w:bottom w:val="single" w:color="000000" w:sz="4" w:space="0"/>
            </w:tcBorders>
            <w:tcW w:w="1843" w:type="dxa"/>
            <w:vMerge w:val="restart"/>
            <w:textDirection w:val="lrTb"/>
            <w:noWrap w:val="false"/>
          </w:tcPr>
          <w:p>
            <w:pPr>
              <w:pStyle w:val="862"/>
              <w:jc w:val="center"/>
              <w:rPr>
                <w:rFonts w:ascii="Times New Roman" w:hAnsi="Times New Roman" w:cs="Times New Roman"/>
              </w:rPr>
            </w:pPr>
            <w:r>
              <w:rPr>
                <w:rFonts w:ascii="Times New Roman" w:hAnsi="Times New Roman" w:cs="Times New Roman"/>
              </w:rPr>
              <w:t xml:space="preserve">Ответственные исполнители</w:t>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W w:w="3242" w:type="dxa"/>
            <w:vMerge w:val="restart"/>
            <w:textDirection w:val="lrTb"/>
            <w:noWrap w:val="false"/>
          </w:tcPr>
          <w:p>
            <w:pPr>
              <w:pStyle w:val="862"/>
              <w:jc w:val="center"/>
              <w:rPr>
                <w:rFonts w:ascii="Times New Roman" w:hAnsi="Times New Roman" w:cs="Times New Roman"/>
              </w:rPr>
            </w:pPr>
            <w:r>
              <w:rPr>
                <w:rFonts w:ascii="Times New Roman" w:hAnsi="Times New Roman" w:cs="Times New Roman"/>
              </w:rPr>
              <w:t xml:space="preserve">Причины отклонения фактических значений показателей от плановых </w:t>
            </w:r>
            <w:r>
              <w:rPr>
                <w:rFonts w:ascii="Times New Roman" w:hAnsi="Times New Roman" w:cs="Times New Roman"/>
              </w:rPr>
            </w:r>
          </w:p>
          <w:p>
            <w:pPr>
              <w:pStyle w:val="862"/>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r>
      <w:tr>
        <w:tblPrEx/>
        <w:trPr>
          <w:trHeight w:val="23"/>
        </w:trPr>
        <w:tc>
          <w:tcPr>
            <w:tcBorders>
              <w:top w:val="single" w:color="000000" w:sz="4" w:space="0"/>
              <w:left w:val="single" w:color="000000" w:sz="4" w:space="0"/>
              <w:bottom w:val="single" w:color="000000" w:sz="4" w:space="0"/>
            </w:tcBorders>
            <w:tcW w:w="3396" w:type="dxa"/>
            <w:vMerge w:val="continue"/>
            <w:textDirection w:val="lrTb"/>
            <w:noWrap w:val="false"/>
          </w:tcPr>
          <w:p>
            <w:pPr>
              <w:pStyle w:val="722"/>
              <w:jc w:val="center"/>
              <w:spacing w:before="0"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tcBorders>
              <w:top w:val="single" w:color="000000" w:sz="4" w:space="0"/>
              <w:left w:val="single" w:color="000000" w:sz="4" w:space="0"/>
              <w:bottom w:val="single" w:color="000000" w:sz="4" w:space="0"/>
            </w:tcBorders>
            <w:tcW w:w="1419"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плановые значения </w:t>
            </w:r>
            <w:r>
              <w:rPr>
                <w:rFonts w:ascii="Times New Roman" w:hAnsi="Times New Roman" w:cs="Times New Roman"/>
              </w:rPr>
            </w:r>
          </w:p>
          <w:p>
            <w:pPr>
              <w:pStyle w:val="862"/>
              <w:jc w:val="center"/>
              <w:rPr>
                <w:rFonts w:ascii="Times New Roman" w:hAnsi="Times New Roman" w:cs="Times New Roman"/>
              </w:rPr>
            </w:pPr>
            <w:r>
              <w:rPr>
                <w:rFonts w:ascii="Times New Roman" w:hAnsi="Times New Roman" w:cs="Times New Roman"/>
              </w:rPr>
              <w:t xml:space="preserve">(на 2024 год)</w:t>
            </w:r>
            <w:r>
              <w:rPr>
                <w:rFonts w:ascii="Times New Roman" w:hAnsi="Times New Roman" w:cs="Times New Roman"/>
              </w:rPr>
            </w:r>
          </w:p>
        </w:tc>
        <w:tc>
          <w:tcPr>
            <w:tcBorders>
              <w:top w:val="single" w:color="000000" w:sz="4" w:space="0"/>
              <w:left w:val="single" w:color="000000" w:sz="4" w:space="0"/>
              <w:bottom w:val="single" w:color="000000" w:sz="4" w:space="0"/>
            </w:tcBorders>
            <w:tcW w:w="1559"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фактические значения </w:t>
            </w:r>
            <w:r>
              <w:rPr>
                <w:rFonts w:ascii="Times New Roman" w:hAnsi="Times New Roman" w:cs="Times New Roman"/>
              </w:rPr>
            </w:r>
          </w:p>
          <w:p>
            <w:pPr>
              <w:pStyle w:val="862"/>
              <w:jc w:val="center"/>
              <w:rPr>
                <w:rFonts w:ascii="Times New Roman" w:hAnsi="Times New Roman" w:cs="Times New Roman"/>
              </w:rPr>
            </w:pPr>
            <w:r>
              <w:rPr>
                <w:rFonts w:ascii="Times New Roman" w:hAnsi="Times New Roman" w:cs="Times New Roman"/>
              </w:rPr>
              <w:t xml:space="preserve">(за 2024 год)</w:t>
            </w:r>
            <w:r>
              <w:rPr>
                <w:rFonts w:ascii="Times New Roman" w:hAnsi="Times New Roman" w:cs="Times New Roman"/>
              </w:rPr>
            </w:r>
          </w:p>
        </w:tc>
        <w:tc>
          <w:tcPr>
            <w:tcBorders>
              <w:top w:val="single" w:color="000000" w:sz="4" w:space="0"/>
              <w:left w:val="single" w:color="000000" w:sz="4" w:space="0"/>
              <w:bottom w:val="single" w:color="000000" w:sz="4" w:space="0"/>
            </w:tcBorders>
            <w:tcW w:w="1701"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динамика исполнения за отчетный год (фактические значения к плановым значениям)</w:t>
            </w:r>
            <w:r>
              <w:rPr>
                <w:rFonts w:ascii="Times New Roman" w:hAnsi="Times New Roman" w:cs="Times New Roman"/>
              </w:rPr>
            </w:r>
          </w:p>
        </w:tc>
        <w:tc>
          <w:tcPr>
            <w:tcBorders>
              <w:top w:val="single" w:color="000000" w:sz="4" w:space="0"/>
              <w:left w:val="single" w:color="000000" w:sz="4" w:space="0"/>
              <w:bottom w:val="single" w:color="000000" w:sz="4" w:space="0"/>
            </w:tcBorders>
            <w:tcW w:w="2125" w:type="dxa"/>
            <w:textDirection w:val="lrTb"/>
            <w:noWrap w:val="false"/>
          </w:tcPr>
          <w:p>
            <w:pPr>
              <w:pStyle w:val="862"/>
              <w:jc w:val="center"/>
              <w:rPr>
                <w:rFonts w:ascii="Times New Roman" w:hAnsi="Times New Roman" w:cs="Times New Roman"/>
              </w:rPr>
            </w:pPr>
            <w:r>
              <w:rPr>
                <w:rFonts w:ascii="Times New Roman" w:hAnsi="Times New Roman" w:cs="Times New Roman"/>
              </w:rPr>
              <w:t xml:space="preserve">динамика изменения фактических значений показателей за отчетный год по сравнению с фактическими значениями</w:t>
            </w:r>
            <w:r>
              <w:rPr>
                <w:rFonts w:ascii="Times New Roman" w:hAnsi="Times New Roman" w:cs="Times New Roman"/>
              </w:rPr>
            </w:r>
          </w:p>
          <w:p>
            <w:pPr>
              <w:pStyle w:val="862"/>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за 2018 год</w:t>
            </w:r>
            <w:r>
              <w:rPr>
                <w:rFonts w:ascii="Times New Roman" w:hAnsi="Times New Roman" w:cs="Times New Roman"/>
              </w:rPr>
            </w:r>
          </w:p>
        </w:tc>
        <w:tc>
          <w:tcPr>
            <w:tcBorders>
              <w:top w:val="single" w:color="000000" w:sz="4" w:space="0"/>
              <w:left w:val="single" w:color="000000" w:sz="4" w:space="0"/>
              <w:bottom w:val="single" w:color="000000" w:sz="4" w:space="0"/>
            </w:tcBorders>
            <w:tcW w:w="1843" w:type="dxa"/>
            <w:vMerge w:val="continue"/>
            <w:textDirection w:val="lrTb"/>
            <w:noWrap w:val="false"/>
          </w:tcPr>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242" w:type="dxa"/>
            <w:vMerge w:val="continue"/>
            <w:textDirection w:val="lrTb"/>
            <w:noWrap w:val="false"/>
          </w:tcPr>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tc>
      </w:tr>
      <w:tr>
        <w:tblPrEx/>
        <w:trPr>
          <w:trHeight w:val="23"/>
        </w:trPr>
        <w:tc>
          <w:tcPr>
            <w:tcBorders>
              <w:top w:val="single" w:color="000000" w:sz="4" w:space="0"/>
              <w:left w:val="single" w:color="000000" w:sz="4" w:space="0"/>
              <w:bottom w:val="single" w:color="000000" w:sz="4" w:space="0"/>
            </w:tcBorders>
            <w:tcW w:w="3396" w:type="dxa"/>
            <w:textDirection w:val="lrTb"/>
            <w:noWrap w:val="false"/>
          </w:tcPr>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1</w:t>
            </w:r>
            <w:r>
              <w:rPr>
                <w:rFonts w:ascii="Times New Roman" w:hAnsi="Times New Roman" w:cs="Times New Roman"/>
                <w:sz w:val="20"/>
                <w:szCs w:val="20"/>
              </w:rPr>
            </w:r>
          </w:p>
        </w:tc>
        <w:tc>
          <w:tcPr>
            <w:tcBorders>
              <w:top w:val="single" w:color="000000" w:sz="4" w:space="0"/>
              <w:left w:val="single" w:color="000000" w:sz="4" w:space="0"/>
              <w:bottom w:val="single" w:color="000000" w:sz="4" w:space="0"/>
            </w:tcBorders>
            <w:tcW w:w="1419" w:type="dxa"/>
            <w:textDirection w:val="lrTb"/>
            <w:noWrap w:val="false"/>
          </w:tcPr>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2</w:t>
            </w:r>
            <w:r>
              <w:rPr>
                <w:rFonts w:ascii="Times New Roman" w:hAnsi="Times New Roman" w:cs="Times New Roman"/>
                <w:sz w:val="20"/>
                <w:szCs w:val="20"/>
              </w:rPr>
            </w:r>
          </w:p>
        </w:tc>
        <w:tc>
          <w:tcPr>
            <w:tcBorders>
              <w:top w:val="single" w:color="000000" w:sz="4" w:space="0"/>
              <w:left w:val="single" w:color="000000" w:sz="4" w:space="0"/>
              <w:bottom w:val="single" w:color="000000" w:sz="4" w:space="0"/>
            </w:tcBorders>
            <w:tcW w:w="1559" w:type="dxa"/>
            <w:textDirection w:val="lrTb"/>
            <w:noWrap w:val="false"/>
          </w:tcPr>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3</w:t>
            </w:r>
            <w:r>
              <w:rPr>
                <w:rFonts w:ascii="Times New Roman" w:hAnsi="Times New Roman" w:cs="Times New Roman"/>
                <w:sz w:val="20"/>
                <w:szCs w:val="20"/>
              </w:rPr>
            </w:r>
          </w:p>
        </w:tc>
        <w:tc>
          <w:tcPr>
            <w:tcBorders>
              <w:top w:val="single" w:color="000000" w:sz="4" w:space="0"/>
              <w:left w:val="single" w:color="000000" w:sz="4" w:space="0"/>
              <w:bottom w:val="single" w:color="000000" w:sz="4" w:space="0"/>
            </w:tcBorders>
            <w:tcW w:w="1701" w:type="dxa"/>
            <w:textDirection w:val="lrTb"/>
            <w:noWrap w:val="false"/>
          </w:tcPr>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4</w:t>
            </w:r>
            <w:r>
              <w:rPr>
                <w:rFonts w:ascii="Times New Roman" w:hAnsi="Times New Roman" w:cs="Times New Roman"/>
                <w:sz w:val="20"/>
                <w:szCs w:val="20"/>
              </w:rPr>
            </w:r>
          </w:p>
        </w:tc>
        <w:tc>
          <w:tcPr>
            <w:tcBorders>
              <w:top w:val="single" w:color="000000" w:sz="4" w:space="0"/>
              <w:left w:val="single" w:color="000000" w:sz="4" w:space="0"/>
              <w:bottom w:val="single" w:color="000000" w:sz="4" w:space="0"/>
            </w:tcBorders>
            <w:tcW w:w="2125" w:type="dxa"/>
            <w:textDirection w:val="lrTb"/>
            <w:noWrap w:val="false"/>
          </w:tcPr>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5</w:t>
            </w:r>
            <w:r>
              <w:rPr>
                <w:rFonts w:ascii="Times New Roman" w:hAnsi="Times New Roman" w:cs="Times New Roman"/>
                <w:sz w:val="20"/>
                <w:szCs w:val="20"/>
              </w:rPr>
            </w:r>
          </w:p>
        </w:tc>
        <w:tc>
          <w:tcPr>
            <w:tcBorders>
              <w:top w:val="single" w:color="000000" w:sz="4" w:space="0"/>
              <w:left w:val="single" w:color="000000" w:sz="4" w:space="0"/>
              <w:bottom w:val="single" w:color="000000" w:sz="4" w:space="0"/>
            </w:tcBorders>
            <w:tcW w:w="1843" w:type="dxa"/>
            <w:textDirection w:val="lrTb"/>
            <w:noWrap w:val="false"/>
          </w:tcPr>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6</w:t>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242" w:type="dxa"/>
            <w:textDirection w:val="lrTb"/>
            <w:noWrap w:val="false"/>
          </w:tcPr>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7</w:t>
            </w:r>
            <w:r>
              <w:rPr>
                <w:rFonts w:ascii="Times New Roman" w:hAnsi="Times New Roman" w:cs="Times New Roman"/>
                <w:sz w:val="20"/>
                <w:szCs w:val="20"/>
              </w:rPr>
            </w:r>
          </w:p>
        </w:tc>
      </w:tr>
      <w:tr>
        <w:tblPrEx/>
        <w:trPr>
          <w:trHeight w:val="23"/>
        </w:trPr>
        <w:tc>
          <w:tcPr>
            <w:gridSpan w:val="7"/>
            <w:tcBorders>
              <w:top w:val="single" w:color="000000" w:sz="4" w:space="0"/>
              <w:left w:val="single" w:color="000000" w:sz="4" w:space="0"/>
              <w:bottom w:val="single" w:color="000000" w:sz="4" w:space="0"/>
              <w:right w:val="single" w:color="000000" w:sz="4" w:space="0"/>
            </w:tcBorders>
            <w:tcW w:w="15285" w:type="dxa"/>
            <w:textDirection w:val="lrTb"/>
            <w:noWrap w:val="false"/>
          </w:tcPr>
          <w:p>
            <w:pPr>
              <w:pStyle w:val="722"/>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Стратегический приоритет 2. Развитие конкурентоспособной экономики с высоким уровнем предпринимательской активности и конкуренции</w:t>
            </w:r>
            <w:r>
              <w:rPr>
                <w:rFonts w:ascii="Times New Roman" w:hAnsi="Times New Roman" w:cs="Times New Roman"/>
                <w:sz w:val="20"/>
                <w:szCs w:val="20"/>
              </w:rPr>
            </w:r>
          </w:p>
        </w:tc>
      </w:tr>
      <w:tr>
        <w:tblPrEx/>
        <w:trPr>
          <w:trHeight w:val="23"/>
        </w:trPr>
        <w:tc>
          <w:tcPr>
            <w:gridSpan w:val="7"/>
            <w:tcBorders>
              <w:top w:val="single" w:color="000000" w:sz="4" w:space="0"/>
              <w:left w:val="single" w:color="000000" w:sz="4" w:space="0"/>
              <w:bottom w:val="single" w:color="000000" w:sz="4" w:space="0"/>
              <w:right w:val="single" w:color="000000" w:sz="4" w:space="0"/>
            </w:tcBorders>
            <w:tcW w:w="15285" w:type="dxa"/>
            <w:textDirection w:val="lrTb"/>
            <w:noWrap w:val="false"/>
          </w:tcPr>
          <w:p>
            <w:pPr>
              <w:pStyle w:val="722"/>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Ключевые показатели достижения стратегического приоритета 2:</w:t>
            </w:r>
            <w:r>
              <w:rPr>
                <w:rFonts w:ascii="Times New Roman" w:hAnsi="Times New Roman" w:cs="Times New Roman"/>
                <w:sz w:val="20"/>
                <w:szCs w:val="20"/>
              </w:rPr>
            </w:r>
          </w:p>
        </w:tc>
      </w:tr>
      <w:tr>
        <w:tblPrEx/>
        <w:trPr>
          <w:trHeight w:val="23"/>
        </w:trPr>
        <w:tc>
          <w:tcPr>
            <w:tcBorders>
              <w:top w:val="single" w:color="000000" w:sz="4" w:space="0"/>
              <w:left w:val="single" w:color="000000" w:sz="4" w:space="0"/>
              <w:bottom w:val="single" w:color="000000" w:sz="4" w:space="0"/>
            </w:tcBorders>
            <w:tcW w:w="3396" w:type="dxa"/>
            <w:textDirection w:val="lrTb"/>
            <w:noWrap w:val="false"/>
          </w:tcPr>
          <w:p>
            <w:pPr>
              <w:pStyle w:val="722"/>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КП 2.5. Индекс производительности труда, %</w:t>
            </w:r>
            <w:r>
              <w:rPr>
                <w:rFonts w:ascii="Times New Roman" w:hAnsi="Times New Roman" w:cs="Times New Roman"/>
                <w:sz w:val="20"/>
                <w:szCs w:val="20"/>
              </w:rPr>
            </w:r>
          </w:p>
        </w:tc>
        <w:tc>
          <w:tcPr>
            <w:tcBorders>
              <w:top w:val="single" w:color="000000" w:sz="4" w:space="0"/>
              <w:left w:val="single" w:color="000000" w:sz="4" w:space="0"/>
              <w:bottom w:val="single" w:color="000000" w:sz="4" w:space="0"/>
            </w:tcBorders>
            <w:tcW w:w="1419" w:type="dxa"/>
            <w:textDirection w:val="lrTb"/>
            <w:noWrap w:val="false"/>
          </w:tcPr>
          <w:p>
            <w:pPr>
              <w:pStyle w:val="862"/>
              <w:jc w:val="center"/>
            </w:pPr>
            <w:r>
              <w:rPr>
                <w:rFonts w:ascii="Times New Roman" w:hAnsi="Times New Roman" w:cs="Times New Roman"/>
              </w:rPr>
              <w:t xml:space="preserve">102,9/</w:t>
            </w:r>
            <w:r/>
          </w:p>
          <w:p>
            <w:pPr>
              <w:pStyle w:val="862"/>
              <w:jc w:val="center"/>
            </w:pPr>
            <w:r>
              <w:rPr>
                <w:rFonts w:ascii="Times New Roman" w:hAnsi="Times New Roman" w:cs="Times New Roman"/>
              </w:rPr>
              <w:t xml:space="preserve">103,8/</w:t>
            </w:r>
            <w:r/>
          </w:p>
          <w:p>
            <w:pPr>
              <w:pStyle w:val="862"/>
              <w:jc w:val="center"/>
              <w:rPr>
                <w:rFonts w:ascii="Times New Roman" w:hAnsi="Times New Roman" w:cs="Times New Roman"/>
              </w:rPr>
            </w:pPr>
            <w:r>
              <w:rPr>
                <w:rFonts w:ascii="Times New Roman" w:hAnsi="Times New Roman" w:cs="Times New Roman"/>
              </w:rPr>
              <w:t xml:space="preserve">105,0</w:t>
            </w:r>
            <w:r>
              <w:rPr>
                <w:rFonts w:ascii="Times New Roman" w:hAnsi="Times New Roman" w:cs="Times New Roman"/>
              </w:rPr>
            </w:r>
          </w:p>
        </w:tc>
        <w:tc>
          <w:tcPr>
            <w:tcBorders>
              <w:top w:val="single" w:color="000000" w:sz="4" w:space="0"/>
              <w:left w:val="single" w:color="000000" w:sz="4" w:space="0"/>
              <w:bottom w:val="single" w:color="000000" w:sz="4" w:space="0"/>
            </w:tcBorders>
            <w:tcW w:w="1559" w:type="dxa"/>
            <w:textDirection w:val="lrTb"/>
            <w:noWrap w:val="false"/>
          </w:tcPr>
          <w:p>
            <w:pPr>
              <w:pStyle w:val="722"/>
              <w:jc w:val="center"/>
              <w:spacing w:before="0" w:after="0" w:line="240" w:lineRule="auto"/>
            </w:pPr>
            <w:r>
              <w:rPr>
                <w:rFonts w:ascii="Times New Roman" w:hAnsi="Times New Roman" w:cs="Times New Roman"/>
                <w:sz w:val="20"/>
                <w:szCs w:val="20"/>
              </w:rPr>
              <w:t xml:space="preserve">104,0 </w:t>
            </w:r>
            <w:r/>
          </w:p>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tcBorders>
            <w:tcW w:w="1701" w:type="dxa"/>
            <w:textDirection w:val="lrTb"/>
            <w:noWrap w:val="false"/>
          </w:tcPr>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+1,1 п.п.</w:t>
            </w:r>
            <w:r>
              <w:rPr>
                <w:rFonts w:ascii="Times New Roman" w:hAnsi="Times New Roman" w:cs="Times New Roman"/>
                <w:sz w:val="20"/>
                <w:szCs w:val="20"/>
              </w:rPr>
            </w:r>
          </w:p>
        </w:tc>
        <w:tc>
          <w:tcPr>
            <w:tcBorders>
              <w:top w:val="single" w:color="000000" w:sz="4" w:space="0"/>
              <w:left w:val="single" w:color="000000" w:sz="4" w:space="0"/>
              <w:bottom w:val="single" w:color="000000" w:sz="4" w:space="0"/>
            </w:tcBorders>
            <w:tcW w:w="2125" w:type="dxa"/>
            <w:textDirection w:val="lrTb"/>
            <w:noWrap w:val="false"/>
          </w:tcPr>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Показатель рассчитывается по отношению к предыдущему году</w:t>
            </w:r>
            <w:r>
              <w:rPr>
                <w:rFonts w:ascii="Times New Roman" w:hAnsi="Times New Roman" w:cs="Times New Roman"/>
                <w:sz w:val="20"/>
                <w:szCs w:val="20"/>
              </w:rPr>
            </w:r>
          </w:p>
        </w:tc>
        <w:tc>
          <w:tcPr>
            <w:tcBorders>
              <w:top w:val="single" w:color="000000" w:sz="4" w:space="0"/>
              <w:left w:val="single" w:color="000000" w:sz="4" w:space="0"/>
              <w:bottom w:val="single" w:color="000000" w:sz="4" w:space="0"/>
            </w:tcBorders>
            <w:tcW w:w="1843" w:type="dxa"/>
            <w:textDirection w:val="lrTb"/>
            <w:noWrap w:val="false"/>
          </w:tcPr>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МТиСР, МЭР, МПТиРП, МТиДХ, МСХ, МС</w:t>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242" w:type="dxa"/>
            <w:textDirection w:val="lrTb"/>
            <w:noWrap w:val="false"/>
          </w:tcPr>
          <w:p>
            <w:pPr>
              <w:pStyle w:val="722"/>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Статистические данные за 2022 год. </w:t>
            </w:r>
            <w:r>
              <w:rPr>
                <w:rFonts w:ascii="Times New Roman" w:hAnsi="Times New Roman" w:cs="Times New Roman"/>
                <w:sz w:val="20"/>
                <w:szCs w:val="20"/>
              </w:rPr>
            </w:r>
          </w:p>
          <w:p>
            <w:pPr>
              <w:pStyle w:val="722"/>
              <w:jc w:val="both"/>
              <w:spacing w:before="0" w:after="0" w:line="240" w:lineRule="auto"/>
            </w:pPr>
            <w:r>
              <w:rPr>
                <w:rFonts w:ascii="Times New Roman" w:hAnsi="Times New Roman" w:cs="Times New Roman"/>
                <w:sz w:val="20"/>
                <w:szCs w:val="20"/>
              </w:rPr>
              <w:t xml:space="preserve">Данные за 2023 год будут опубликованы в апреле 2025 года.</w:t>
            </w:r>
            <w:r/>
          </w:p>
          <w:p>
            <w:pPr>
              <w:pStyle w:val="722"/>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Данные за 2024 год – в апреле 2026 года </w:t>
            </w:r>
            <w:r>
              <w:rPr>
                <w:rFonts w:ascii="Times New Roman" w:hAnsi="Times New Roman" w:cs="Times New Roman"/>
                <w:sz w:val="20"/>
                <w:szCs w:val="20"/>
              </w:rPr>
            </w:r>
          </w:p>
        </w:tc>
      </w:tr>
      <w:tr>
        <w:tblPrEx/>
        <w:trPr>
          <w:trHeight w:val="23"/>
        </w:trPr>
        <w:tc>
          <w:tcPr>
            <w:tcBorders>
              <w:top w:val="single" w:color="000000" w:sz="4" w:space="0"/>
              <w:left w:val="single" w:color="000000" w:sz="4" w:space="0"/>
              <w:bottom w:val="single" w:color="000000" w:sz="4" w:space="0"/>
            </w:tcBorders>
            <w:tcW w:w="3396" w:type="dxa"/>
            <w:textDirection w:val="lrTb"/>
            <w:noWrap w:val="false"/>
          </w:tcPr>
          <w:p>
            <w:pPr>
              <w:pStyle w:val="722"/>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КП 2.7. Число высокопроизводительных рабочих мест, тыс. единиц</w:t>
            </w:r>
            <w:r>
              <w:rPr>
                <w:rFonts w:ascii="Times New Roman" w:hAnsi="Times New Roman" w:cs="Times New Roman"/>
                <w:sz w:val="20"/>
                <w:szCs w:val="20"/>
              </w:rPr>
            </w:r>
          </w:p>
        </w:tc>
        <w:tc>
          <w:tcPr>
            <w:tcBorders>
              <w:top w:val="single" w:color="000000" w:sz="4" w:space="0"/>
              <w:left w:val="single" w:color="000000" w:sz="4" w:space="0"/>
              <w:bottom w:val="single" w:color="000000" w:sz="4" w:space="0"/>
            </w:tcBorders>
            <w:tcW w:w="1419" w:type="dxa"/>
            <w:textDirection w:val="lrTb"/>
            <w:noWrap w:val="false"/>
          </w:tcPr>
          <w:p>
            <w:pPr>
              <w:pStyle w:val="862"/>
              <w:jc w:val="center"/>
            </w:pPr>
            <w:r>
              <w:rPr>
                <w:rFonts w:ascii="Times New Roman" w:hAnsi="Times New Roman" w:cs="Times New Roman"/>
              </w:rPr>
              <w:t xml:space="preserve">372,0/</w:t>
            </w:r>
            <w:r/>
          </w:p>
          <w:p>
            <w:pPr>
              <w:pStyle w:val="862"/>
              <w:jc w:val="center"/>
            </w:pPr>
            <w:r>
              <w:rPr>
                <w:rFonts w:ascii="Times New Roman" w:hAnsi="Times New Roman" w:cs="Times New Roman"/>
              </w:rPr>
              <w:t xml:space="preserve">402,3/</w:t>
            </w:r>
            <w:r/>
          </w:p>
          <w:p>
            <w:pPr>
              <w:pStyle w:val="862"/>
              <w:jc w:val="center"/>
              <w:rPr>
                <w:rFonts w:ascii="Times New Roman" w:hAnsi="Times New Roman" w:cs="Times New Roman"/>
              </w:rPr>
            </w:pPr>
            <w:r>
              <w:rPr>
                <w:rFonts w:ascii="Times New Roman" w:hAnsi="Times New Roman" w:cs="Times New Roman"/>
              </w:rPr>
              <w:t xml:space="preserve">434,8</w:t>
            </w:r>
            <w:r>
              <w:rPr>
                <w:rFonts w:ascii="Times New Roman" w:hAnsi="Times New Roman" w:cs="Times New Roman"/>
              </w:rPr>
            </w:r>
          </w:p>
        </w:tc>
        <w:tc>
          <w:tcPr>
            <w:tcBorders>
              <w:top w:val="single" w:color="000000" w:sz="4" w:space="0"/>
              <w:left w:val="single" w:color="000000" w:sz="4" w:space="0"/>
              <w:bottom w:val="single" w:color="000000" w:sz="4" w:space="0"/>
            </w:tcBorders>
            <w:tcW w:w="1559" w:type="dxa"/>
            <w:textDirection w:val="lrTb"/>
            <w:noWrap w:val="false"/>
          </w:tcPr>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538,8</w:t>
            </w:r>
            <w:r>
              <w:rPr>
                <w:rFonts w:ascii="Times New Roman" w:hAnsi="Times New Roman" w:cs="Times New Roman"/>
                <w:sz w:val="20"/>
                <w:szCs w:val="20"/>
              </w:rPr>
            </w:r>
          </w:p>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tcBorders>
            <w:tcW w:w="1701" w:type="dxa"/>
            <w:textDirection w:val="lrTb"/>
            <w:noWrap w:val="false"/>
          </w:tcPr>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+166,8</w:t>
            </w:r>
            <w:r>
              <w:rPr>
                <w:rFonts w:ascii="Times New Roman" w:hAnsi="Times New Roman" w:cs="Times New Roman"/>
                <w:sz w:val="20"/>
                <w:szCs w:val="20"/>
              </w:rPr>
            </w:r>
          </w:p>
        </w:tc>
        <w:tc>
          <w:tcPr>
            <w:tcBorders>
              <w:top w:val="single" w:color="000000" w:sz="4" w:space="0"/>
              <w:left w:val="single" w:color="000000" w:sz="4" w:space="0"/>
              <w:bottom w:val="single" w:color="000000" w:sz="4" w:space="0"/>
            </w:tcBorders>
            <w:tcW w:w="2125" w:type="dxa"/>
            <w:textDirection w:val="lrTb"/>
            <w:noWrap w:val="false"/>
          </w:tcPr>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+108,2</w:t>
            </w:r>
            <w:r>
              <w:rPr>
                <w:rFonts w:ascii="Times New Roman" w:hAnsi="Times New Roman" w:cs="Times New Roman"/>
                <w:sz w:val="20"/>
                <w:szCs w:val="20"/>
              </w:rPr>
            </w:r>
          </w:p>
        </w:tc>
        <w:tc>
          <w:tcPr>
            <w:tcBorders>
              <w:top w:val="single" w:color="000000" w:sz="4" w:space="0"/>
              <w:left w:val="single" w:color="000000" w:sz="4" w:space="0"/>
              <w:bottom w:val="single" w:color="000000" w:sz="4" w:space="0"/>
            </w:tcBorders>
            <w:tcW w:w="1843" w:type="dxa"/>
            <w:textDirection w:val="lrTb"/>
            <w:noWrap w:val="false"/>
          </w:tcPr>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МТиСР совместно с ОИОГВ НСО</w:t>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242" w:type="dxa"/>
            <w:textDirection w:val="lrTb"/>
            <w:noWrap w:val="false"/>
          </w:tcPr>
          <w:p>
            <w:pPr>
              <w:pStyle w:val="722"/>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Статистические данные за 2023 год. </w:t>
            </w:r>
            <w:r>
              <w:rPr>
                <w:rFonts w:ascii="Times New Roman" w:hAnsi="Times New Roman" w:cs="Times New Roman"/>
                <w:sz w:val="20"/>
                <w:szCs w:val="20"/>
              </w:rPr>
            </w:r>
          </w:p>
          <w:p>
            <w:pPr>
              <w:pStyle w:val="722"/>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Данные за 2024 год будут опубликованы в апреле 2025 года.</w:t>
            </w:r>
            <w:r>
              <w:rPr>
                <w:rFonts w:ascii="Times New Roman" w:hAnsi="Times New Roman" w:cs="Times New Roman"/>
                <w:sz w:val="20"/>
                <w:szCs w:val="20"/>
              </w:rPr>
            </w:r>
          </w:p>
        </w:tc>
      </w:tr>
      <w:tr>
        <w:tblPrEx/>
        <w:trPr>
          <w:trHeight w:val="23"/>
        </w:trPr>
        <w:tc>
          <w:tcPr>
            <w:gridSpan w:val="7"/>
            <w:tcBorders>
              <w:top w:val="single" w:color="000000" w:sz="4" w:space="0"/>
              <w:left w:val="single" w:color="000000" w:sz="4" w:space="0"/>
              <w:bottom w:val="single" w:color="000000" w:sz="4" w:space="0"/>
              <w:right w:val="single" w:color="000000" w:sz="4" w:space="0"/>
            </w:tcBorders>
            <w:tcW w:w="15285" w:type="dxa"/>
            <w:textDirection w:val="lrTb"/>
            <w:noWrap w:val="false"/>
          </w:tcPr>
          <w:p>
            <w:pPr>
              <w:pStyle w:val="722"/>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СЦ</w:t>
            </w:r>
            <w:r>
              <w:rPr>
                <w:rFonts w:ascii="Times New Roman" w:hAnsi="Times New Roman" w:cs="Times New Roman"/>
                <w:sz w:val="20"/>
                <w:szCs w:val="20"/>
              </w:rPr>
              <w:t xml:space="preserve"> 2. Обеспечение перехода к экономике знаний, становление Новосибирской области как центра науки, инноваций и высоких технологий мирового уровня, обуславливающего динамичный рост экономики и создание благоприятных условий для развития человеческого капитала</w:t>
            </w:r>
            <w:r>
              <w:rPr>
                <w:rFonts w:ascii="Times New Roman" w:hAnsi="Times New Roman" w:cs="Times New Roman"/>
                <w:sz w:val="20"/>
                <w:szCs w:val="20"/>
              </w:rPr>
            </w:r>
          </w:p>
        </w:tc>
      </w:tr>
      <w:tr>
        <w:tblPrEx/>
        <w:trPr>
          <w:trHeight w:val="23"/>
        </w:trPr>
        <w:tc>
          <w:tcPr>
            <w:tcBorders>
              <w:top w:val="single" w:color="000000" w:sz="4" w:space="0"/>
              <w:left w:val="single" w:color="000000" w:sz="4" w:space="0"/>
              <w:bottom w:val="single" w:color="000000" w:sz="4" w:space="0"/>
            </w:tcBorders>
            <w:tcW w:w="3396" w:type="dxa"/>
            <w:textDirection w:val="lrTb"/>
            <w:noWrap w:val="false"/>
          </w:tcPr>
          <w:p>
            <w:pPr>
              <w:pStyle w:val="722"/>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Показатели достижения стратегической цели 2:</w:t>
            </w:r>
            <w:r>
              <w:rPr>
                <w:rFonts w:ascii="Times New Roman" w:hAnsi="Times New Roman" w:cs="Times New Roman"/>
                <w:sz w:val="20"/>
                <w:szCs w:val="20"/>
              </w:rPr>
            </w:r>
          </w:p>
        </w:tc>
        <w:tc>
          <w:tcPr>
            <w:tcBorders>
              <w:top w:val="single" w:color="000000" w:sz="4" w:space="0"/>
              <w:left w:val="single" w:color="000000" w:sz="4" w:space="0"/>
              <w:bottom w:val="single" w:color="000000" w:sz="4" w:space="0"/>
            </w:tcBorders>
            <w:tcW w:w="1419" w:type="dxa"/>
            <w:textDirection w:val="lrTb"/>
            <w:noWrap w:val="false"/>
          </w:tcPr>
          <w:p>
            <w:pPr>
              <w:pStyle w:val="862"/>
              <w:jc w:val="center"/>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tcBorders>
            <w:tcW w:w="1559" w:type="dxa"/>
            <w:textDirection w:val="lrTb"/>
            <w:noWrap w:val="false"/>
          </w:tcPr>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tcBorders>
            <w:tcW w:w="1701" w:type="dxa"/>
            <w:textDirection w:val="lrTb"/>
            <w:noWrap w:val="false"/>
          </w:tcPr>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tcBorders>
            <w:tcW w:w="2125" w:type="dxa"/>
            <w:textDirection w:val="lrTb"/>
            <w:noWrap w:val="false"/>
          </w:tcPr>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tcBorders>
            <w:tcW w:w="1843" w:type="dxa"/>
            <w:textDirection w:val="lrTb"/>
            <w:noWrap w:val="false"/>
          </w:tcPr>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242" w:type="dxa"/>
            <w:textDirection w:val="lrTb"/>
            <w:noWrap w:val="false"/>
          </w:tcPr>
          <w:p>
            <w:pPr>
              <w:pStyle w:val="722"/>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tc>
      </w:tr>
      <w:tr>
        <w:tblPrEx/>
        <w:trPr>
          <w:trHeight w:val="23"/>
        </w:trPr>
        <w:tc>
          <w:tcPr>
            <w:tcBorders>
              <w:top w:val="single" w:color="000000" w:sz="4" w:space="0"/>
              <w:left w:val="single" w:color="000000" w:sz="4" w:space="0"/>
              <w:bottom w:val="single" w:color="000000" w:sz="4" w:space="0"/>
            </w:tcBorders>
            <w:tcW w:w="3396" w:type="dxa"/>
            <w:textDirection w:val="lrTb"/>
            <w:noWrap w:val="false"/>
          </w:tcPr>
          <w:p>
            <w:pPr>
              <w:pStyle w:val="722"/>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П 2.9. Прирост производительности труда на средних и крупных предприятиях Новосибирской области, процент к 2018 году, %</w:t>
            </w:r>
            <w:r>
              <w:rPr>
                <w:rFonts w:ascii="Times New Roman" w:hAnsi="Times New Roman" w:cs="Times New Roman"/>
                <w:sz w:val="20"/>
                <w:szCs w:val="20"/>
              </w:rPr>
            </w:r>
          </w:p>
        </w:tc>
        <w:tc>
          <w:tcPr>
            <w:tcBorders>
              <w:top w:val="single" w:color="000000" w:sz="4" w:space="0"/>
              <w:left w:val="single" w:color="000000" w:sz="4" w:space="0"/>
              <w:bottom w:val="single" w:color="000000" w:sz="4" w:space="0"/>
            </w:tcBorders>
            <w:tcW w:w="1419" w:type="dxa"/>
            <w:textDirection w:val="lrTb"/>
            <w:noWrap w:val="false"/>
          </w:tcPr>
          <w:p>
            <w:pPr>
              <w:pStyle w:val="862"/>
              <w:jc w:val="center"/>
              <w:rPr>
                <w:rFonts w:ascii="Times New Roman" w:hAnsi="Times New Roman" w:cs="Times New Roman"/>
                <w:lang w:val="en-US"/>
              </w:rPr>
            </w:pPr>
            <w:r>
              <w:rPr>
                <w:rFonts w:ascii="Times New Roman" w:hAnsi="Times New Roman" w:cs="Times New Roman"/>
                <w:lang w:val="en-US"/>
              </w:rPr>
              <w:t xml:space="preserve">-</w:t>
            </w:r>
            <w:r>
              <w:rPr>
                <w:rFonts w:ascii="Times New Roman" w:hAnsi="Times New Roman" w:cs="Times New Roman"/>
                <w:lang w:val="en-US"/>
              </w:rPr>
            </w:r>
          </w:p>
        </w:tc>
        <w:tc>
          <w:tcPr>
            <w:tcBorders>
              <w:top w:val="single" w:color="000000" w:sz="4" w:space="0"/>
              <w:left w:val="single" w:color="000000" w:sz="4" w:space="0"/>
              <w:bottom w:val="single" w:color="000000" w:sz="4" w:space="0"/>
            </w:tcBorders>
            <w:tcW w:w="1559" w:type="dxa"/>
            <w:textDirection w:val="lrTb"/>
            <w:noWrap w:val="false"/>
          </w:tcPr>
          <w:p>
            <w:pPr>
              <w:pStyle w:val="722"/>
              <w:jc w:val="center"/>
              <w:spacing w:before="0"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w:t>
            </w:r>
            <w:r>
              <w:rPr>
                <w:rFonts w:ascii="Times New Roman" w:hAnsi="Times New Roman" w:cs="Times New Roman"/>
                <w:sz w:val="20"/>
                <w:szCs w:val="20"/>
                <w:lang w:val="en-US"/>
              </w:rPr>
            </w:r>
          </w:p>
        </w:tc>
        <w:tc>
          <w:tcPr>
            <w:tcBorders>
              <w:top w:val="single" w:color="000000" w:sz="4" w:space="0"/>
              <w:left w:val="single" w:color="000000" w:sz="4" w:space="0"/>
              <w:bottom w:val="single" w:color="000000" w:sz="4" w:space="0"/>
            </w:tcBorders>
            <w:tcW w:w="1701" w:type="dxa"/>
            <w:textDirection w:val="lrTb"/>
            <w:noWrap w:val="false"/>
          </w:tcPr>
          <w:p>
            <w:pPr>
              <w:pStyle w:val="722"/>
              <w:jc w:val="center"/>
              <w:spacing w:before="0"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w:t>
            </w:r>
            <w:r>
              <w:rPr>
                <w:rFonts w:ascii="Times New Roman" w:hAnsi="Times New Roman" w:cs="Times New Roman"/>
                <w:sz w:val="20"/>
                <w:szCs w:val="20"/>
                <w:lang w:val="en-US"/>
              </w:rPr>
            </w:r>
          </w:p>
        </w:tc>
        <w:tc>
          <w:tcPr>
            <w:tcBorders>
              <w:top w:val="single" w:color="000000" w:sz="4" w:space="0"/>
              <w:left w:val="single" w:color="000000" w:sz="4" w:space="0"/>
              <w:bottom w:val="single" w:color="000000" w:sz="4" w:space="0"/>
            </w:tcBorders>
            <w:tcW w:w="2125" w:type="dxa"/>
            <w:textDirection w:val="lrTb"/>
            <w:noWrap w:val="false"/>
          </w:tcPr>
          <w:p>
            <w:pPr>
              <w:pStyle w:val="722"/>
              <w:jc w:val="center"/>
              <w:spacing w:before="0"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w:t>
            </w:r>
            <w:r>
              <w:rPr>
                <w:rFonts w:ascii="Times New Roman" w:hAnsi="Times New Roman" w:cs="Times New Roman"/>
                <w:sz w:val="20"/>
                <w:szCs w:val="20"/>
                <w:lang w:val="en-US"/>
              </w:rPr>
            </w:r>
          </w:p>
        </w:tc>
        <w:tc>
          <w:tcPr>
            <w:tcBorders>
              <w:top w:val="single" w:color="000000" w:sz="4" w:space="0"/>
              <w:left w:val="single" w:color="000000" w:sz="4" w:space="0"/>
              <w:bottom w:val="single" w:color="000000" w:sz="4" w:space="0"/>
            </w:tcBorders>
            <w:tcW w:w="1843" w:type="dxa"/>
            <w:textDirection w:val="lrTb"/>
            <w:noWrap w:val="false"/>
          </w:tcPr>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МТиСР, МПТиРП, МТиДХ, МСХ, МС, МЭР</w:t>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242" w:type="dxa"/>
            <w:textDirection w:val="lrTb"/>
            <w:noWrap w:val="false"/>
          </w:tcPr>
          <w:p>
            <w:pPr>
              <w:pStyle w:val="722"/>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С 2022 года полномочия по реализации данного мероприятия переданы министерству экономического развития Новосибирской области (постановление Правительства Новосибирской области от 23 октября 2013 года № 392-п) </w:t>
            </w:r>
            <w:r>
              <w:rPr>
                <w:rFonts w:ascii="Times New Roman" w:hAnsi="Times New Roman" w:cs="Times New Roman"/>
                <w:sz w:val="20"/>
                <w:szCs w:val="20"/>
              </w:rPr>
            </w:r>
          </w:p>
        </w:tc>
      </w:tr>
    </w:tbl>
    <w:p>
      <w:pPr>
        <w:pStyle w:val="722"/>
        <w:jc w:val="center"/>
        <w:spacing w:before="0" w:after="0" w:line="240" w:lineRule="auto"/>
        <w:tabs>
          <w:tab w:val="clear" w:pos="708" w:leader="none"/>
          <w:tab w:val="left" w:pos="8124" w:leader="none"/>
        </w:tabs>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p>
      <w:pPr>
        <w:pStyle w:val="864"/>
        <w:numPr>
          <w:ilvl w:val="0"/>
          <w:numId w:val="2"/>
        </w:numPr>
        <w:contextualSpacing/>
        <w:ind w:left="0" w:firstLine="0"/>
        <w:jc w:val="center"/>
        <w:spacing w:before="0" w:after="0" w:line="240" w:lineRule="auto"/>
        <w:rPr>
          <w:rFonts w:ascii="Times New Roman" w:hAnsi="Times New Roman" w:cs="Times New Roman"/>
          <w:sz w:val="20"/>
          <w:szCs w:val="20"/>
        </w:rPr>
        <w:outlineLvl w:val="0"/>
      </w:pPr>
      <w:r>
        <w:rPr>
          <w:rFonts w:ascii="Times New Roman" w:hAnsi="Times New Roman" w:cs="Times New Roman"/>
          <w:sz w:val="20"/>
          <w:szCs w:val="20"/>
        </w:rPr>
        <w:t xml:space="preserve">Информация о выполнении мероприятий Плана мероприятий по реализации Стратегии стратегической цели «Обеспечение прорывного экономического развития на базе важнейших конкурентных преимуществ Новосибирской области: знаний, технологий, компетенций»</w:t>
      </w:r>
      <w:r>
        <w:rPr>
          <w:rFonts w:ascii="Times New Roman" w:hAnsi="Times New Roman" w:cs="Times New Roman"/>
          <w:sz w:val="20"/>
          <w:szCs w:val="20"/>
        </w:rPr>
      </w:r>
    </w:p>
    <w:p>
      <w:pPr>
        <w:pStyle w:val="864"/>
        <w:contextualSpacing/>
        <w:ind w:left="0" w:firstLine="0"/>
        <w:spacing w:before="0"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p>
      <w:pPr>
        <w:pStyle w:val="864"/>
        <w:numPr>
          <w:ilvl w:val="1"/>
          <w:numId w:val="2"/>
        </w:numPr>
        <w:contextualSpacing/>
        <w:ind w:left="0" w:firstLine="0"/>
        <w:jc w:val="center"/>
        <w:spacing w:before="0" w:after="0" w:line="240" w:lineRule="auto"/>
        <w:rPr>
          <w:rFonts w:ascii="Times New Roman" w:hAnsi="Times New Roman" w:cs="Times New Roman"/>
          <w:sz w:val="20"/>
          <w:szCs w:val="20"/>
        </w:rPr>
        <w:outlineLvl w:val="0"/>
      </w:pPr>
      <w:r>
        <w:rPr>
          <w:rFonts w:ascii="Times New Roman" w:hAnsi="Times New Roman" w:cs="Times New Roman"/>
          <w:sz w:val="20"/>
          <w:szCs w:val="20"/>
        </w:rPr>
        <w:t xml:space="preserve">Информация о выполнении мероприятий Плана мероприятий по реали</w:t>
      </w:r>
      <w:r>
        <w:rPr>
          <w:rFonts w:ascii="Times New Roman" w:hAnsi="Times New Roman" w:cs="Times New Roman"/>
          <w:sz w:val="20"/>
          <w:szCs w:val="20"/>
        </w:rPr>
        <w:t xml:space="preserve">зации стратегии социально-экономического развития Новосибирской области на период до 2030 года, направленных на обеспечение мирового уровня конкурентоспособности промышленных предприятий региона, формирование высокотехнологичной, наукоемкой промышленности </w:t>
      </w:r>
      <w:r>
        <w:rPr>
          <w:rFonts w:ascii="Times New Roman" w:hAnsi="Times New Roman" w:cs="Times New Roman"/>
          <w:sz w:val="20"/>
          <w:szCs w:val="20"/>
        </w:rPr>
      </w:r>
    </w:p>
    <w:p>
      <w:pPr>
        <w:pStyle w:val="864"/>
        <w:contextualSpacing/>
        <w:ind w:left="0" w:firstLine="0"/>
        <w:spacing w:before="0"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tbl>
      <w:tblPr>
        <w:tblW w:w="15286" w:type="dxa"/>
        <w:tblInd w:w="108" w:type="dxa"/>
        <w:tblLayout w:type="fixed"/>
        <w:tblCellMar>
          <w:left w:w="108" w:type="dxa"/>
          <w:top w:w="0" w:type="dxa"/>
          <w:right w:w="108" w:type="dxa"/>
          <w:bottom w:w="0" w:type="dxa"/>
        </w:tblCellMar>
        <w:tblLook w:val="04A0" w:firstRow="1" w:lastRow="0" w:firstColumn="1" w:lastColumn="0" w:noHBand="0" w:noVBand="1"/>
      </w:tblPr>
      <w:tblGrid>
        <w:gridCol w:w="10342"/>
        <w:gridCol w:w="3120"/>
        <w:gridCol w:w="1824"/>
      </w:tblGrid>
      <w:tr>
        <w:tblPrEx/>
        <w:trPr>
          <w:cantSplit/>
          <w:trHeight w:val="169"/>
        </w:trPr>
        <w:tc>
          <w:tcPr>
            <w:tcBorders>
              <w:top w:val="single" w:color="000000" w:sz="4" w:space="0"/>
              <w:left w:val="single" w:color="000000" w:sz="4" w:space="0"/>
              <w:bottom w:val="single" w:color="000000" w:sz="4" w:space="0"/>
            </w:tcBorders>
            <w:tcW w:w="10342" w:type="dxa"/>
            <w:textDirection w:val="lrTb"/>
            <w:noWrap w:val="false"/>
          </w:tcPr>
          <w:p>
            <w:pPr>
              <w:pStyle w:val="722"/>
              <w:jc w:val="center"/>
              <w:spacing w:before="0" w:after="0"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Наименование мероприятий плана мероприятий по реализации Стратегии</w:t>
            </w:r>
            <w:r>
              <w:rPr>
                <w:rFonts w:ascii="Times New Roman" w:hAnsi="Times New Roman" w:cs="Times New Roman"/>
                <w:sz w:val="20"/>
                <w:szCs w:val="20"/>
              </w:rPr>
            </w:r>
          </w:p>
        </w:tc>
        <w:tc>
          <w:tcPr>
            <w:tcBorders>
              <w:top w:val="single" w:color="000000" w:sz="4" w:space="0"/>
              <w:left w:val="single" w:color="000000" w:sz="4" w:space="0"/>
              <w:bottom w:val="single" w:color="000000" w:sz="4" w:space="0"/>
            </w:tcBorders>
            <w:tcW w:w="3120" w:type="dxa"/>
            <w:textDirection w:val="lrTb"/>
            <w:noWrap w:val="false"/>
          </w:tcPr>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Ответственный </w:t>
            </w:r>
            <w:r>
              <w:rPr>
                <w:rFonts w:ascii="Times New Roman" w:hAnsi="Times New Roman" w:cs="Times New Roman"/>
                <w:sz w:val="20"/>
                <w:szCs w:val="20"/>
              </w:rPr>
            </w:r>
          </w:p>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исполнитель</w:t>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1824" w:type="dxa"/>
            <w:textDirection w:val="lrTb"/>
            <w:noWrap w:val="false"/>
          </w:tcPr>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Примечание</w:t>
            </w:r>
            <w:r>
              <w:rPr>
                <w:rFonts w:ascii="Times New Roman" w:hAnsi="Times New Roman" w:cs="Times New Roman"/>
                <w:sz w:val="20"/>
                <w:szCs w:val="20"/>
              </w:rPr>
            </w:r>
          </w:p>
        </w:tc>
      </w:tr>
      <w:tr>
        <w:tblPrEx/>
        <w:trPr>
          <w:cantSplit/>
          <w:trHeight w:val="168"/>
        </w:trPr>
        <w:tc>
          <w:tcPr>
            <w:tcBorders>
              <w:top w:val="single" w:color="000000" w:sz="4" w:space="0"/>
              <w:left w:val="single" w:color="000000" w:sz="4" w:space="0"/>
              <w:bottom w:val="single" w:color="000000" w:sz="4" w:space="0"/>
            </w:tcBorders>
            <w:tcW w:w="10342" w:type="dxa"/>
            <w:textDirection w:val="lrTb"/>
            <w:noWrap w:val="false"/>
          </w:tcPr>
          <w:p>
            <w:pPr>
              <w:pStyle w:val="722"/>
              <w:jc w:val="center"/>
              <w:spacing w:before="0"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r>
          </w:p>
        </w:tc>
        <w:tc>
          <w:tcPr>
            <w:tcBorders>
              <w:top w:val="single" w:color="000000" w:sz="4" w:space="0"/>
              <w:left w:val="single" w:color="000000" w:sz="4" w:space="0"/>
              <w:bottom w:val="single" w:color="000000" w:sz="4" w:space="0"/>
            </w:tcBorders>
            <w:tcW w:w="3120" w:type="dxa"/>
            <w:textDirection w:val="lrTb"/>
            <w:noWrap w:val="false"/>
          </w:tcPr>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2</w:t>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1824" w:type="dxa"/>
            <w:textDirection w:val="lrTb"/>
            <w:noWrap w:val="false"/>
          </w:tcPr>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3</w:t>
            </w:r>
            <w:r>
              <w:rPr>
                <w:rFonts w:ascii="Times New Roman" w:hAnsi="Times New Roman" w:cs="Times New Roman"/>
                <w:sz w:val="20"/>
                <w:szCs w:val="20"/>
              </w:rPr>
            </w:r>
          </w:p>
        </w:tc>
      </w:tr>
      <w:tr>
        <w:tblPrEx/>
        <w:trPr>
          <w:trHeight w:val="23"/>
        </w:trPr>
        <w:tc>
          <w:tcPr>
            <w:gridSpan w:val="3"/>
            <w:tcBorders>
              <w:top w:val="single" w:color="000000" w:sz="4" w:space="0"/>
              <w:left w:val="single" w:color="000000" w:sz="4" w:space="0"/>
              <w:bottom w:val="single" w:color="000000" w:sz="4" w:space="0"/>
              <w:right w:val="single" w:color="000000" w:sz="4" w:space="0"/>
            </w:tcBorders>
            <w:tcW w:w="15286" w:type="dxa"/>
            <w:textDirection w:val="lrTb"/>
            <w:noWrap w:val="false"/>
          </w:tcPr>
          <w:p>
            <w:pPr>
              <w:pStyle w:val="722"/>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Стратегический приоритет 2. Развитие конкурентоспособной экономики с высоким уровнем предпринимательской активности и конкуренции</w:t>
            </w:r>
            <w:r>
              <w:rPr>
                <w:rFonts w:ascii="Times New Roman" w:hAnsi="Times New Roman" w:cs="Times New Roman"/>
                <w:sz w:val="20"/>
                <w:szCs w:val="20"/>
              </w:rPr>
            </w:r>
          </w:p>
        </w:tc>
      </w:tr>
      <w:tr>
        <w:tblPrEx/>
        <w:trPr>
          <w:trHeight w:val="23"/>
        </w:trPr>
        <w:tc>
          <w:tcPr>
            <w:gridSpan w:val="3"/>
            <w:tcBorders>
              <w:top w:val="single" w:color="000000" w:sz="4" w:space="0"/>
              <w:left w:val="single" w:color="000000" w:sz="4" w:space="0"/>
              <w:bottom w:val="single" w:color="000000" w:sz="4" w:space="0"/>
              <w:right w:val="single" w:color="000000" w:sz="4" w:space="0"/>
            </w:tcBorders>
            <w:tcW w:w="15286" w:type="dxa"/>
            <w:textDirection w:val="lrTb"/>
            <w:noWrap w:val="false"/>
          </w:tcPr>
          <w:p>
            <w:pPr>
              <w:pStyle w:val="722"/>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СЦ 4. Обеспечение прорывного экономического развития на базе важнейших конкурентных преимуществ Новосибирской области: знаний, технологий, компетенций</w:t>
            </w:r>
            <w:r>
              <w:rPr>
                <w:rFonts w:ascii="Times New Roman" w:hAnsi="Times New Roman" w:cs="Times New Roman"/>
                <w:sz w:val="20"/>
                <w:szCs w:val="20"/>
              </w:rPr>
            </w:r>
          </w:p>
        </w:tc>
      </w:tr>
      <w:tr>
        <w:tblPrEx/>
        <w:trPr>
          <w:trHeight w:val="23"/>
        </w:trPr>
        <w:tc>
          <w:tcPr>
            <w:gridSpan w:val="3"/>
            <w:tcBorders>
              <w:top w:val="single" w:color="000000" w:sz="4" w:space="0"/>
              <w:left w:val="single" w:color="000000" w:sz="4" w:space="0"/>
              <w:bottom w:val="single" w:color="000000" w:sz="4" w:space="0"/>
              <w:right w:val="single" w:color="000000" w:sz="4" w:space="0"/>
            </w:tcBorders>
            <w:tcW w:w="15286" w:type="dxa"/>
            <w:textDirection w:val="lrTb"/>
            <w:noWrap w:val="false"/>
          </w:tcPr>
          <w:p>
            <w:pPr>
              <w:pStyle w:val="722"/>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Ц 4.1. Обеспечение мирового уровня конкурентоспособности промышленных предприятий региона, формирование высокотехнологичной, наукоемкой промышленности</w:t>
            </w:r>
            <w:r>
              <w:rPr>
                <w:rFonts w:ascii="Times New Roman" w:hAnsi="Times New Roman" w:cs="Times New Roman"/>
                <w:sz w:val="20"/>
                <w:szCs w:val="20"/>
              </w:rPr>
            </w:r>
          </w:p>
        </w:tc>
      </w:tr>
      <w:tr>
        <w:tblPrEx/>
        <w:trPr>
          <w:trHeight w:val="23"/>
        </w:trPr>
        <w:tc>
          <w:tcPr>
            <w:gridSpan w:val="3"/>
            <w:tcBorders>
              <w:top w:val="single" w:color="000000" w:sz="4" w:space="0"/>
              <w:left w:val="single" w:color="000000" w:sz="4" w:space="0"/>
              <w:bottom w:val="single" w:color="000000" w:sz="4" w:space="0"/>
              <w:right w:val="single" w:color="000000" w:sz="4" w:space="0"/>
            </w:tcBorders>
            <w:tcW w:w="15286" w:type="dxa"/>
            <w:textDirection w:val="lrTb"/>
            <w:noWrap w:val="false"/>
          </w:tcPr>
          <w:p>
            <w:pPr>
              <w:pStyle w:val="722"/>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Мероприятия по достижению цели 4.1:</w:t>
            </w:r>
            <w:r>
              <w:rPr>
                <w:rFonts w:ascii="Times New Roman" w:hAnsi="Times New Roman" w:cs="Times New Roman"/>
                <w:sz w:val="20"/>
                <w:szCs w:val="20"/>
              </w:rPr>
            </w:r>
          </w:p>
        </w:tc>
      </w:tr>
      <w:tr>
        <w:tblPrEx/>
        <w:trPr>
          <w:trHeight w:val="23"/>
        </w:trPr>
        <w:tc>
          <w:tcPr>
            <w:tcBorders>
              <w:top w:val="single" w:color="000000" w:sz="4" w:space="0"/>
              <w:left w:val="single" w:color="000000" w:sz="4" w:space="0"/>
              <w:bottom w:val="single" w:color="000000" w:sz="4" w:space="0"/>
            </w:tcBorders>
            <w:tcW w:w="10342" w:type="dxa"/>
            <w:textDirection w:val="lrTb"/>
            <w:noWrap w:val="false"/>
          </w:tcPr>
          <w:p>
            <w:pPr>
              <w:pStyle w:val="722"/>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М 4.1.3. Комплекс мероприятий по увеличению производительности труда в базовых отраслях экономики</w:t>
            </w:r>
            <w:r>
              <w:rPr>
                <w:rFonts w:ascii="Times New Roman" w:hAnsi="Times New Roman" w:cs="Times New Roman"/>
                <w:sz w:val="20"/>
                <w:szCs w:val="20"/>
              </w:rPr>
            </w:r>
          </w:p>
        </w:tc>
        <w:tc>
          <w:tcPr>
            <w:tcBorders>
              <w:top w:val="single" w:color="000000" w:sz="4" w:space="0"/>
              <w:left w:val="single" w:color="000000" w:sz="4" w:space="0"/>
              <w:bottom w:val="single" w:color="000000" w:sz="4" w:space="0"/>
            </w:tcBorders>
            <w:tcW w:w="3120" w:type="dxa"/>
            <w:textDirection w:val="lrTb"/>
            <w:noWrap w:val="false"/>
          </w:tcPr>
          <w:p>
            <w:pPr>
              <w:pStyle w:val="722"/>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МТиСР, МПТиРП, МТиДХ, МСХ, МС, МЭР во взаимодействии с хозяйствующими субъектами базовых отраслей экономики НСО </w:t>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1824" w:type="dxa"/>
            <w:textDirection w:val="lrTb"/>
            <w:noWrap w:val="false"/>
          </w:tcPr>
          <w:p>
            <w:pPr>
              <w:pStyle w:val="722"/>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tc>
      </w:tr>
      <w:tr>
        <w:tblPrEx/>
        <w:trPr>
          <w:trHeight w:val="23"/>
        </w:trPr>
        <w:tc>
          <w:tcPr>
            <w:gridSpan w:val="3"/>
            <w:tcBorders>
              <w:top w:val="single" w:color="000000" w:sz="4" w:space="0"/>
              <w:left w:val="single" w:color="000000" w:sz="4" w:space="0"/>
              <w:bottom w:val="single" w:color="000000" w:sz="4" w:space="0"/>
              <w:right w:val="single" w:color="000000" w:sz="4" w:space="0"/>
            </w:tcBorders>
            <w:tcW w:w="15286" w:type="dxa"/>
            <w:textDirection w:val="lrTb"/>
            <w:noWrap w:val="false"/>
          </w:tcPr>
          <w:p>
            <w:pPr>
              <w:pStyle w:val="722"/>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См. М 2.11.</w:t>
            </w:r>
            <w:r>
              <w:rPr>
                <w:rFonts w:ascii="Times New Roman" w:hAnsi="Times New Roman" w:cs="Times New Roman"/>
                <w:sz w:val="20"/>
                <w:szCs w:val="20"/>
              </w:rPr>
            </w:r>
          </w:p>
        </w:tc>
      </w:tr>
    </w:tbl>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p>
      <w:pPr>
        <w:pStyle w:val="864"/>
        <w:numPr>
          <w:ilvl w:val="1"/>
          <w:numId w:val="2"/>
        </w:numPr>
        <w:contextualSpacing/>
        <w:ind w:left="0" w:firstLine="0"/>
        <w:jc w:val="center"/>
        <w:spacing w:before="0" w:after="0" w:line="240" w:lineRule="auto"/>
        <w:outlineLvl w:val="0"/>
      </w:pPr>
      <w:r>
        <w:rPr>
          <w:rFonts w:ascii="Times New Roman" w:hAnsi="Times New Roman" w:cs="Times New Roman"/>
          <w:sz w:val="20"/>
          <w:szCs w:val="20"/>
        </w:rPr>
        <w:t xml:space="preserve">Информация о выполнении мероприятий Плана мероприятий по реализации Стратегии, направленных на формирование продово</w:t>
      </w:r>
      <w:r>
        <w:rPr>
          <w:rFonts w:ascii="Times New Roman" w:hAnsi="Times New Roman" w:cs="Times New Roman"/>
          <w:sz w:val="20"/>
          <w:szCs w:val="20"/>
        </w:rPr>
        <w:t xml:space="preserve">льственной безопасности региона путем повышения уровня самообеспечения основными видами сельскохозяйственной продукции, создания новых видов конкурентоспособных продуктов, наращивания объемов производства экологически чистых, качественных продуктов питания</w:t>
      </w:r>
      <w:r/>
    </w:p>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tbl>
      <w:tblPr>
        <w:tblW w:w="4900" w:type="pct"/>
        <w:tblInd w:w="108" w:type="dxa"/>
        <w:tblLayout w:type="fixed"/>
        <w:tblCellMar>
          <w:left w:w="108" w:type="dxa"/>
          <w:top w:w="0" w:type="dxa"/>
          <w:right w:w="108" w:type="dxa"/>
          <w:bottom w:w="0" w:type="dxa"/>
        </w:tblCellMar>
        <w:tblLook w:val="04A0" w:firstRow="1" w:lastRow="0" w:firstColumn="1" w:lastColumn="0" w:noHBand="0" w:noVBand="1"/>
      </w:tblPr>
      <w:tblGrid>
        <w:gridCol w:w="10102"/>
        <w:gridCol w:w="3059"/>
        <w:gridCol w:w="1812"/>
      </w:tblGrid>
      <w:tr>
        <w:tblPrEx/>
        <w:trPr>
          <w:cantSplit/>
          <w:trHeight w:val="169"/>
        </w:trPr>
        <w:tc>
          <w:tcPr>
            <w:tcBorders>
              <w:top w:val="single" w:color="000000" w:sz="4" w:space="0"/>
              <w:left w:val="single" w:color="000000" w:sz="4" w:space="0"/>
              <w:bottom w:val="single" w:color="000000" w:sz="4" w:space="0"/>
            </w:tcBorders>
            <w:tcW w:w="10102" w:type="dxa"/>
            <w:textDirection w:val="lrTb"/>
            <w:noWrap w:val="false"/>
          </w:tcPr>
          <w:p>
            <w:pPr>
              <w:pStyle w:val="722"/>
              <w:jc w:val="center"/>
              <w:spacing w:before="0" w:after="0" w:line="240" w:lineRule="auto"/>
              <w:shd w:val="clear" w:color="auto" w:fill="ffffff"/>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Наименование мероприятий плана мероприятий по реализации Стратегии</w:t>
            </w:r>
            <w:r>
              <w:rPr>
                <w:rFonts w:ascii="Times New Roman" w:hAnsi="Times New Roman" w:cs="Times New Roman"/>
                <w:sz w:val="20"/>
                <w:szCs w:val="20"/>
              </w:rPr>
            </w:r>
          </w:p>
        </w:tc>
        <w:tc>
          <w:tcPr>
            <w:tcBorders>
              <w:top w:val="single" w:color="000000" w:sz="4" w:space="0"/>
              <w:left w:val="single" w:color="000000" w:sz="4" w:space="0"/>
              <w:bottom w:val="single" w:color="000000" w:sz="4" w:space="0"/>
            </w:tcBorders>
            <w:tcW w:w="3059" w:type="dxa"/>
            <w:textDirection w:val="lrTb"/>
            <w:noWrap w:val="false"/>
          </w:tcPr>
          <w:p>
            <w:pPr>
              <w:pStyle w:val="722"/>
              <w:jc w:val="center"/>
              <w:spacing w:before="0" w:after="0" w:line="240" w:lineRule="auto"/>
              <w:shd w:val="clear" w:color="auto" w:fill="ffffff"/>
              <w:rPr>
                <w:rFonts w:ascii="Times New Roman" w:hAnsi="Times New Roman" w:cs="Times New Roman"/>
                <w:sz w:val="20"/>
                <w:szCs w:val="20"/>
              </w:rPr>
            </w:pPr>
            <w:r>
              <w:rPr>
                <w:rFonts w:ascii="Times New Roman" w:hAnsi="Times New Roman" w:cs="Times New Roman"/>
                <w:sz w:val="20"/>
                <w:szCs w:val="20"/>
              </w:rPr>
              <w:t xml:space="preserve">Ответственный </w:t>
            </w:r>
            <w:r>
              <w:rPr>
                <w:rFonts w:ascii="Times New Roman" w:hAnsi="Times New Roman" w:cs="Times New Roman"/>
                <w:sz w:val="20"/>
                <w:szCs w:val="20"/>
              </w:rPr>
            </w:r>
          </w:p>
          <w:p>
            <w:pPr>
              <w:pStyle w:val="722"/>
              <w:jc w:val="center"/>
              <w:spacing w:before="0" w:after="0" w:line="240" w:lineRule="auto"/>
              <w:shd w:val="clear" w:color="auto" w:fill="ffffff"/>
              <w:rPr>
                <w:rFonts w:ascii="Times New Roman" w:hAnsi="Times New Roman" w:cs="Times New Roman"/>
                <w:sz w:val="20"/>
                <w:szCs w:val="20"/>
              </w:rPr>
            </w:pPr>
            <w:r>
              <w:rPr>
                <w:rFonts w:ascii="Times New Roman" w:hAnsi="Times New Roman" w:cs="Times New Roman"/>
                <w:sz w:val="20"/>
                <w:szCs w:val="20"/>
              </w:rPr>
              <w:t xml:space="preserve">исполнитель</w:t>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1812" w:type="dxa"/>
            <w:textDirection w:val="lrTb"/>
            <w:noWrap w:val="false"/>
          </w:tcPr>
          <w:p>
            <w:pPr>
              <w:pStyle w:val="722"/>
              <w:jc w:val="center"/>
              <w:spacing w:before="0" w:after="0" w:line="240" w:lineRule="auto"/>
              <w:shd w:val="clear" w:color="auto" w:fill="ffffff"/>
              <w:rPr>
                <w:rFonts w:ascii="Times New Roman" w:hAnsi="Times New Roman" w:cs="Times New Roman"/>
                <w:sz w:val="20"/>
                <w:szCs w:val="20"/>
              </w:rPr>
            </w:pPr>
            <w:r>
              <w:rPr>
                <w:rFonts w:ascii="Times New Roman" w:hAnsi="Times New Roman" w:cs="Times New Roman"/>
                <w:sz w:val="20"/>
                <w:szCs w:val="20"/>
              </w:rPr>
              <w:t xml:space="preserve">Примечание</w:t>
            </w:r>
            <w:r>
              <w:rPr>
                <w:rFonts w:ascii="Times New Roman" w:hAnsi="Times New Roman" w:cs="Times New Roman"/>
                <w:sz w:val="20"/>
                <w:szCs w:val="20"/>
              </w:rPr>
            </w:r>
          </w:p>
        </w:tc>
      </w:tr>
      <w:tr>
        <w:tblPrEx/>
        <w:trPr>
          <w:cantSplit/>
          <w:trHeight w:val="168"/>
        </w:trPr>
        <w:tc>
          <w:tcPr>
            <w:tcBorders>
              <w:top w:val="single" w:color="000000" w:sz="4" w:space="0"/>
              <w:left w:val="single" w:color="000000" w:sz="4" w:space="0"/>
              <w:bottom w:val="single" w:color="000000" w:sz="4" w:space="0"/>
            </w:tcBorders>
            <w:tcW w:w="10102" w:type="dxa"/>
            <w:textDirection w:val="lrTb"/>
            <w:noWrap w:val="false"/>
          </w:tcPr>
          <w:p>
            <w:pPr>
              <w:pStyle w:val="722"/>
              <w:jc w:val="center"/>
              <w:spacing w:before="0" w:after="0" w:line="240" w:lineRule="auto"/>
              <w:shd w:val="clear" w:color="auto" w:fill="ffff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r>
          </w:p>
        </w:tc>
        <w:tc>
          <w:tcPr>
            <w:tcBorders>
              <w:top w:val="single" w:color="000000" w:sz="4" w:space="0"/>
              <w:left w:val="single" w:color="000000" w:sz="4" w:space="0"/>
              <w:bottom w:val="single" w:color="000000" w:sz="4" w:space="0"/>
            </w:tcBorders>
            <w:tcW w:w="3059" w:type="dxa"/>
            <w:textDirection w:val="lrTb"/>
            <w:noWrap w:val="false"/>
          </w:tcPr>
          <w:p>
            <w:pPr>
              <w:pStyle w:val="722"/>
              <w:jc w:val="center"/>
              <w:spacing w:before="0" w:after="0" w:line="240" w:lineRule="auto"/>
              <w:shd w:val="clear" w:color="auto" w:fill="ffffff"/>
              <w:rPr>
                <w:rFonts w:ascii="Times New Roman" w:hAnsi="Times New Roman" w:cs="Times New Roman"/>
                <w:sz w:val="20"/>
                <w:szCs w:val="20"/>
              </w:rPr>
            </w:pPr>
            <w:r>
              <w:rPr>
                <w:rFonts w:ascii="Times New Roman" w:hAnsi="Times New Roman" w:cs="Times New Roman"/>
                <w:sz w:val="20"/>
                <w:szCs w:val="20"/>
              </w:rPr>
              <w:t xml:space="preserve">2</w:t>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1812" w:type="dxa"/>
            <w:textDirection w:val="lrTb"/>
            <w:noWrap w:val="false"/>
          </w:tcPr>
          <w:p>
            <w:pPr>
              <w:pStyle w:val="722"/>
              <w:jc w:val="center"/>
              <w:spacing w:before="0" w:after="0" w:line="240" w:lineRule="auto"/>
              <w:shd w:val="clear" w:color="auto" w:fill="ffffff"/>
              <w:rPr>
                <w:rFonts w:ascii="Times New Roman" w:hAnsi="Times New Roman" w:cs="Times New Roman"/>
                <w:sz w:val="20"/>
                <w:szCs w:val="20"/>
              </w:rPr>
            </w:pPr>
            <w:r>
              <w:rPr>
                <w:rFonts w:ascii="Times New Roman" w:hAnsi="Times New Roman" w:cs="Times New Roman"/>
                <w:sz w:val="20"/>
                <w:szCs w:val="20"/>
              </w:rPr>
              <w:t xml:space="preserve">3</w:t>
            </w:r>
            <w:r>
              <w:rPr>
                <w:rFonts w:ascii="Times New Roman" w:hAnsi="Times New Roman" w:cs="Times New Roman"/>
                <w:sz w:val="20"/>
                <w:szCs w:val="20"/>
              </w:rPr>
            </w:r>
          </w:p>
        </w:tc>
      </w:tr>
      <w:tr>
        <w:tblPrEx/>
        <w:trPr>
          <w:trHeight w:val="23"/>
        </w:trPr>
        <w:tc>
          <w:tcPr>
            <w:gridSpan w:val="3"/>
            <w:tcBorders>
              <w:top w:val="single" w:color="000000" w:sz="4" w:space="0"/>
              <w:left w:val="single" w:color="000000" w:sz="4" w:space="0"/>
              <w:bottom w:val="single" w:color="000000" w:sz="4" w:space="0"/>
              <w:right w:val="single" w:color="000000" w:sz="4" w:space="0"/>
            </w:tcBorders>
            <w:tcW w:w="14973" w:type="dxa"/>
            <w:textDirection w:val="lrTb"/>
            <w:noWrap w:val="false"/>
          </w:tcPr>
          <w:p>
            <w:pPr>
              <w:pStyle w:val="722"/>
              <w:spacing w:before="0" w:after="0" w:line="240" w:lineRule="auto"/>
              <w:shd w:val="clear" w:color="auto" w:fill="ffffff"/>
              <w:rPr>
                <w:rFonts w:ascii="Times New Roman" w:hAnsi="Times New Roman" w:cs="Times New Roman"/>
                <w:sz w:val="20"/>
                <w:szCs w:val="20"/>
              </w:rPr>
            </w:pPr>
            <w:r>
              <w:rPr>
                <w:rFonts w:ascii="Times New Roman" w:hAnsi="Times New Roman" w:cs="Times New Roman"/>
                <w:sz w:val="20"/>
                <w:szCs w:val="20"/>
              </w:rPr>
              <w:t xml:space="preserve">Стратегический приоритет 2. Развитие конкурентоспособной экономики с высоким уровнем предпринимательской активности и конкуренции</w:t>
            </w:r>
            <w:r>
              <w:rPr>
                <w:rFonts w:ascii="Times New Roman" w:hAnsi="Times New Roman" w:cs="Times New Roman"/>
                <w:sz w:val="20"/>
                <w:szCs w:val="20"/>
              </w:rPr>
            </w:r>
          </w:p>
        </w:tc>
      </w:tr>
      <w:tr>
        <w:tblPrEx/>
        <w:trPr>
          <w:trHeight w:val="23"/>
        </w:trPr>
        <w:tc>
          <w:tcPr>
            <w:gridSpan w:val="3"/>
            <w:tcBorders>
              <w:top w:val="single" w:color="000000" w:sz="4" w:space="0"/>
              <w:left w:val="single" w:color="000000" w:sz="4" w:space="0"/>
              <w:bottom w:val="single" w:color="000000" w:sz="4" w:space="0"/>
              <w:right w:val="single" w:color="000000" w:sz="4" w:space="0"/>
            </w:tcBorders>
            <w:tcW w:w="14973" w:type="dxa"/>
            <w:textDirection w:val="lrTb"/>
            <w:noWrap w:val="false"/>
          </w:tcPr>
          <w:p>
            <w:pPr>
              <w:pStyle w:val="722"/>
              <w:jc w:val="both"/>
              <w:spacing w:before="0" w:after="0" w:line="240" w:lineRule="auto"/>
              <w:shd w:val="clear" w:color="auto" w:fill="ffffff"/>
              <w:rPr>
                <w:rFonts w:ascii="Times New Roman" w:hAnsi="Times New Roman" w:cs="Times New Roman"/>
                <w:sz w:val="20"/>
                <w:szCs w:val="20"/>
              </w:rPr>
            </w:pPr>
            <w:r>
              <w:rPr>
                <w:rFonts w:ascii="Times New Roman" w:hAnsi="Times New Roman" w:cs="Times New Roman"/>
                <w:sz w:val="20"/>
                <w:szCs w:val="20"/>
              </w:rPr>
              <w:t xml:space="preserve">СЦ 4. Обеспечение прорывного экономического развития на базе важнейших конкурентных преимуществ Новосибирской области: знаний, технологий, компетенций</w:t>
            </w:r>
            <w:r>
              <w:rPr>
                <w:rFonts w:ascii="Times New Roman" w:hAnsi="Times New Roman" w:cs="Times New Roman"/>
                <w:sz w:val="20"/>
                <w:szCs w:val="20"/>
              </w:rPr>
            </w:r>
          </w:p>
        </w:tc>
      </w:tr>
      <w:tr>
        <w:tblPrEx/>
        <w:trPr>
          <w:trHeight w:val="23"/>
        </w:trPr>
        <w:tc>
          <w:tcPr>
            <w:gridSpan w:val="3"/>
            <w:tcBorders>
              <w:top w:val="single" w:color="000000" w:sz="4" w:space="0"/>
              <w:left w:val="single" w:color="000000" w:sz="4" w:space="0"/>
              <w:bottom w:val="single" w:color="000000" w:sz="4" w:space="0"/>
              <w:right w:val="single" w:color="000000" w:sz="4" w:space="0"/>
            </w:tcBorders>
            <w:tcW w:w="14973" w:type="dxa"/>
            <w:textDirection w:val="lrTb"/>
            <w:noWrap w:val="false"/>
          </w:tcPr>
          <w:p>
            <w:pPr>
              <w:pStyle w:val="722"/>
              <w:jc w:val="both"/>
              <w:spacing w:before="0" w:after="0" w:line="240" w:lineRule="auto"/>
              <w:shd w:val="clear" w:color="auto" w:fill="ffffff"/>
              <w:rPr>
                <w:rFonts w:ascii="Times New Roman" w:hAnsi="Times New Roman" w:cs="Times New Roman"/>
                <w:sz w:val="20"/>
                <w:szCs w:val="20"/>
              </w:rPr>
            </w:pPr>
            <w:r>
              <w:rPr>
                <w:rFonts w:ascii="Times New Roman" w:hAnsi="Times New Roman" w:cs="Times New Roman"/>
                <w:sz w:val="20"/>
                <w:szCs w:val="20"/>
              </w:rPr>
              <w:t xml:space="preserve">Ц 4.2. Формирование продово</w:t>
            </w:r>
            <w:r>
              <w:rPr>
                <w:rFonts w:ascii="Times New Roman" w:hAnsi="Times New Roman" w:cs="Times New Roman"/>
                <w:sz w:val="20"/>
                <w:szCs w:val="20"/>
              </w:rPr>
              <w:t xml:space="preserve">льственной безопасности региона путем повышения уровня самообеспечения основными видами сельскохозяйственной продукции, создания новых видов конкурентоспособных продуктов, наращивания объемов производства экологически чистых, качественных продуктов питания</w:t>
            </w:r>
            <w:r>
              <w:rPr>
                <w:rFonts w:ascii="Times New Roman" w:hAnsi="Times New Roman" w:cs="Times New Roman"/>
                <w:sz w:val="20"/>
                <w:szCs w:val="20"/>
              </w:rPr>
            </w:r>
          </w:p>
        </w:tc>
      </w:tr>
      <w:tr>
        <w:tblPrEx/>
        <w:trPr>
          <w:trHeight w:val="23"/>
        </w:trPr>
        <w:tc>
          <w:tcPr>
            <w:gridSpan w:val="3"/>
            <w:tcBorders>
              <w:top w:val="single" w:color="000000" w:sz="4" w:space="0"/>
              <w:left w:val="single" w:color="000000" w:sz="4" w:space="0"/>
              <w:bottom w:val="single" w:color="000000" w:sz="4" w:space="0"/>
              <w:right w:val="single" w:color="000000" w:sz="4" w:space="0"/>
            </w:tcBorders>
            <w:tcW w:w="14973" w:type="dxa"/>
            <w:textDirection w:val="lrTb"/>
            <w:noWrap w:val="false"/>
          </w:tcPr>
          <w:p>
            <w:pPr>
              <w:pStyle w:val="722"/>
              <w:spacing w:before="0" w:after="0" w:line="240" w:lineRule="auto"/>
              <w:shd w:val="clear" w:color="auto" w:fill="ffffff"/>
              <w:rPr>
                <w:rFonts w:ascii="Times New Roman" w:hAnsi="Times New Roman" w:cs="Times New Roman"/>
                <w:sz w:val="20"/>
                <w:szCs w:val="20"/>
              </w:rPr>
            </w:pPr>
            <w:r>
              <w:rPr>
                <w:rFonts w:ascii="Times New Roman" w:hAnsi="Times New Roman" w:cs="Times New Roman"/>
                <w:sz w:val="20"/>
                <w:szCs w:val="20"/>
              </w:rPr>
              <w:t xml:space="preserve">Мероприятия по достижению цели 4.2:</w:t>
            </w:r>
            <w:r>
              <w:rPr>
                <w:rFonts w:ascii="Times New Roman" w:hAnsi="Times New Roman" w:cs="Times New Roman"/>
                <w:sz w:val="20"/>
                <w:szCs w:val="20"/>
              </w:rPr>
            </w:r>
          </w:p>
        </w:tc>
      </w:tr>
      <w:tr>
        <w:tblPrEx/>
        <w:trPr>
          <w:trHeight w:val="23"/>
        </w:trPr>
        <w:tc>
          <w:tcPr>
            <w:shd w:val="clear" w:color="auto" w:fill="ffffff"/>
            <w:tcBorders>
              <w:top w:val="single" w:color="000000" w:sz="4" w:space="0"/>
              <w:left w:val="single" w:color="000000" w:sz="4" w:space="0"/>
              <w:bottom w:val="single" w:color="000000" w:sz="4" w:space="0"/>
            </w:tcBorders>
            <w:tcW w:w="10102" w:type="dxa"/>
            <w:textDirection w:val="lrTb"/>
            <w:noWrap w:val="false"/>
          </w:tcPr>
          <w:p>
            <w:pPr>
              <w:pStyle w:val="722"/>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М 4.2.26. Стимулирование сбыта продуктов питания социальным учреждениям, развитие социального питания; содействие формированию сети магазинов для реализации продукции местного производства и формирование каналов доведения продукции до торговых сетей</w:t>
            </w:r>
            <w:r>
              <w:rPr>
                <w:rFonts w:ascii="Times New Roman" w:hAnsi="Times New Roman" w:cs="Times New Roman"/>
                <w:sz w:val="20"/>
                <w:szCs w:val="20"/>
              </w:rPr>
            </w:r>
          </w:p>
        </w:tc>
        <w:tc>
          <w:tcPr>
            <w:tcBorders>
              <w:top w:val="single" w:color="000000" w:sz="4" w:space="0"/>
              <w:left w:val="single" w:color="000000" w:sz="4" w:space="0"/>
              <w:bottom w:val="single" w:color="000000" w:sz="4" w:space="0"/>
            </w:tcBorders>
            <w:tcW w:w="3059" w:type="dxa"/>
            <w:textDirection w:val="lrTb"/>
            <w:noWrap w:val="false"/>
          </w:tcPr>
          <w:p>
            <w:pPr>
              <w:pStyle w:val="722"/>
              <w:jc w:val="center"/>
              <w:spacing w:before="0" w:after="0" w:line="240" w:lineRule="auto"/>
              <w:widowControl w:val="off"/>
              <w:rPr>
                <w:rFonts w:ascii="Times New Roman" w:hAnsi="Times New Roman" w:eastAsia="Times New Roman" w:cs="Times New Roman"/>
                <w:sz w:val="20"/>
                <w:szCs w:val="20"/>
                <w:lang w:eastAsia="ru-RU"/>
              </w:rPr>
            </w:pPr>
            <w:r>
              <w:rPr>
                <w:rFonts w:ascii="Times New Roman" w:hAnsi="Times New Roman" w:cs="Times New Roman"/>
                <w:sz w:val="20"/>
                <w:szCs w:val="20"/>
              </w:rPr>
              <w:t xml:space="preserve">МСХ, МТиСР, МПТиРП, МЗ, МО</w:t>
            </w:r>
            <w:r>
              <w:rPr>
                <w:rFonts w:ascii="Times New Roman" w:hAnsi="Times New Roman" w:eastAsia="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812" w:type="dxa"/>
            <w:textDirection w:val="lrTb"/>
            <w:noWrap w:val="false"/>
          </w:tcPr>
          <w:p>
            <w:pPr>
              <w:pStyle w:val="722"/>
              <w:jc w:val="center"/>
              <w:spacing w:before="0" w:after="0" w:line="240" w:lineRule="auto"/>
              <w:shd w:val="clear" w:color="auto" w:fill="ffff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rHeight w:val="23"/>
        </w:trPr>
        <w:tc>
          <w:tcPr>
            <w:gridSpan w:val="3"/>
            <w:shd w:val="clear" w:color="auto" w:fill="ffffff"/>
            <w:tcBorders>
              <w:top w:val="single" w:color="000000" w:sz="4" w:space="0"/>
              <w:left w:val="single" w:color="000000" w:sz="4" w:space="0"/>
              <w:bottom w:val="single" w:color="000000" w:sz="4" w:space="0"/>
              <w:right w:val="single" w:color="000000" w:sz="4" w:space="0"/>
            </w:tcBorders>
            <w:tcW w:w="14973" w:type="dxa"/>
            <w:textDirection w:val="lrTb"/>
            <w:noWrap w:val="false"/>
          </w:tcPr>
          <w:p>
            <w:pPr>
              <w:pStyle w:val="722"/>
              <w:jc w:val="both"/>
              <w:spacing w:before="0" w:after="0" w:line="240" w:lineRule="auto"/>
              <w:shd w:val="clear" w:color="auto" w:fill="ffffff"/>
              <w:rPr>
                <w:rFonts w:ascii="Times New Roman" w:hAnsi="Times New Roman" w:cs="Times New Roman"/>
                <w:sz w:val="20"/>
                <w:szCs w:val="20"/>
              </w:rPr>
            </w:pPr>
            <w:r>
              <w:rPr>
                <w:rFonts w:ascii="Times New Roman" w:hAnsi="Times New Roman" w:cs="Times New Roman"/>
                <w:sz w:val="20"/>
                <w:szCs w:val="20"/>
              </w:rPr>
              <w:t xml:space="preserve">МТиСР обеспечено участие в работе, организованной на региональном уровне, по повышению конкурентоспособности местных производителей. Мероприятие выполняется.</w:t>
            </w:r>
            <w:r>
              <w:rPr>
                <w:rFonts w:ascii="Times New Roman" w:hAnsi="Times New Roman" w:cs="Times New Roman"/>
                <w:sz w:val="20"/>
                <w:szCs w:val="20"/>
              </w:rPr>
            </w:r>
          </w:p>
          <w:p>
            <w:pPr>
              <w:pStyle w:val="722"/>
              <w:jc w:val="both"/>
              <w:spacing w:before="0" w:after="0" w:line="240" w:lineRule="auto"/>
              <w:shd w:val="clear" w:color="auto" w:fill="ffffff"/>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tc>
      </w:tr>
    </w:tbl>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p>
      <w:pPr>
        <w:pStyle w:val="864"/>
        <w:numPr>
          <w:ilvl w:val="0"/>
          <w:numId w:val="6"/>
        </w:numPr>
        <w:contextualSpacing/>
        <w:jc w:val="center"/>
        <w:spacing w:before="0" w:after="0" w:line="240" w:lineRule="auto"/>
        <w:rPr>
          <w:rFonts w:ascii="Times New Roman" w:hAnsi="Times New Roman" w:cs="Times New Roman"/>
          <w:sz w:val="20"/>
          <w:szCs w:val="20"/>
        </w:rPr>
        <w:outlineLvl w:val="0"/>
      </w:pPr>
      <w:r>
        <w:rPr>
          <w:rFonts w:ascii="Times New Roman" w:hAnsi="Times New Roman" w:cs="Times New Roman"/>
          <w:sz w:val="20"/>
          <w:szCs w:val="20"/>
        </w:rPr>
        <w:t xml:space="preserve">Информация о выполнении мероприятий Плана мероприятий по реализации Стратегии стратегической цели «Превращение Новосибирской области в центр Сибирской конурбации с высоким уровнем развития инфраструктуры»</w:t>
      </w:r>
      <w:r>
        <w:rPr>
          <w:rFonts w:ascii="Times New Roman" w:hAnsi="Times New Roman" w:cs="Times New Roman"/>
          <w:sz w:val="20"/>
          <w:szCs w:val="20"/>
        </w:rPr>
      </w:r>
    </w:p>
    <w:p>
      <w:pPr>
        <w:pStyle w:val="864"/>
        <w:contextualSpacing/>
        <w:ind w:left="0" w:firstLine="0"/>
        <w:spacing w:before="0"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p>
      <w:pPr>
        <w:pStyle w:val="864"/>
        <w:numPr>
          <w:ilvl w:val="1"/>
          <w:numId w:val="3"/>
        </w:numPr>
        <w:contextualSpacing/>
        <w:jc w:val="both"/>
        <w:spacing w:before="0" w:after="0" w:line="240" w:lineRule="auto"/>
        <w:tabs>
          <w:tab w:val="clear" w:pos="708" w:leader="none"/>
          <w:tab w:val="left" w:pos="2751" w:leader="none"/>
        </w:tabs>
        <w:rPr>
          <w:rFonts w:ascii="Times New Roman" w:hAnsi="Times New Roman" w:cs="Times New Roman"/>
          <w:sz w:val="20"/>
          <w:szCs w:val="20"/>
        </w:rPr>
        <w:outlineLvl w:val="0"/>
      </w:pPr>
      <w:r>
        <w:rPr>
          <w:rFonts w:ascii="Times New Roman" w:hAnsi="Times New Roman" w:cs="Times New Roman"/>
          <w:sz w:val="20"/>
          <w:szCs w:val="20"/>
        </w:rPr>
        <w:t xml:space="preserve">Информация о выполнении мероприятий Плана мероприятий по реализации Стратегии, направленных на развитие Новосибирской и Барабинско-Куйбышевской агломераций как опоры для сбалансированного, гармоничного пространственного развития региона</w:t>
      </w:r>
      <w:r>
        <w:rPr>
          <w:rFonts w:ascii="Times New Roman" w:hAnsi="Times New Roman" w:cs="Times New Roman"/>
          <w:sz w:val="20"/>
          <w:szCs w:val="20"/>
        </w:rPr>
      </w:r>
    </w:p>
    <w:p>
      <w:pPr>
        <w:pStyle w:val="864"/>
        <w:contextualSpacing/>
        <w:ind w:left="0" w:firstLine="0"/>
        <w:spacing w:before="0" w:after="0" w:line="240" w:lineRule="auto"/>
        <w:tabs>
          <w:tab w:val="clear" w:pos="708" w:leader="none"/>
          <w:tab w:val="left" w:pos="2751" w:leader="none"/>
        </w:tabs>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tbl>
      <w:tblPr>
        <w:tblW w:w="15286" w:type="dxa"/>
        <w:tblInd w:w="108" w:type="dxa"/>
        <w:tblLayout w:type="fixed"/>
        <w:tblCellMar>
          <w:left w:w="108" w:type="dxa"/>
          <w:top w:w="0" w:type="dxa"/>
          <w:right w:w="108" w:type="dxa"/>
          <w:bottom w:w="0" w:type="dxa"/>
        </w:tblCellMar>
        <w:tblLook w:val="04A0" w:firstRow="1" w:lastRow="0" w:firstColumn="1" w:lastColumn="0" w:noHBand="0" w:noVBand="1"/>
      </w:tblPr>
      <w:tblGrid>
        <w:gridCol w:w="10597"/>
        <w:gridCol w:w="29"/>
        <w:gridCol w:w="2807"/>
        <w:gridCol w:w="29"/>
        <w:gridCol w:w="1824"/>
      </w:tblGrid>
      <w:tr>
        <w:tblPrEx/>
        <w:trPr>
          <w:cantSplit/>
          <w:trHeight w:val="169"/>
        </w:trPr>
        <w:tc>
          <w:tcPr>
            <w:gridSpan w:val="2"/>
            <w:tcBorders>
              <w:top w:val="single" w:color="000000" w:sz="4" w:space="0"/>
              <w:left w:val="single" w:color="000000" w:sz="4" w:space="0"/>
              <w:bottom w:val="single" w:color="000000" w:sz="4" w:space="0"/>
            </w:tcBorders>
            <w:tcW w:w="10626" w:type="dxa"/>
            <w:textDirection w:val="lrTb"/>
            <w:noWrap w:val="false"/>
          </w:tcPr>
          <w:p>
            <w:pPr>
              <w:pStyle w:val="722"/>
              <w:jc w:val="center"/>
              <w:spacing w:before="0" w:after="0"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Наименование мероприятий плана мероприятий по реализации Стратегии</w:t>
            </w:r>
            <w:r>
              <w:rPr>
                <w:rFonts w:ascii="Times New Roman" w:hAnsi="Times New Roman" w:cs="Times New Roman"/>
                <w:sz w:val="20"/>
                <w:szCs w:val="20"/>
              </w:rPr>
            </w:r>
          </w:p>
        </w:tc>
        <w:tc>
          <w:tcPr>
            <w:gridSpan w:val="2"/>
            <w:tcBorders>
              <w:top w:val="single" w:color="000000" w:sz="4" w:space="0"/>
              <w:left w:val="single" w:color="000000" w:sz="4" w:space="0"/>
              <w:bottom w:val="single" w:color="000000" w:sz="4" w:space="0"/>
            </w:tcBorders>
            <w:tcW w:w="2836" w:type="dxa"/>
            <w:textDirection w:val="lrTb"/>
            <w:noWrap w:val="false"/>
          </w:tcPr>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Ответственный </w:t>
            </w:r>
            <w:r>
              <w:rPr>
                <w:rFonts w:ascii="Times New Roman" w:hAnsi="Times New Roman" w:cs="Times New Roman"/>
                <w:sz w:val="20"/>
                <w:szCs w:val="20"/>
              </w:rPr>
            </w:r>
          </w:p>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исполнитель</w:t>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1824" w:type="dxa"/>
            <w:textDirection w:val="lrTb"/>
            <w:noWrap w:val="false"/>
          </w:tcPr>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Примечание</w:t>
            </w:r>
            <w:r>
              <w:rPr>
                <w:rFonts w:ascii="Times New Roman" w:hAnsi="Times New Roman" w:cs="Times New Roman"/>
                <w:sz w:val="20"/>
                <w:szCs w:val="20"/>
              </w:rPr>
            </w:r>
          </w:p>
        </w:tc>
      </w:tr>
      <w:tr>
        <w:tblPrEx/>
        <w:trPr>
          <w:cantSplit/>
          <w:trHeight w:val="168"/>
        </w:trPr>
        <w:tc>
          <w:tcPr>
            <w:gridSpan w:val="2"/>
            <w:tcBorders>
              <w:top w:val="single" w:color="000000" w:sz="4" w:space="0"/>
              <w:left w:val="single" w:color="000000" w:sz="4" w:space="0"/>
              <w:bottom w:val="single" w:color="000000" w:sz="4" w:space="0"/>
            </w:tcBorders>
            <w:tcW w:w="10626" w:type="dxa"/>
            <w:textDirection w:val="lrTb"/>
            <w:noWrap w:val="false"/>
          </w:tcPr>
          <w:p>
            <w:pPr>
              <w:pStyle w:val="722"/>
              <w:jc w:val="center"/>
              <w:spacing w:before="0"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r>
          </w:p>
        </w:tc>
        <w:tc>
          <w:tcPr>
            <w:gridSpan w:val="2"/>
            <w:tcBorders>
              <w:top w:val="single" w:color="000000" w:sz="4" w:space="0"/>
              <w:left w:val="single" w:color="000000" w:sz="4" w:space="0"/>
              <w:bottom w:val="single" w:color="000000" w:sz="4" w:space="0"/>
            </w:tcBorders>
            <w:tcW w:w="2836" w:type="dxa"/>
            <w:textDirection w:val="lrTb"/>
            <w:noWrap w:val="false"/>
          </w:tcPr>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2</w:t>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1824" w:type="dxa"/>
            <w:textDirection w:val="lrTb"/>
            <w:noWrap w:val="false"/>
          </w:tcPr>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3</w:t>
            </w:r>
            <w:r>
              <w:rPr>
                <w:rFonts w:ascii="Times New Roman" w:hAnsi="Times New Roman" w:cs="Times New Roman"/>
                <w:sz w:val="20"/>
                <w:szCs w:val="20"/>
              </w:rPr>
            </w:r>
          </w:p>
        </w:tc>
      </w:tr>
      <w:tr>
        <w:tblPrEx/>
        <w:trPr>
          <w:trHeight w:val="23"/>
        </w:trPr>
        <w:tc>
          <w:tcPr>
            <w:gridSpan w:val="5"/>
            <w:tcBorders>
              <w:top w:val="single" w:color="000000" w:sz="4" w:space="0"/>
              <w:left w:val="single" w:color="000000" w:sz="4" w:space="0"/>
              <w:bottom w:val="single" w:color="000000" w:sz="4" w:space="0"/>
              <w:right w:val="single" w:color="000000" w:sz="4" w:space="0"/>
            </w:tcBorders>
            <w:tcW w:w="15286" w:type="dxa"/>
            <w:textDirection w:val="lrTb"/>
            <w:noWrap w:val="false"/>
          </w:tcPr>
          <w:p>
            <w:pPr>
              <w:pStyle w:val="722"/>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Стратегический приоритет 3. Создание современной и безопасной среды для жизни, преображение городов и поселков Новосибирской области</w:t>
            </w:r>
            <w:r>
              <w:rPr>
                <w:rFonts w:ascii="Times New Roman" w:hAnsi="Times New Roman" w:cs="Times New Roman"/>
                <w:sz w:val="20"/>
                <w:szCs w:val="20"/>
              </w:rPr>
            </w:r>
          </w:p>
        </w:tc>
      </w:tr>
      <w:tr>
        <w:tblPrEx/>
        <w:trPr>
          <w:trHeight w:val="23"/>
        </w:trPr>
        <w:tc>
          <w:tcPr>
            <w:gridSpan w:val="5"/>
            <w:tcBorders>
              <w:top w:val="single" w:color="000000" w:sz="4" w:space="0"/>
              <w:left w:val="single" w:color="000000" w:sz="4" w:space="0"/>
              <w:bottom w:val="single" w:color="000000" w:sz="4" w:space="0"/>
              <w:right w:val="single" w:color="000000" w:sz="4" w:space="0"/>
            </w:tcBorders>
            <w:tcW w:w="15286" w:type="dxa"/>
            <w:textDirection w:val="lrTb"/>
            <w:noWrap w:val="false"/>
          </w:tcPr>
          <w:p>
            <w:pPr>
              <w:pStyle w:val="722"/>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СЦ 8. Превращение Новосибирской области в центр Сибирской конурбации с высоким уровнем развития инфраструктуры</w:t>
            </w:r>
            <w:r>
              <w:rPr>
                <w:rFonts w:ascii="Times New Roman" w:hAnsi="Times New Roman" w:cs="Times New Roman"/>
                <w:sz w:val="20"/>
                <w:szCs w:val="20"/>
              </w:rPr>
            </w:r>
          </w:p>
        </w:tc>
      </w:tr>
      <w:tr>
        <w:tblPrEx/>
        <w:trPr>
          <w:trHeight w:val="23"/>
        </w:trPr>
        <w:tc>
          <w:tcPr>
            <w:gridSpan w:val="5"/>
            <w:tcBorders>
              <w:top w:val="single" w:color="000000" w:sz="4" w:space="0"/>
              <w:left w:val="single" w:color="000000" w:sz="4" w:space="0"/>
              <w:bottom w:val="single" w:color="000000" w:sz="4" w:space="0"/>
              <w:right w:val="single" w:color="000000" w:sz="4" w:space="0"/>
            </w:tcBorders>
            <w:tcW w:w="15286" w:type="dxa"/>
            <w:textDirection w:val="lrTb"/>
            <w:noWrap w:val="false"/>
          </w:tcPr>
          <w:p>
            <w:pPr>
              <w:pStyle w:val="722"/>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Ц 8.1. Развитие Новосибирской и Барабинско-Куйбышевской агломераций как опоры для сбалансированного, гармоничного пространственного развития региона</w:t>
            </w:r>
            <w:r>
              <w:rPr>
                <w:rFonts w:ascii="Times New Roman" w:hAnsi="Times New Roman" w:cs="Times New Roman"/>
                <w:sz w:val="20"/>
                <w:szCs w:val="20"/>
              </w:rPr>
            </w:r>
          </w:p>
        </w:tc>
      </w:tr>
      <w:tr>
        <w:tblPrEx/>
        <w:trPr>
          <w:trHeight w:val="23"/>
        </w:trPr>
        <w:tc>
          <w:tcPr>
            <w:gridSpan w:val="5"/>
            <w:tcBorders>
              <w:top w:val="single" w:color="000000" w:sz="4" w:space="0"/>
              <w:left w:val="single" w:color="000000" w:sz="4" w:space="0"/>
              <w:bottom w:val="single" w:color="000000" w:sz="4" w:space="0"/>
              <w:right w:val="single" w:color="000000" w:sz="4" w:space="0"/>
            </w:tcBorders>
            <w:tcW w:w="15286" w:type="dxa"/>
            <w:textDirection w:val="lrTb"/>
            <w:noWrap w:val="false"/>
          </w:tcPr>
          <w:p>
            <w:pPr>
              <w:pStyle w:val="722"/>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Мероприятия по достижению цели 8.1:</w:t>
            </w:r>
            <w:r>
              <w:rPr>
                <w:rFonts w:ascii="Times New Roman" w:hAnsi="Times New Roman" w:cs="Times New Roman"/>
                <w:sz w:val="20"/>
                <w:szCs w:val="20"/>
              </w:rPr>
            </w:r>
          </w:p>
        </w:tc>
      </w:tr>
      <w:tr>
        <w:tblPrEx/>
        <w:trPr>
          <w:trHeight w:val="23"/>
        </w:trPr>
        <w:tc>
          <w:tcPr>
            <w:tcBorders>
              <w:top w:val="single" w:color="000000" w:sz="4" w:space="0"/>
              <w:left w:val="single" w:color="000000" w:sz="4" w:space="0"/>
              <w:bottom w:val="single" w:color="000000" w:sz="4" w:space="0"/>
            </w:tcBorders>
            <w:tcW w:w="10597" w:type="dxa"/>
            <w:textDirection w:val="lrTb"/>
            <w:noWrap w:val="false"/>
          </w:tcPr>
          <w:p>
            <w:pPr>
              <w:pStyle w:val="722"/>
              <w:jc w:val="both"/>
              <w:spacing w:before="0" w:after="0" w:line="240" w:lineRule="auto"/>
            </w:pPr>
            <w:r>
              <w:rPr>
                <w:rFonts w:ascii="Times New Roman" w:hAnsi="Times New Roman" w:cs="Times New Roman"/>
                <w:sz w:val="20"/>
                <w:szCs w:val="20"/>
              </w:rPr>
              <w:t xml:space="preserve">М. 8.1.9. Комплекс мероприятий, направленный на обеспечение жителей агломераций социальной инфраструктурой и на повышение качества оказываемых социальных услуг</w:t>
            </w:r>
            <w:r/>
          </w:p>
        </w:tc>
        <w:tc>
          <w:tcPr>
            <w:gridSpan w:val="2"/>
            <w:tcBorders>
              <w:top w:val="single" w:color="000000" w:sz="4" w:space="0"/>
              <w:left w:val="single" w:color="000000" w:sz="4" w:space="0"/>
              <w:bottom w:val="single" w:color="000000" w:sz="4" w:space="0"/>
            </w:tcBorders>
            <w:tcW w:w="2836" w:type="dxa"/>
            <w:textDirection w:val="lrTb"/>
            <w:noWrap w:val="false"/>
          </w:tcPr>
          <w:p>
            <w:pPr>
              <w:pStyle w:val="722"/>
              <w:numPr>
                <w:ilvl w:val="0"/>
                <w:numId w:val="0"/>
              </w:numPr>
              <w:ind w:left="0" w:firstLine="0"/>
              <w:jc w:val="center"/>
              <w:spacing w:before="0" w:after="0" w:line="240" w:lineRule="auto"/>
              <w:rPr>
                <w:rFonts w:ascii="Times New Roman" w:hAnsi="Times New Roman" w:cs="Times New Roman"/>
                <w:sz w:val="20"/>
                <w:szCs w:val="20"/>
              </w:rPr>
              <w:outlineLvl w:val="0"/>
            </w:pPr>
            <w:r>
              <w:rPr>
                <w:rFonts w:ascii="Times New Roman" w:hAnsi="Times New Roman" w:cs="Times New Roman"/>
                <w:sz w:val="20"/>
                <w:szCs w:val="20"/>
              </w:rPr>
              <w:t xml:space="preserve">МС, МЗ, МО, МК, МФКиС, МТиСР, МРП, МНиИП во взаимодействии с администрациями </w:t>
            </w:r>
            <w:r>
              <w:rPr>
                <w:rFonts w:ascii="Times New Roman" w:hAnsi="Times New Roman" w:cs="Times New Roman"/>
                <w:sz w:val="20"/>
                <w:szCs w:val="20"/>
              </w:rPr>
            </w:r>
          </w:p>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МР и ГО НСО</w:t>
            </w:r>
            <w:r>
              <w:rPr>
                <w:rFonts w:ascii="Times New Roman" w:hAnsi="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1853" w:type="dxa"/>
            <w:textDirection w:val="lrTb"/>
            <w:noWrap w:val="false"/>
          </w:tcPr>
          <w:p>
            <w:pPr>
              <w:pStyle w:val="722"/>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tc>
      </w:tr>
      <w:tr>
        <w:tblPrEx/>
        <w:trPr>
          <w:trHeight w:val="23"/>
        </w:trPr>
        <w:tc>
          <w:tcPr>
            <w:gridSpan w:val="5"/>
            <w:tcBorders>
              <w:top w:val="single" w:color="000000" w:sz="4" w:space="0"/>
              <w:left w:val="single" w:color="000000" w:sz="4" w:space="0"/>
              <w:bottom w:val="single" w:color="000000" w:sz="4" w:space="0"/>
              <w:right w:val="single" w:color="000000" w:sz="4" w:space="0"/>
            </w:tcBorders>
            <w:tcW w:w="15286" w:type="dxa"/>
            <w:textDirection w:val="lrTb"/>
            <w:noWrap w:val="false"/>
          </w:tcPr>
          <w:p>
            <w:pPr>
              <w:pStyle w:val="722"/>
              <w:ind w:firstLine="284"/>
              <w:jc w:val="both"/>
              <w:spacing w:before="0" w:after="0" w:line="240" w:lineRule="auto"/>
              <w:rPr>
                <w:rFonts w:ascii="Times New Roman" w:hAnsi="Times New Roman" w:cs="Times New Roman"/>
                <w:sz w:val="20"/>
                <w:szCs w:val="20"/>
                <w:highlight w:val="magenta"/>
              </w:rPr>
            </w:pPr>
            <w:r>
              <w:rPr>
                <w:rFonts w:ascii="Times New Roman" w:hAnsi="Times New Roman" w:cs="Times New Roman"/>
                <w:sz w:val="20"/>
                <w:szCs w:val="20"/>
              </w:rPr>
              <w:t xml:space="preserve">В Новосибирской и Барабинско-Куйбы</w:t>
            </w:r>
            <w:r>
              <w:rPr>
                <w:rFonts w:ascii="Times New Roman" w:hAnsi="Times New Roman" w:cs="Times New Roman"/>
                <w:sz w:val="20"/>
                <w:szCs w:val="20"/>
              </w:rPr>
              <w:t xml:space="preserve">шевской агломерациях функционирует сбалансированная структура учреждений социального обслуживания населения. МТиСР осуществляется деятельность по проведению независимой оценки качества условий оказания услуг организациями в сфере социального обслуживания. </w:t>
            </w:r>
            <w:r>
              <w:rPr>
                <w:rFonts w:ascii="Times New Roman" w:hAnsi="Times New Roman" w:cs="Times New Roman"/>
                <w:sz w:val="20"/>
                <w:szCs w:val="20"/>
                <w:shd w:val="clear" w:color="auto" w:fill="ffffff"/>
              </w:rPr>
              <w:t xml:space="preserve">Независимая оценка качества условий оказания услуг организациями социального обсл</w:t>
            </w:r>
            <w:r>
              <w:rPr>
                <w:rFonts w:ascii="Times New Roman" w:hAnsi="Times New Roman" w:cs="Times New Roman"/>
                <w:sz w:val="20"/>
                <w:szCs w:val="20"/>
                <w:shd w:val="clear" w:color="auto" w:fill="ffffff"/>
              </w:rPr>
              <w:t xml:space="preserve">уживания является одной из форм общественного контроля и проводится в целях предоставления получателям социальных услуг информации о качестве условий оказания услуг организациями социального обслуживания, а также в целях повышения качества их деятельности.</w:t>
            </w:r>
            <w:r>
              <w:rPr>
                <w:rFonts w:ascii="Times New Roman" w:hAnsi="Times New Roman" w:cs="Times New Roman"/>
                <w:sz w:val="20"/>
                <w:szCs w:val="20"/>
                <w:highlight w:val="magenta"/>
              </w:rPr>
            </w:r>
          </w:p>
          <w:p>
            <w:pPr>
              <w:pStyle w:val="722"/>
              <w:ind w:firstLine="284"/>
              <w:jc w:val="both"/>
              <w:spacing w:before="0" w:after="0" w:line="240" w:lineRule="auto"/>
            </w:pPr>
            <w:r>
              <w:rPr>
                <w:rFonts w:ascii="Times New Roman" w:hAnsi="Times New Roman" w:cs="Times New Roman"/>
                <w:sz w:val="20"/>
                <w:szCs w:val="20"/>
              </w:rPr>
              <w:t xml:space="preserve">Сбор и обобщение информации о качестве условий оказания услуг организациями социального обсл</w:t>
            </w:r>
            <w:r>
              <w:rPr>
                <w:rFonts w:ascii="Times New Roman" w:hAnsi="Times New Roman" w:cs="Times New Roman"/>
                <w:sz w:val="20"/>
                <w:szCs w:val="20"/>
              </w:rPr>
              <w:t xml:space="preserve">уживания проводится в соответствии с Федеральным законом от 28 декабря 2013 года № 442-ФЗ «Об основах социального обслуживания граждан в Российской Федерации» и общими критериями независимой оценки качества условий оказания услуг организациями социального </w:t>
            </w:r>
            <w:r>
              <w:rPr>
                <w:rFonts w:ascii="Times New Roman" w:hAnsi="Times New Roman" w:cs="Times New Roman"/>
                <w:sz w:val="20"/>
                <w:szCs w:val="20"/>
              </w:rPr>
              <w:t xml:space="preserve">обслуживания, порядком и процедурой ее проведения, утвержденными Федеральным законом от 5 декабря 2017 года № 392-ФЗ «О внесении изменений в отдельные законодательные акты Российской Федерации по вопросам совершенствования проведения независимой оценки кач</w:t>
            </w:r>
            <w:r>
              <w:rPr>
                <w:rFonts w:ascii="Times New Roman" w:hAnsi="Times New Roman" w:cs="Times New Roman"/>
                <w:sz w:val="20"/>
                <w:szCs w:val="20"/>
              </w:rPr>
              <w:t xml:space="preserve">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(открытость и доступность информации об организации социального обслуживания; комф</w:t>
            </w:r>
            <w:r>
              <w:rPr>
                <w:rFonts w:ascii="Times New Roman" w:hAnsi="Times New Roman" w:cs="Times New Roman"/>
                <w:sz w:val="20"/>
                <w:szCs w:val="20"/>
              </w:rPr>
              <w:t xml:space="preserve">ортность условий предоставления социальных услуг, в том числе время ожидания предоставления услуг; доступность услуг для инвалидов; доброжелательность, вежливость работников организации социального обслуживания; удовлетворенность условиями оказания услуг).</w:t>
            </w: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В 2024 году в числе учреждений в отношении которых проводилась независимая оценка качества условий оказания услуг, расположенных в Новосибирской агломерации: муниципальное бюд</w:t>
            </w:r>
            <w:r>
              <w:rPr>
                <w:rFonts w:ascii="Times New Roman" w:hAnsi="Times New Roman" w:cs="Times New Roman"/>
                <w:sz w:val="20"/>
                <w:szCs w:val="20"/>
              </w:rPr>
              <w:t xml:space="preserve">жетное учреждение Тогучинского района «Комплексный центр социального обслуживания населения», государственное автономное учреждение социального обслуживания Новосибирской области «Областной комплексный центр социальной реабилитации «Надежда», государственн</w:t>
            </w:r>
            <w:r>
              <w:rPr>
                <w:rFonts w:ascii="Times New Roman" w:hAnsi="Times New Roman" w:cs="Times New Roman"/>
                <w:sz w:val="20"/>
                <w:szCs w:val="20"/>
              </w:rPr>
              <w:t xml:space="preserve">ое автономное учреждение Новосибирской области «Областной центр социальной помощи семье и детям «Морской залив», государственное автономное учреждение Новосибирской области «Центр социальной помощи семье и детям «Семья», государственное автономное стациона</w:t>
            </w:r>
            <w:r>
              <w:rPr>
                <w:rFonts w:ascii="Times New Roman" w:hAnsi="Times New Roman" w:cs="Times New Roman"/>
                <w:sz w:val="20"/>
                <w:szCs w:val="20"/>
              </w:rPr>
              <w:t xml:space="preserve">рное учреждение Новосибирской области «Областной Дом милосердия», государственное автономное учреждение стационарного социального обслуживания Новосибирской области «Каменский психоневрологический интернат», государственное автономное учреждение Новосибирс</w:t>
            </w:r>
            <w:r>
              <w:rPr>
                <w:rFonts w:ascii="Times New Roman" w:hAnsi="Times New Roman" w:cs="Times New Roman"/>
                <w:sz w:val="20"/>
                <w:szCs w:val="20"/>
              </w:rPr>
              <w:t xml:space="preserve">кой области «Областной центр социальной помощи семье и детям «Радуга», государственное автономное учреждение стационарного социального обслуживания Новосибирской области «Тогучинский психоневрологический интернат», государственное автономное учреждение ста</w:t>
            </w:r>
            <w:r>
              <w:rPr>
                <w:rFonts w:ascii="Times New Roman" w:hAnsi="Times New Roman" w:cs="Times New Roman"/>
                <w:sz w:val="20"/>
                <w:szCs w:val="20"/>
              </w:rPr>
              <w:t xml:space="preserve">ционарного социального обслуживания Новосибирской области «Бердский дом-интернат для престарелых и инвалидов им. М.И. Калинина», муниципальное бюджетное учреждение города Новосибирска «Городской комплексный центр социального обслуживания населения», госуда</w:t>
            </w:r>
            <w:r>
              <w:rPr>
                <w:rFonts w:ascii="Times New Roman" w:hAnsi="Times New Roman" w:cs="Times New Roman"/>
                <w:sz w:val="20"/>
                <w:szCs w:val="20"/>
              </w:rPr>
              <w:t xml:space="preserve">рственное автономное учреждение стационарного социального обслуживания Новосибирской области «Дом-интернат для граждан пожилого возраста и инвалидов «Новосибирский дом ветеранов», государственное автономное учреждение социального обслуживания Новосибирской</w:t>
            </w:r>
            <w:r>
              <w:rPr>
                <w:rFonts w:ascii="Times New Roman" w:hAnsi="Times New Roman" w:cs="Times New Roman"/>
                <w:sz w:val="20"/>
                <w:szCs w:val="20"/>
              </w:rPr>
              <w:t xml:space="preserve"> области «Новосибирский областной геронтологический центр», муниципальное бюджетное учреждение «Комплексный центр социального обслуживания населения Коченевского района Новосибирской области», государственное автономное стационарное учреждение социального </w:t>
            </w:r>
            <w:r>
              <w:rPr>
                <w:rFonts w:ascii="Times New Roman" w:hAnsi="Times New Roman" w:cs="Times New Roman"/>
                <w:sz w:val="20"/>
                <w:szCs w:val="20"/>
              </w:rPr>
              <w:t xml:space="preserve">обслуживания Новосибирской области «Ояшинский дом-интернат для детей-инвалидов и молодых инвалидов, имеющих психические расстройства», государственное автономное учреждение Новосибирской области «Комплексный центр социальной адаптации инвалидов», государст</w:t>
            </w:r>
            <w:r>
              <w:rPr>
                <w:rFonts w:ascii="Times New Roman" w:hAnsi="Times New Roman" w:cs="Times New Roman"/>
                <w:sz w:val="20"/>
                <w:szCs w:val="20"/>
              </w:rPr>
              <w:t xml:space="preserve">венное автономное учреждение Новосибирской области </w:t>
              <w:br/>
              <w:t xml:space="preserve">«Дом ветеранов Новосибирской области», государственное автономное учреждение стационарного социального обслуживания Новосибирской области «Завьяловский психоневрологический интернат», государственное авто</w:t>
            </w:r>
            <w:r>
              <w:rPr>
                <w:rFonts w:ascii="Times New Roman" w:hAnsi="Times New Roman" w:cs="Times New Roman"/>
                <w:sz w:val="20"/>
                <w:szCs w:val="20"/>
              </w:rPr>
              <w:t xml:space="preserve">номное учреждение стационарного социального обслуживания Новосибирской области «Успенский психоневрологический интернат», государственное автономное учреждение социального обслуживания Новосибирской области «Областной комплексный центр социальной адаптации</w:t>
            </w:r>
            <w:r>
              <w:rPr>
                <w:rFonts w:ascii="Times New Roman" w:hAnsi="Times New Roman" w:cs="Times New Roman"/>
                <w:sz w:val="20"/>
                <w:szCs w:val="20"/>
              </w:rPr>
              <w:t xml:space="preserve"> граждан», государственное автономное стационарное учреждение социального обслуживания Новосибирской области «Обской психоневрологический интернат», государственное автономное учреждение Новосибирской области «Социально-реабилитационный центр для несоверше</w:t>
            </w:r>
            <w:r>
              <w:rPr>
                <w:rFonts w:ascii="Times New Roman" w:hAnsi="Times New Roman" w:cs="Times New Roman"/>
                <w:sz w:val="20"/>
                <w:szCs w:val="20"/>
              </w:rPr>
              <w:t xml:space="preserve">ннолетних «Виктория», государственное автономное учреждение социального обслуживания Новосибирской области «Социально-реабилитационный центр для несовершеннолетних «Снегири». По результатам рейтинга организаций средний балл составил 98,5 из 100 возможных. </w:t>
            </w:r>
            <w:r>
              <w:rPr>
                <w:rFonts w:ascii="Times New Roman" w:hAnsi="Times New Roman" w:cs="Times New Roman"/>
                <w:sz w:val="20"/>
                <w:szCs w:val="20"/>
              </w:rP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В 2024 году в учреждениях, расположенных в Барабинско-Куйбышевской агломерации, независимая оценка качества условий оказания услуг организациями социального обслуживания не проводилась.</w:t>
            </w:r>
            <w:r>
              <w:rPr>
                <w:rFonts w:ascii="Times New Roman" w:hAnsi="Times New Roman" w:cs="Times New Roman"/>
                <w:sz w:val="20"/>
                <w:szCs w:val="20"/>
              </w:rPr>
            </w:r>
          </w:p>
        </w:tc>
      </w:tr>
    </w:tbl>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p>
      <w:pPr>
        <w:pStyle w:val="864"/>
        <w:numPr>
          <w:ilvl w:val="1"/>
          <w:numId w:val="6"/>
        </w:numPr>
        <w:contextualSpacing/>
        <w:jc w:val="center"/>
        <w:spacing w:before="0" w:after="0" w:line="240" w:lineRule="auto"/>
        <w:rPr>
          <w:rFonts w:ascii="Times New Roman" w:hAnsi="Times New Roman" w:cs="Times New Roman"/>
          <w:sz w:val="20"/>
          <w:szCs w:val="20"/>
        </w:rPr>
        <w:outlineLvl w:val="0"/>
      </w:pPr>
      <w:r>
        <w:rPr>
          <w:rFonts w:ascii="Times New Roman" w:hAnsi="Times New Roman" w:cs="Times New Roman"/>
          <w:sz w:val="20"/>
          <w:szCs w:val="20"/>
        </w:rPr>
        <w:t xml:space="preserve">Информация о выполнении мероприятий Плана мероприятий по реализации Стратегии, направленных н</w:t>
      </w:r>
      <w:r>
        <w:rPr>
          <w:rFonts w:ascii="Times New Roman" w:hAnsi="Times New Roman" w:cs="Times New Roman"/>
          <w:sz w:val="20"/>
          <w:szCs w:val="20"/>
        </w:rPr>
        <w:t xml:space="preserve">а создание условий для комфортной жизни людей на территории Новосибирской области посредством социального, инфраструктурного развития сельских территорий, преодоление к 2030 году существующего дисбаланса между развитием агломераций и сельскими территориями</w:t>
      </w:r>
      <w:r>
        <w:rPr>
          <w:rFonts w:ascii="Times New Roman" w:hAnsi="Times New Roman" w:cs="Times New Roman"/>
          <w:sz w:val="20"/>
          <w:szCs w:val="20"/>
        </w:rPr>
      </w:r>
    </w:p>
    <w:p>
      <w:pPr>
        <w:pStyle w:val="864"/>
        <w:contextualSpacing/>
        <w:ind w:left="0" w:firstLine="0"/>
        <w:spacing w:before="0"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tbl>
      <w:tblPr>
        <w:tblW w:w="15286" w:type="dxa"/>
        <w:tblInd w:w="108" w:type="dxa"/>
        <w:tblLayout w:type="fixed"/>
        <w:tblCellMar>
          <w:left w:w="108" w:type="dxa"/>
          <w:top w:w="0" w:type="dxa"/>
          <w:right w:w="108" w:type="dxa"/>
          <w:bottom w:w="0" w:type="dxa"/>
        </w:tblCellMar>
        <w:tblLook w:val="04A0" w:firstRow="1" w:lastRow="0" w:firstColumn="1" w:lastColumn="0" w:noHBand="0" w:noVBand="1"/>
      </w:tblPr>
      <w:tblGrid>
        <w:gridCol w:w="10455"/>
        <w:gridCol w:w="29"/>
        <w:gridCol w:w="2807"/>
        <w:gridCol w:w="29"/>
        <w:gridCol w:w="1966"/>
      </w:tblGrid>
      <w:tr>
        <w:tblPrEx/>
        <w:trPr>
          <w:cantSplit/>
          <w:trHeight w:val="169"/>
        </w:trPr>
        <w:tc>
          <w:tcPr>
            <w:gridSpan w:val="2"/>
            <w:tcBorders>
              <w:top w:val="single" w:color="000000" w:sz="4" w:space="0"/>
              <w:left w:val="single" w:color="000000" w:sz="4" w:space="0"/>
              <w:bottom w:val="single" w:color="000000" w:sz="4" w:space="0"/>
            </w:tcBorders>
            <w:tcW w:w="10484" w:type="dxa"/>
            <w:textDirection w:val="lrTb"/>
            <w:noWrap w:val="false"/>
          </w:tcPr>
          <w:p>
            <w:pPr>
              <w:pStyle w:val="722"/>
              <w:jc w:val="center"/>
              <w:spacing w:before="0" w:after="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Наименование мероприятий плана мероприятий по реализации Стратегии</w:t>
            </w:r>
            <w:r>
              <w:rPr>
                <w:rFonts w:ascii="Times New Roman" w:hAnsi="Times New Roman" w:cs="Times New Roman"/>
                <w:sz w:val="20"/>
                <w:szCs w:val="20"/>
              </w:rPr>
            </w:r>
          </w:p>
        </w:tc>
        <w:tc>
          <w:tcPr>
            <w:gridSpan w:val="2"/>
            <w:tcBorders>
              <w:top w:val="single" w:color="000000" w:sz="4" w:space="0"/>
              <w:left w:val="single" w:color="000000" w:sz="4" w:space="0"/>
              <w:bottom w:val="single" w:color="000000" w:sz="4" w:space="0"/>
            </w:tcBorders>
            <w:tcW w:w="2836" w:type="dxa"/>
            <w:textDirection w:val="lrTb"/>
            <w:noWrap w:val="false"/>
          </w:tcPr>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Ответственный </w:t>
            </w:r>
            <w:r>
              <w:rPr>
                <w:rFonts w:ascii="Times New Roman" w:hAnsi="Times New Roman" w:cs="Times New Roman"/>
                <w:sz w:val="20"/>
                <w:szCs w:val="20"/>
              </w:rPr>
            </w:r>
          </w:p>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исполнитель</w:t>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1966" w:type="dxa"/>
            <w:textDirection w:val="lrTb"/>
            <w:noWrap w:val="false"/>
          </w:tcPr>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Примечание</w:t>
            </w:r>
            <w:r>
              <w:rPr>
                <w:rFonts w:ascii="Times New Roman" w:hAnsi="Times New Roman" w:cs="Times New Roman"/>
                <w:sz w:val="20"/>
                <w:szCs w:val="20"/>
              </w:rPr>
            </w:r>
          </w:p>
        </w:tc>
      </w:tr>
      <w:tr>
        <w:tblPrEx/>
        <w:trPr>
          <w:cantSplit/>
          <w:trHeight w:val="168"/>
        </w:trPr>
        <w:tc>
          <w:tcPr>
            <w:gridSpan w:val="2"/>
            <w:tcBorders>
              <w:top w:val="single" w:color="000000" w:sz="4" w:space="0"/>
              <w:left w:val="single" w:color="000000" w:sz="4" w:space="0"/>
              <w:bottom w:val="single" w:color="000000" w:sz="4" w:space="0"/>
            </w:tcBorders>
            <w:tcW w:w="10484" w:type="dxa"/>
            <w:textDirection w:val="lrTb"/>
            <w:noWrap w:val="false"/>
          </w:tcPr>
          <w:p>
            <w:pPr>
              <w:pStyle w:val="722"/>
              <w:jc w:val="center"/>
              <w:spacing w:before="0"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1</w:t>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tcBorders>
            <w:tcW w:w="2836" w:type="dxa"/>
            <w:textDirection w:val="lrTb"/>
            <w:noWrap w:val="false"/>
          </w:tcPr>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2</w:t>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1966" w:type="dxa"/>
            <w:textDirection w:val="lrTb"/>
            <w:noWrap w:val="false"/>
          </w:tcPr>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3</w:t>
            </w:r>
            <w:r>
              <w:rPr>
                <w:rFonts w:ascii="Times New Roman" w:hAnsi="Times New Roman" w:cs="Times New Roman"/>
                <w:sz w:val="20"/>
                <w:szCs w:val="20"/>
              </w:rPr>
            </w:r>
          </w:p>
        </w:tc>
      </w:tr>
      <w:tr>
        <w:tblPrEx/>
        <w:trPr>
          <w:trHeight w:val="23"/>
        </w:trPr>
        <w:tc>
          <w:tcPr>
            <w:gridSpan w:val="5"/>
            <w:tcBorders>
              <w:top w:val="single" w:color="000000" w:sz="4" w:space="0"/>
              <w:left w:val="single" w:color="000000" w:sz="4" w:space="0"/>
              <w:bottom w:val="single" w:color="000000" w:sz="4" w:space="0"/>
              <w:right w:val="single" w:color="000000" w:sz="4" w:space="0"/>
            </w:tcBorders>
            <w:tcW w:w="15286" w:type="dxa"/>
            <w:textDirection w:val="lrTb"/>
            <w:noWrap w:val="false"/>
          </w:tcPr>
          <w:p>
            <w:pPr>
              <w:pStyle w:val="722"/>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Стратегический приоритет 3. Создание современной и безопасной среды для жизни, преображение городов и поселков Новосибирской области</w:t>
            </w:r>
            <w:r>
              <w:rPr>
                <w:rFonts w:ascii="Times New Roman" w:hAnsi="Times New Roman" w:cs="Times New Roman"/>
                <w:sz w:val="20"/>
                <w:szCs w:val="20"/>
              </w:rPr>
            </w:r>
          </w:p>
        </w:tc>
      </w:tr>
      <w:tr>
        <w:tblPrEx/>
        <w:trPr>
          <w:trHeight w:val="23"/>
        </w:trPr>
        <w:tc>
          <w:tcPr>
            <w:gridSpan w:val="5"/>
            <w:tcBorders>
              <w:top w:val="single" w:color="000000" w:sz="4" w:space="0"/>
              <w:left w:val="single" w:color="000000" w:sz="4" w:space="0"/>
              <w:bottom w:val="single" w:color="000000" w:sz="4" w:space="0"/>
              <w:right w:val="single" w:color="000000" w:sz="4" w:space="0"/>
            </w:tcBorders>
            <w:tcW w:w="15286" w:type="dxa"/>
            <w:textDirection w:val="lrTb"/>
            <w:noWrap w:val="false"/>
          </w:tcPr>
          <w:p>
            <w:pPr>
              <w:pStyle w:val="722"/>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СЦ 8. Превращение Новосибирской области в центр Сибирской конурбации с высоким уровнем развития инфраструктуры</w:t>
            </w:r>
            <w:r>
              <w:rPr>
                <w:rFonts w:ascii="Times New Roman" w:hAnsi="Times New Roman" w:cs="Times New Roman"/>
                <w:sz w:val="20"/>
                <w:szCs w:val="20"/>
              </w:rPr>
            </w:r>
          </w:p>
        </w:tc>
      </w:tr>
      <w:tr>
        <w:tblPrEx/>
        <w:trPr>
          <w:trHeight w:val="23"/>
        </w:trPr>
        <w:tc>
          <w:tcPr>
            <w:gridSpan w:val="5"/>
            <w:tcBorders>
              <w:top w:val="single" w:color="000000" w:sz="4" w:space="0"/>
              <w:left w:val="single" w:color="000000" w:sz="4" w:space="0"/>
              <w:bottom w:val="single" w:color="000000" w:sz="4" w:space="0"/>
              <w:right w:val="single" w:color="000000" w:sz="4" w:space="0"/>
            </w:tcBorders>
            <w:tcW w:w="15286" w:type="dxa"/>
            <w:textDirection w:val="lrTb"/>
            <w:noWrap w:val="false"/>
          </w:tcPr>
          <w:p>
            <w:pPr>
              <w:pStyle w:val="722"/>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Ц 8.2</w:t>
            </w:r>
            <w:r>
              <w:rPr>
                <w:rFonts w:ascii="Times New Roman" w:hAnsi="Times New Roman" w:cs="Times New Roman"/>
                <w:sz w:val="20"/>
                <w:szCs w:val="20"/>
              </w:rPr>
              <w:t xml:space="preserve">. Создание условий для комфортной жизни людей на территории Новосибирской области посредством социального, инфраструктурного развития сельских территорий, преодоление к 2030 году существующего дисбаланса между развитием агломераций и сельскими территориями</w:t>
            </w:r>
            <w:r>
              <w:rPr>
                <w:rFonts w:ascii="Times New Roman" w:hAnsi="Times New Roman" w:cs="Times New Roman"/>
                <w:sz w:val="20"/>
                <w:szCs w:val="20"/>
              </w:rPr>
            </w:r>
          </w:p>
        </w:tc>
      </w:tr>
      <w:tr>
        <w:tblPrEx/>
        <w:trPr>
          <w:trHeight w:val="23"/>
        </w:trPr>
        <w:tc>
          <w:tcPr>
            <w:gridSpan w:val="5"/>
            <w:tcBorders>
              <w:top w:val="single" w:color="000000" w:sz="4" w:space="0"/>
              <w:left w:val="single" w:color="000000" w:sz="4" w:space="0"/>
              <w:bottom w:val="single" w:color="000000" w:sz="4" w:space="0"/>
              <w:right w:val="single" w:color="000000" w:sz="4" w:space="0"/>
            </w:tcBorders>
            <w:tcW w:w="15286" w:type="dxa"/>
            <w:textDirection w:val="lrTb"/>
            <w:noWrap w:val="false"/>
          </w:tcPr>
          <w:p>
            <w:pPr>
              <w:pStyle w:val="722"/>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Мероприятия по достижению цели 8.2:</w:t>
            </w:r>
            <w:r>
              <w:rPr>
                <w:rFonts w:ascii="Times New Roman" w:hAnsi="Times New Roman" w:cs="Times New Roman"/>
                <w:sz w:val="20"/>
                <w:szCs w:val="20"/>
              </w:rPr>
            </w:r>
          </w:p>
        </w:tc>
      </w:tr>
      <w:tr>
        <w:tblPrEx/>
        <w:trPr>
          <w:trHeight w:val="23"/>
        </w:trPr>
        <w:tc>
          <w:tcPr>
            <w:tcBorders>
              <w:top w:val="single" w:color="000000" w:sz="4" w:space="0"/>
              <w:left w:val="single" w:color="000000" w:sz="4" w:space="0"/>
              <w:bottom w:val="single" w:color="000000" w:sz="4" w:space="0"/>
            </w:tcBorders>
            <w:tcW w:w="10455" w:type="dxa"/>
            <w:textDirection w:val="lrTb"/>
            <w:noWrap w:val="false"/>
          </w:tcPr>
          <w:p>
            <w:pPr>
              <w:pStyle w:val="722"/>
              <w:jc w:val="both"/>
              <w:spacing w:before="0" w:after="0" w:line="240" w:lineRule="auto"/>
            </w:pPr>
            <w:r>
              <w:rPr>
                <w:rFonts w:ascii="Times New Roman" w:hAnsi="Times New Roman" w:cs="Times New Roman"/>
                <w:sz w:val="20"/>
                <w:szCs w:val="20"/>
              </w:rPr>
              <w:t xml:space="preserve">М. 8.2.2. Комплекс мероприятий, направленный на обеспечении жителей сельских территорий социальной инфраструктурой, на повышение качества оказания социальных услуг </w:t>
            </w:r>
            <w:r/>
          </w:p>
        </w:tc>
        <w:tc>
          <w:tcPr>
            <w:gridSpan w:val="2"/>
            <w:tcBorders>
              <w:top w:val="single" w:color="000000" w:sz="4" w:space="0"/>
              <w:left w:val="single" w:color="000000" w:sz="4" w:space="0"/>
              <w:bottom w:val="single" w:color="000000" w:sz="4" w:space="0"/>
            </w:tcBorders>
            <w:tcW w:w="2836" w:type="dxa"/>
            <w:textDirection w:val="lrTb"/>
            <w:noWrap w:val="false"/>
          </w:tcPr>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МС, МЗ, МО, МК, МСХ, МФКиС, МТиСР, МРП во взаимодействии с администрациями МР и ГО НСО</w:t>
            </w:r>
            <w:r>
              <w:rPr>
                <w:rFonts w:ascii="Times New Roman" w:hAnsi="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1995" w:type="dxa"/>
            <w:textDirection w:val="lrTb"/>
            <w:noWrap w:val="false"/>
          </w:tcPr>
          <w:p>
            <w:pPr>
              <w:pStyle w:val="722"/>
              <w:spacing w:before="0"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tc>
      </w:tr>
      <w:tr>
        <w:tblPrEx/>
        <w:trPr>
          <w:trHeight w:val="23"/>
        </w:trPr>
        <w:tc>
          <w:tcPr>
            <w:gridSpan w:val="5"/>
            <w:tcBorders>
              <w:top w:val="single" w:color="000000" w:sz="4" w:space="0"/>
              <w:left w:val="single" w:color="000000" w:sz="4" w:space="0"/>
              <w:bottom w:val="single" w:color="000000" w:sz="4" w:space="0"/>
              <w:right w:val="single" w:color="000000" w:sz="4" w:space="0"/>
            </w:tcBorders>
            <w:tcW w:w="15286" w:type="dxa"/>
            <w:textDirection w:val="lrTb"/>
            <w:noWrap w:val="false"/>
          </w:tcPr>
          <w:p>
            <w:pPr>
              <w:pStyle w:val="722"/>
              <w:ind w:firstLine="284"/>
              <w:jc w:val="both"/>
              <w:spacing w:before="0" w:after="0" w:line="240" w:lineRule="auto"/>
              <w:tabs>
                <w:tab w:val="left" w:pos="697" w:leader="none"/>
                <w:tab w:val="clear" w:pos="708" w:leader="none"/>
              </w:tabs>
            </w:pPr>
            <w:r>
              <w:rPr>
                <w:rFonts w:ascii="Times New Roman" w:hAnsi="Times New Roman" w:cs="Times New Roman"/>
                <w:sz w:val="20"/>
                <w:szCs w:val="20"/>
              </w:rPr>
              <w:t xml:space="preserve">Действующая сеть учреждений социального обслуживания населения в Новосибирской области полностью удовлетворяет потребности граждан в социальных услугах. </w:t>
            </w:r>
            <w:r/>
          </w:p>
          <w:p>
            <w:pPr>
              <w:pStyle w:val="889"/>
              <w:ind w:firstLine="284"/>
              <w:jc w:val="both"/>
            </w:pPr>
            <w:r>
              <w:rPr>
                <w:rFonts w:ascii="Times New Roman" w:hAnsi="Times New Roman" w:cs="Times New Roman"/>
                <w:sz w:val="20"/>
                <w:szCs w:val="20"/>
                <w:lang w:eastAsia="ru-RU"/>
              </w:rPr>
              <w:t xml:space="preserve">В Новосибирской области с 2020 года реализуется пилотный проект по созданию системы долговременного ухода (далее – пилотный проект). Пилотный проект реализуется на террит</w:t>
            </w:r>
            <w:r>
              <w:rPr>
                <w:rFonts w:ascii="Times New Roman" w:hAnsi="Times New Roman" w:cs="Times New Roman"/>
                <w:sz w:val="20"/>
                <w:szCs w:val="20"/>
                <w:lang w:eastAsia="ru-RU"/>
              </w:rPr>
              <w:t xml:space="preserve">ории всей области (34 муниципальных образования). На реализацию пилотного проекта в 2024 году предусмотрено 291,4 млн рублей (в 2023 году – 273, 1 млн рублей, в 2022 году - 269,1 млн рублей, в 2021 году – 267,86 млн рублей, в 2020 году – 678,8 млн рублей).</w:t>
            </w:r>
            <w:r/>
          </w:p>
          <w:p>
            <w:pPr>
              <w:pStyle w:val="889"/>
              <w:ind w:firstLine="284"/>
              <w:jc w:val="both"/>
            </w:pPr>
            <w:r>
              <w:rPr>
                <w:rFonts w:ascii="Times New Roman" w:hAnsi="Times New Roman" w:cs="Times New Roman"/>
                <w:sz w:val="20"/>
                <w:szCs w:val="20"/>
                <w:lang w:eastAsia="ru-RU"/>
              </w:rPr>
              <w:t xml:space="preserve">В реализации пилотного проекта участвуют 48 организаций социального обслуживания, предоставляющих социальные услуги в форме социального обслуживания на дому, в полустационарной и (</w:t>
            </w:r>
            <w:r>
              <w:rPr>
                <w:rFonts w:ascii="Times New Roman" w:hAnsi="Times New Roman" w:cs="Times New Roman"/>
                <w:sz w:val="20"/>
                <w:szCs w:val="20"/>
                <w:lang w:eastAsia="ru-RU"/>
              </w:rPr>
              <w:t xml:space="preserve">или) стационарной форме (формах). В настоящее время на социальном обслуживании (стационарная и надомная форма) находятся более 23 тыс. граждан, из них 78% граждан получают услуги в форме социального обслуживания на дому, 22% граждан – в стационарной форме.</w:t>
            </w:r>
            <w:r/>
          </w:p>
          <w:p>
            <w:pPr>
              <w:pStyle w:val="889"/>
              <w:ind w:firstLine="284"/>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Приоритетом систем</w:t>
            </w:r>
            <w:r>
              <w:rPr>
                <w:rFonts w:ascii="Times New Roman" w:hAnsi="Times New Roman" w:cs="Times New Roman"/>
                <w:sz w:val="20"/>
                <w:szCs w:val="20"/>
                <w:lang w:eastAsia="ru-RU"/>
              </w:rPr>
              <w:t xml:space="preserve">ы социального обслуживания граждан пожилого возраста и инвалидов является создание условий для оказания эффективной помощи гражданам, проживающим дома, поддержка семей и родственников, осуществляющих уход, а также развитие стационарозамещающих технологий. </w:t>
            </w:r>
            <w:r>
              <w:rPr>
                <w:rFonts w:ascii="Times New Roman" w:hAnsi="Times New Roman" w:cs="Times New Roman"/>
                <w:sz w:val="20"/>
                <w:szCs w:val="20"/>
                <w:lang w:eastAsia="ru-RU"/>
              </w:rPr>
            </w:r>
          </w:p>
          <w:p>
            <w:pPr>
              <w:pStyle w:val="889"/>
              <w:ind w:firstLine="284"/>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 2022 году внедрен социальный пакет долговременного ухода. Входящие в него услуги предоставляются бесплатно гражданам пожилого возраста и инвалидам, в том числе с психическими расстройствами, признанным нуждающимися в предоставлен</w:t>
            </w:r>
            <w:r>
              <w:rPr>
                <w:rFonts w:ascii="Times New Roman" w:hAnsi="Times New Roman" w:cs="Times New Roman"/>
                <w:sz w:val="20"/>
                <w:szCs w:val="20"/>
                <w:lang w:eastAsia="ru-RU"/>
              </w:rPr>
              <w:t xml:space="preserve">ии социальных услуг. Социальный пакет долговременного ухода предоставляется 14, 21 или 28 часов ухода в неделю, в зависимости от степени нуждаемости в постоянной посторонней помощи. За 2024 год социальный пакет долговременного ухода получили 1 049 граждан.</w:t>
            </w:r>
            <w:r>
              <w:rPr>
                <w:rFonts w:ascii="Times New Roman" w:hAnsi="Times New Roman" w:cs="Times New Roman"/>
                <w:sz w:val="20"/>
                <w:szCs w:val="20"/>
                <w:lang w:eastAsia="ru-RU"/>
              </w:rPr>
            </w:r>
          </w:p>
          <w:p>
            <w:pPr>
              <w:pStyle w:val="889"/>
              <w:ind w:firstLine="284"/>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 2024 году услуги предоставляли 534 помощника по уходу (за счет федерального финансирования). Работа помощников по уходу организована ежедневно (7 дней в неделю) для граждан, нуждающихся в постоянной посторонней помощи.</w:t>
            </w:r>
            <w:r>
              <w:rPr>
                <w:rFonts w:ascii="Times New Roman" w:hAnsi="Times New Roman" w:cs="Times New Roman"/>
                <w:sz w:val="20"/>
                <w:szCs w:val="20"/>
                <w:lang w:eastAsia="ru-RU"/>
              </w:rPr>
            </w:r>
          </w:p>
          <w:p>
            <w:pPr>
              <w:pStyle w:val="889"/>
              <w:ind w:firstLine="284"/>
              <w:jc w:val="both"/>
            </w:pPr>
            <w:r>
              <w:rPr>
                <w:rFonts w:ascii="Times New Roman" w:hAnsi="Times New Roman" w:cs="Times New Roman"/>
                <w:sz w:val="20"/>
                <w:szCs w:val="20"/>
                <w:lang w:eastAsia="ru-RU"/>
              </w:rPr>
              <w:t xml:space="preserve">Для компенсации физических ограничений и для обеспечения качественного ухода на территории Новосибирской области действуют 54 пункта проката технических средств реабилитации (13 – при государственных организациях социального обслу</w:t>
            </w:r>
            <w:r>
              <w:rPr>
                <w:rFonts w:ascii="Times New Roman" w:hAnsi="Times New Roman" w:cs="Times New Roman"/>
                <w:sz w:val="20"/>
                <w:szCs w:val="20"/>
                <w:lang w:eastAsia="ru-RU"/>
              </w:rPr>
              <w:t xml:space="preserve">живания и 41 – при комплексных центрах социального обслуживания населения). В 2024 году услугами пунктов проката технических средств реабилитации воспользовались 4 830 человек, получив во временное пользование 6 800 единиц технических средств реабилитации.</w:t>
            </w:r>
            <w:r/>
          </w:p>
          <w:p>
            <w:pPr>
              <w:pStyle w:val="889"/>
              <w:ind w:firstLine="284"/>
              <w:jc w:val="both"/>
            </w:pPr>
            <w:r>
              <w:rPr>
                <w:rFonts w:ascii="Times New Roman" w:hAnsi="Times New Roman" w:cs="Times New Roman"/>
                <w:sz w:val="20"/>
                <w:szCs w:val="20"/>
                <w:lang w:eastAsia="ru-RU"/>
              </w:rPr>
              <w:t xml:space="preserve">Организована работа 54 школ неформального (родственного) ухода (14 – при государственных организациях социального обслуживания и 4</w:t>
            </w:r>
            <w:r>
              <w:rPr>
                <w:rFonts w:ascii="Times New Roman" w:hAnsi="Times New Roman" w:cs="Times New Roman"/>
                <w:sz w:val="20"/>
                <w:szCs w:val="20"/>
                <w:lang w:eastAsia="ru-RU"/>
              </w:rPr>
              <w:t xml:space="preserve">0 – при комплексных центрах социального обслуживания населения), в которых могут бесплатно получить знания сотрудники организаций социального обслуживания, родственники и иные лица, осуществляющие уход за гражданами пожилого возраста и инвалидами, а также </w:t>
            </w:r>
            <w:r>
              <w:rPr>
                <w:rFonts w:ascii="Times New Roman" w:hAnsi="Times New Roman" w:cs="Times New Roman"/>
                <w:sz w:val="20"/>
                <w:szCs w:val="20"/>
                <w:lang w:eastAsia="ru-RU"/>
              </w:rPr>
              <w:t xml:space="preserve">сами нуждающиеся граждане. Занятия проводятся по мере формирования групп или индивидуально с выездом по месту проживания граждан. Для организации работы школ ухода привлекаются сотрудники медицинских учреждений. За 2024 год обучение прошли 4 253 человека. </w:t>
            </w:r>
            <w:r/>
          </w:p>
          <w:p>
            <w:pPr>
              <w:pStyle w:val="889"/>
              <w:ind w:firstLine="284"/>
              <w:jc w:val="both"/>
            </w:pPr>
            <w:r>
              <w:rPr>
                <w:rFonts w:ascii="Times New Roman" w:hAnsi="Times New Roman" w:cs="Times New Roman"/>
                <w:sz w:val="20"/>
                <w:szCs w:val="20"/>
                <w:lang w:eastAsia="ru-RU"/>
              </w:rPr>
              <w:t xml:space="preserve">На территории региона в 2024 году функционировало 22 отделения (группы) дневного пребывания. За 2024 год услугами воспользовались 1 770 человек. </w:t>
            </w:r>
            <w:r/>
          </w:p>
          <w:p>
            <w:pPr>
              <w:pStyle w:val="889"/>
              <w:ind w:firstLine="284"/>
              <w:jc w:val="both"/>
            </w:pPr>
            <w:r>
              <w:rPr>
                <w:rFonts w:ascii="Times New Roman" w:hAnsi="Times New Roman" w:cs="Times New Roman"/>
                <w:sz w:val="20"/>
                <w:szCs w:val="20"/>
                <w:lang w:eastAsia="ru-RU"/>
              </w:rPr>
              <w:t xml:space="preserve">По результатам реализации пилотного проекта улучшено состояния здоровья у 323 граждан пожилого возраста и инвалидов; 79 родственников, осуществляющих уход, сохранили трудовую деятельность; 81 родственник трудоустроен на должность помощника по уходу.</w:t>
            </w:r>
            <w:r/>
          </w:p>
          <w:p>
            <w:pPr>
              <w:pStyle w:val="877"/>
              <w:ind w:firstLine="284"/>
              <w:jc w:val="both"/>
            </w:pPr>
            <w:r>
              <w:rPr>
                <w:rFonts w:ascii="Times New Roman" w:hAnsi="Times New Roman" w:cs="Times New Roman"/>
                <w:sz w:val="20"/>
                <w:szCs w:val="20"/>
              </w:rPr>
              <w:t xml:space="preserve">Продолжена работа семейных и единых социальных многофункциональных центров в Искитимском, Баганском, Сузунском районах, городах Бердске и Искитиме, в составе которых предст</w:t>
            </w:r>
            <w:r>
              <w:rPr>
                <w:rFonts w:ascii="Times New Roman" w:hAnsi="Times New Roman" w:cs="Times New Roman"/>
                <w:sz w:val="20"/>
                <w:szCs w:val="20"/>
              </w:rPr>
              <w:t xml:space="preserve">авлены все органы и учреждения системы социальной защиты населения. Данный подход обеспечивает не только повышение качества услуг, но и оптимизацию процесса их оказания от момента выявления и определения жизненной ситуации до оптимального решения ситуации.</w:t>
            </w:r>
            <w:r/>
          </w:p>
          <w:p>
            <w:pPr>
              <w:pStyle w:val="722"/>
              <w:ind w:firstLine="284"/>
              <w:jc w:val="both"/>
              <w:spacing w:before="0" w:after="0" w:line="240" w:lineRule="auto"/>
              <w:tabs>
                <w:tab w:val="left" w:pos="697" w:leader="none"/>
                <w:tab w:val="clear" w:pos="708" w:leader="none"/>
              </w:tabs>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 рамках реализации региональных комплексов мер, направленных н</w:t>
            </w:r>
            <w:r>
              <w:rPr>
                <w:rFonts w:ascii="Times New Roman" w:hAnsi="Times New Roman" w:cs="Times New Roman"/>
                <w:sz w:val="20"/>
                <w:szCs w:val="20"/>
                <w:lang w:eastAsia="ru-RU"/>
              </w:rPr>
              <w:t xml:space="preserve">а поддержку жизненного потенциала семей, воспитывающих детей с инвалидностью на территории Новосибирской области (в 2023 году выделено 5,5 млн рублей) и на оказание помощи детям, пострадавшим от жестокого обращения, обеспечение безопасности детей на террит</w:t>
            </w:r>
            <w:r>
              <w:rPr>
                <w:rFonts w:ascii="Times New Roman" w:hAnsi="Times New Roman" w:cs="Times New Roman"/>
                <w:sz w:val="20"/>
                <w:szCs w:val="20"/>
                <w:lang w:eastAsia="ru-RU"/>
              </w:rPr>
              <w:t xml:space="preserve">ории Новосибирской области (в 2023 году выделено 7,34 млн рублей), обеспечено создание и развитие инфраструктурных сервисов с наполнением их реабилитационным, игровым и развивающим оборудованием на базе муниципальных учреждений социального обслуживания.   </w:t>
            </w:r>
            <w:r>
              <w:rPr>
                <w:rFonts w:ascii="Times New Roman" w:hAnsi="Times New Roman" w:cs="Times New Roman"/>
                <w:sz w:val="20"/>
                <w:szCs w:val="20"/>
                <w:lang w:eastAsia="ru-RU"/>
              </w:rPr>
            </w:r>
          </w:p>
          <w:p>
            <w:pPr>
              <w:pStyle w:val="722"/>
              <w:ind w:firstLine="284"/>
              <w:jc w:val="both"/>
              <w:spacing w:before="0" w:after="0" w:line="240" w:lineRule="auto"/>
              <w:tabs>
                <w:tab w:val="left" w:pos="697" w:leader="none"/>
                <w:tab w:val="clear" w:pos="708" w:leader="none"/>
              </w:tabs>
              <w:rPr>
                <w:rFonts w:ascii="Times New Roman" w:hAnsi="Times New Roman" w:cs="Times New Roman"/>
                <w:sz w:val="20"/>
                <w:szCs w:val="20"/>
              </w:rPr>
            </w:pPr>
            <w:r>
              <w:rPr>
                <w:rFonts w:ascii="Times New Roman" w:hAnsi="Times New Roman" w:cs="Times New Roman"/>
                <w:sz w:val="20"/>
                <w:szCs w:val="20"/>
              </w:rPr>
              <w:t xml:space="preserve">В 2024 году проведена независимая оценка качества условий оказания услуг в отно</w:t>
            </w:r>
            <w:r>
              <w:rPr>
                <w:rFonts w:ascii="Times New Roman" w:hAnsi="Times New Roman" w:cs="Times New Roman"/>
                <w:sz w:val="20"/>
                <w:szCs w:val="20"/>
              </w:rPr>
              <w:t xml:space="preserve">шении 28 учреждений социального обслуживания населения. В целом, учреждения социального обслуживания получили высокий итоговый балл качества оказания услуг – 98,5 (из 100 возможных), что является показателем веского уровня качества условий оказания услуг. </w:t>
            </w:r>
            <w:r>
              <w:rPr>
                <w:rFonts w:ascii="Times New Roman" w:hAnsi="Times New Roman" w:cs="Times New Roman"/>
                <w:sz w:val="20"/>
                <w:szCs w:val="20"/>
              </w:rPr>
            </w:r>
          </w:p>
        </w:tc>
      </w:tr>
      <w:tr>
        <w:tblPrEx/>
        <w:trPr>
          <w:trHeight w:val="23"/>
        </w:trPr>
        <w:tc>
          <w:tcPr>
            <w:gridSpan w:val="2"/>
            <w:tcBorders>
              <w:top w:val="single" w:color="000000" w:sz="4" w:space="0"/>
              <w:left w:val="single" w:color="000000" w:sz="4" w:space="0"/>
              <w:bottom w:val="single" w:color="000000" w:sz="4" w:space="0"/>
            </w:tcBorders>
            <w:tcW w:w="10484" w:type="dxa"/>
            <w:textDirection w:val="lrTb"/>
            <w:noWrap w:val="false"/>
          </w:tcPr>
          <w:p>
            <w:pPr>
              <w:pStyle w:val="864"/>
              <w:contextualSpacing/>
              <w:ind w:left="0" w:firstLine="0"/>
              <w:jc w:val="both"/>
              <w:spacing w:before="0" w:after="0" w:line="240" w:lineRule="auto"/>
              <w:tabs>
                <w:tab w:val="left" w:pos="170" w:leader="none"/>
                <w:tab w:val="left" w:pos="311" w:leader="none"/>
                <w:tab w:val="clear" w:pos="708" w:leader="none"/>
              </w:tabs>
              <w:rPr>
                <w:rFonts w:ascii="Times New Roman" w:hAnsi="Times New Roman" w:cs="Times New Roman"/>
                <w:sz w:val="20"/>
                <w:szCs w:val="20"/>
              </w:rPr>
            </w:pPr>
            <w:r>
              <w:rPr>
                <w:rFonts w:ascii="Times New Roman" w:hAnsi="Times New Roman" w:cs="Times New Roman"/>
                <w:sz w:val="20"/>
                <w:szCs w:val="20"/>
              </w:rPr>
              <w:t xml:space="preserve">М 8.2.18. Комплекс мероприятий, направленный на обеспечение занятости населения муниципальных образований Новосибирской области</w:t>
            </w:r>
            <w:r>
              <w:rPr>
                <w:rFonts w:ascii="Times New Roman" w:hAnsi="Times New Roman" w:cs="Times New Roman"/>
                <w:sz w:val="20"/>
                <w:szCs w:val="20"/>
              </w:rPr>
            </w:r>
          </w:p>
        </w:tc>
        <w:tc>
          <w:tcPr>
            <w:gridSpan w:val="2"/>
            <w:tcBorders>
              <w:top w:val="single" w:color="000000" w:sz="4" w:space="0"/>
              <w:left w:val="single" w:color="000000" w:sz="4" w:space="0"/>
              <w:bottom w:val="single" w:color="000000" w:sz="4" w:space="0"/>
            </w:tcBorders>
            <w:tcW w:w="2836" w:type="dxa"/>
            <w:textDirection w:val="lrTb"/>
            <w:noWrap w:val="false"/>
          </w:tcPr>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ОИОГВ НСО во взаимодействии с администрациями МР и ГО НСО </w:t>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1966" w:type="dxa"/>
            <w:textDirection w:val="lrTb"/>
            <w:noWrap w:val="false"/>
          </w:tcPr>
          <w:p>
            <w:pPr>
              <w:pStyle w:val="722"/>
              <w:jc w:val="center"/>
              <w:spacing w:before="0"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tc>
      </w:tr>
      <w:tr>
        <w:tblPrEx/>
        <w:trPr>
          <w:trHeight w:val="23"/>
        </w:trPr>
        <w:tc>
          <w:tcPr>
            <w:gridSpan w:val="5"/>
            <w:tcBorders>
              <w:top w:val="single" w:color="000000" w:sz="4" w:space="0"/>
              <w:left w:val="single" w:color="000000" w:sz="4" w:space="0"/>
              <w:bottom w:val="single" w:color="000000" w:sz="4" w:space="0"/>
              <w:right w:val="single" w:color="000000" w:sz="4" w:space="0"/>
            </w:tcBorders>
            <w:tcW w:w="15286" w:type="dxa"/>
            <w:textDirection w:val="lrTb"/>
            <w:noWrap w:val="false"/>
          </w:tcPr>
          <w:p>
            <w:pPr>
              <w:pStyle w:val="722"/>
              <w:jc w:val="bo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Ключевые события:</w:t>
            </w:r>
            <w:r>
              <w:rPr>
                <w:rFonts w:ascii="Times New Roman" w:hAnsi="Times New Roman" w:cs="Times New Roman"/>
                <w:sz w:val="20"/>
                <w:szCs w:val="20"/>
              </w:rPr>
            </w:r>
          </w:p>
          <w:p>
            <w:pPr>
              <w:pStyle w:val="722"/>
              <w:ind w:firstLine="284"/>
              <w:jc w:val="both"/>
              <w:spacing w:before="0" w:after="0" w:line="240" w:lineRule="auto"/>
            </w:pPr>
            <w:r>
              <w:rPr>
                <w:rFonts w:ascii="Times New Roman" w:hAnsi="Times New Roman" w:cs="Times New Roman"/>
                <w:sz w:val="20"/>
                <w:szCs w:val="20"/>
                <w:highlight w:val="white"/>
              </w:rPr>
              <w:t xml:space="preserve">В 2024 году центрами занятости населения проведен комплекс мероприятий, направленных на обеспечение занятости населения муниципальных районов, муниципальных, городских округов Новосибирской области.</w:t>
            </w:r>
            <w:r/>
          </w:p>
          <w:p>
            <w:pPr>
              <w:pStyle w:val="722"/>
              <w:ind w:firstLine="284"/>
              <w:jc w:val="both"/>
              <w:spacing w:before="0" w:after="0" w:line="240" w:lineRule="auto"/>
              <w:tabs>
                <w:tab w:val="clear" w:pos="708" w:leader="none"/>
                <w:tab w:val="left" w:pos="993" w:leader="none"/>
              </w:tabs>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В центры занятости населения за содействием в поиске подходящей работы обратились 35,9 тыс. жителей Новосибирской обла</w:t>
            </w:r>
            <w:r>
              <w:rPr>
                <w:rFonts w:ascii="Times New Roman" w:hAnsi="Times New Roman" w:cs="Times New Roman"/>
                <w:sz w:val="20"/>
                <w:szCs w:val="20"/>
                <w:highlight w:val="white"/>
              </w:rPr>
              <w:t xml:space="preserve">сти. </w:t>
              <w:br/>
              <w:t xml:space="preserve">22,2 тыс. человек или 61,8% граждан, обратившихся за содействием в трудоустройстве, официально признаны безработными. В целях обеспечения социальной поддержки граждан в период их вынужденной безработицы осуществлялась выплата пособий по безработице. </w:t>
            </w:r>
            <w:r>
              <w:rPr>
                <w:rFonts w:ascii="Times New Roman" w:hAnsi="Times New Roman" w:cs="Times New Roman"/>
                <w:sz w:val="20"/>
                <w:szCs w:val="20"/>
                <w:highlight w:val="white"/>
              </w:rPr>
            </w:r>
          </w:p>
          <w:p>
            <w:pPr>
              <w:pStyle w:val="722"/>
              <w:ind w:firstLine="284"/>
              <w:jc w:val="both"/>
              <w:spacing w:before="0"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Трудоустроены за этот период 25,8 тыс. граждан (71,9% от числа обратившихся в поиске подходящей работы), при этом каждый седьмой из обратившихся был трудоустроен в десятидневный срок, то есть до признания безработным. </w:t>
            </w:r>
            <w:r>
              <w:rPr>
                <w:rFonts w:ascii="Times New Roman" w:hAnsi="Times New Roman" w:cs="Times New Roman"/>
                <w:sz w:val="20"/>
                <w:szCs w:val="20"/>
                <w:highlight w:val="white"/>
              </w:rPr>
            </w:r>
          </w:p>
          <w:p>
            <w:pPr>
              <w:pStyle w:val="722"/>
              <w:ind w:firstLine="284"/>
              <w:jc w:val="both"/>
              <w:spacing w:before="0"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Осуществлялис</w:t>
            </w:r>
            <w:r>
              <w:rPr>
                <w:rFonts w:ascii="Times New Roman" w:hAnsi="Times New Roman" w:cs="Times New Roman"/>
                <w:sz w:val="20"/>
                <w:szCs w:val="20"/>
                <w:highlight w:val="white"/>
              </w:rPr>
              <w:t xml:space="preserve">ь дополнительные мероприятия, сдерживающие рост напряженности на рынке труда. Это организация временного трудоустройства и оплачиваемых общественных работ, профессиональная переподготовка и организация предпринимательской деятельности безработных граждан. </w:t>
            </w:r>
            <w:r>
              <w:rPr>
                <w:rFonts w:ascii="Times New Roman" w:hAnsi="Times New Roman" w:cs="Times New Roman"/>
                <w:sz w:val="20"/>
                <w:szCs w:val="20"/>
                <w:highlight w:val="white"/>
              </w:rPr>
            </w:r>
          </w:p>
          <w:p>
            <w:pPr>
              <w:pStyle w:val="722"/>
              <w:ind w:firstLine="284"/>
              <w:jc w:val="both"/>
              <w:spacing w:before="0" w:after="0" w:line="240" w:lineRule="auto"/>
              <w:tabs>
                <w:tab w:val="clear" w:pos="708" w:leader="none"/>
                <w:tab w:val="left" w:pos="993" w:leader="none"/>
              </w:tabs>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За 2024 год 1,8 тыс. человек были трудоустроены на общественные и временные рабочие ме</w:t>
            </w:r>
            <w:r>
              <w:rPr>
                <w:rFonts w:ascii="Times New Roman" w:hAnsi="Times New Roman" w:cs="Times New Roman"/>
                <w:sz w:val="20"/>
                <w:szCs w:val="20"/>
                <w:highlight w:val="white"/>
              </w:rPr>
              <w:t xml:space="preserve">ста, для 7,4 тыс. несовершеннолетних граждан были организовано трудоустройство на временные работы в свободное от учебы время. В период участия в оплачиваемых временных работах безработным и несовершеннолетним гражданам оказывалась материальная поддержка. </w:t>
            </w:r>
            <w:r>
              <w:rPr>
                <w:rFonts w:ascii="Times New Roman" w:hAnsi="Times New Roman" w:cs="Times New Roman"/>
                <w:sz w:val="20"/>
                <w:szCs w:val="20"/>
                <w:highlight w:val="white"/>
              </w:rPr>
            </w:r>
          </w:p>
          <w:p>
            <w:pPr>
              <w:pStyle w:val="722"/>
              <w:ind w:firstLine="284"/>
              <w:jc w:val="both"/>
              <w:spacing w:before="0"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В целях повышения конкурентоспособности граждан на рын</w:t>
            </w:r>
            <w:r>
              <w:rPr>
                <w:rFonts w:ascii="Times New Roman" w:hAnsi="Times New Roman" w:cs="Times New Roman"/>
                <w:sz w:val="20"/>
                <w:szCs w:val="20"/>
                <w:highlight w:val="white"/>
              </w:rPr>
              <w:t xml:space="preserve">ке труда было организовано профессиональное обучение 2,6 тыс. безработных граждан по востребованным профессиям на региональном рынке труда. В период прохождения профессионального обучения безработным гражданам осуществлялась выплата пособий по безработице.</w:t>
            </w:r>
            <w:r>
              <w:rPr>
                <w:rFonts w:ascii="Times New Roman" w:hAnsi="Times New Roman" w:cs="Times New Roman"/>
                <w:sz w:val="20"/>
                <w:szCs w:val="20"/>
                <w:highlight w:val="white"/>
              </w:rPr>
            </w:r>
          </w:p>
          <w:p>
            <w:pPr>
              <w:pStyle w:val="722"/>
              <w:ind w:firstLine="284"/>
              <w:jc w:val="both"/>
              <w:spacing w:before="0"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Одним из приоритетных направлений политики занятости в Новосибирской области является поддержка предпринимательских инициатив граждан, особенно проживающих в сельской местности. </w:t>
            </w:r>
            <w:r>
              <w:rPr>
                <w:rFonts w:ascii="Times New Roman" w:hAnsi="Times New Roman" w:cs="Times New Roman"/>
                <w:sz w:val="20"/>
                <w:szCs w:val="20"/>
                <w:highlight w:val="white"/>
              </w:rPr>
            </w:r>
          </w:p>
          <w:p>
            <w:pPr>
              <w:pStyle w:val="722"/>
              <w:ind w:firstLine="284"/>
              <w:jc w:val="both"/>
              <w:spacing w:before="0" w:after="0" w:line="240" w:lineRule="auto"/>
              <w:rPr>
                <w:rFonts w:ascii="Times New Roman" w:hAnsi="Times New Roman" w:cs="Times New Roman"/>
                <w:sz w:val="20"/>
                <w:szCs w:val="20"/>
              </w:rPr>
            </w:pPr>
            <w:r>
              <w:rPr>
                <w:rFonts w:ascii="Times New Roman" w:hAnsi="Times New Roman" w:cs="Times New Roman"/>
                <w:sz w:val="20"/>
                <w:szCs w:val="20"/>
                <w:highlight w:val="white"/>
              </w:rPr>
              <w:t xml:space="preserve">Организационно-консультационные услуги по содействию началу осуществления предпринимательской деятельности получили 1,5 тыс. безрабо</w:t>
            </w:r>
            <w:r>
              <w:rPr>
                <w:rFonts w:ascii="Times New Roman" w:hAnsi="Times New Roman" w:cs="Times New Roman"/>
                <w:sz w:val="20"/>
                <w:szCs w:val="20"/>
                <w:highlight w:val="white"/>
              </w:rPr>
              <w:t xml:space="preserve">тных граждан, из них 32,8% - это жители сельских районов Особое значение для организации самостоятельной занятости сельских граждан имеет выдача субсидий из областного бюджета Новосибирской области.  В результате около 2,5 тыс. человек открыли собственное </w:t>
            </w:r>
            <w:r>
              <w:rPr>
                <w:rFonts w:ascii="Times New Roman" w:hAnsi="Times New Roman" w:cs="Times New Roman"/>
                <w:sz w:val="20"/>
                <w:szCs w:val="20"/>
                <w:highlight w:val="white"/>
              </w:rPr>
              <w:t xml:space="preserve">дело (в том числе в рамках социального контракта – 1,8 тыс. человек), из них субсидии на начало осуществления предпринимательской деятельности получили 154 человека. В 2024 году размер единовременной финансовой помощи был увеличен до 350 тысяч рублей. Осно</w:t>
            </w:r>
            <w:r>
              <w:rPr>
                <w:rFonts w:ascii="Times New Roman" w:hAnsi="Times New Roman" w:cs="Times New Roman"/>
                <w:sz w:val="20"/>
                <w:szCs w:val="20"/>
                <w:highlight w:val="white"/>
              </w:rPr>
              <w:t xml:space="preserve">вными видами организации предпринимательской деятельности являются: предоставление услуг, торговля оптовая и розничная, ремонт автотранспортных средств и мотоциклов, обрабатывающие производства, сельское, лесное хозяйство, охота, рыболовство и рыбоводство.</w:t>
            </w:r>
            <w:r>
              <w:rPr>
                <w:rFonts w:ascii="Times New Roman" w:hAnsi="Times New Roman" w:cs="Times New Roman"/>
                <w:sz w:val="20"/>
                <w:szCs w:val="20"/>
              </w:rPr>
            </w:r>
          </w:p>
        </w:tc>
      </w:tr>
    </w:tbl>
    <w:p>
      <w:pPr>
        <w:pStyle w:val="722"/>
        <w:numPr>
          <w:ilvl w:val="0"/>
          <w:numId w:val="0"/>
        </w:numPr>
        <w:ind w:left="0" w:firstLine="0"/>
        <w:jc w:val="center"/>
        <w:spacing w:before="0" w:after="0" w:line="240" w:lineRule="auto"/>
        <w:rPr>
          <w:rFonts w:ascii="Times New Roman" w:hAnsi="Times New Roman" w:cs="Times New Roman"/>
          <w:sz w:val="20"/>
          <w:szCs w:val="20"/>
        </w:rPr>
        <w:outlineLvl w:val="0"/>
      </w:pPr>
      <w:r>
        <w:rPr>
          <w:rFonts w:ascii="Times New Roman" w:hAnsi="Times New Roman" w:cs="Times New Roman"/>
          <w:sz w:val="20"/>
          <w:szCs w:val="20"/>
        </w:rPr>
      </w:r>
      <w:r>
        <w:rPr>
          <w:rFonts w:ascii="Times New Roman" w:hAnsi="Times New Roman" w:cs="Times New Roman"/>
          <w:sz w:val="20"/>
          <w:szCs w:val="20"/>
        </w:rPr>
      </w:r>
    </w:p>
    <w:sectPr>
      <w:headerReference w:type="default" r:id="rId9"/>
      <w:headerReference w:type="even" r:id="rId10"/>
      <w:headerReference w:type="first" r:id="rId11"/>
      <w:footnotePr>
        <w:numFmt w:val="decimal"/>
      </w:footnotePr>
      <w:endnotePr/>
      <w:type w:val="nextPage"/>
      <w:pgSz w:w="16838" w:h="11906" w:orient="landscape"/>
      <w:pgMar w:top="1134" w:right="567" w:bottom="1134" w:left="992" w:header="709" w:footer="0"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504020204"/>
  </w:font>
  <w:font w:name="Symbol">
    <w:panose1 w:val="05010000000000000000"/>
  </w:font>
  <w:font w:name="SimSun;宋体">
    <w:panose1 w:val="02000603000000000000"/>
  </w:font>
  <w:font w:name="Courier New">
    <w:panose1 w:val="02070309020205020404"/>
  </w:font>
  <w:font w:name="Wingdings">
    <w:panose1 w:val="05010000000000000000"/>
  </w:font>
  <w:font w:name="Cambria">
    <w:panose1 w:val="02040503050406030204"/>
  </w:font>
  <w:font w:name="Times New Roman">
    <w:panose1 w:val="02020603050405020304"/>
  </w:font>
  <w:font w:name="Calibri">
    <w:panose1 w:val="020F0502020204030204"/>
  </w:font>
  <w:font w:name="Arial">
    <w:panose1 w:val="020B0604020202020204"/>
  </w:font>
  <w:font w:name="Tahoma">
    <w:panose1 w:val="020B0604030504040204"/>
  </w:font>
  <w:font w:name="Droid Sans Devanagari">
    <w:panose1 w:val="020B0606030804020204"/>
  </w:font>
  <w:font w:name="Liberation Serif">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rPr>
          <w:sz w:val="12"/>
        </w:rPr>
      </w:pPr>
      <w:r>
        <w:separator/>
      </w:r>
      <w:r>
        <w:rPr>
          <w:sz w:val="12"/>
        </w:rPr>
      </w:r>
    </w:p>
  </w:footnote>
  <w:footnote w:type="continuationSeparator" w:id="0">
    <w:p>
      <w:pPr>
        <w:rPr>
          <w:sz w:val="12"/>
        </w:rPr>
      </w:pPr>
      <w:r>
        <w:continuationSeparator/>
      </w:r>
      <w:r>
        <w:rPr>
          <w:sz w:val="12"/>
        </w:rPr>
      </w:r>
    </w:p>
  </w:footnote>
  <w:footnote w:id="2">
    <w:p>
      <w:pPr>
        <w:pStyle w:val="857"/>
        <w:jc w:val="both"/>
      </w:pPr>
      <w:r>
        <w:rPr>
          <w:rStyle w:val="827"/>
        </w:rPr>
        <w:footnoteRef/>
      </w:r>
      <w:r>
        <w:t xml:space="preserve"> – </w:t>
      </w:r>
      <w:r>
        <w:t xml:space="preserve">Указ Президента Российской Федерации от 07.05.2012 № 597 «О мероприятиях по реализации государственной социальной политики»;</w:t>
      </w:r>
      <w:r/>
    </w:p>
  </w:footnote>
  <w:footnote w:id="3">
    <w:p>
      <w:pPr>
        <w:pStyle w:val="857"/>
        <w:jc w:val="both"/>
      </w:pPr>
      <w:r>
        <w:rPr>
          <w:rStyle w:val="827"/>
        </w:rPr>
        <w:footnoteRef/>
      </w:r>
      <w:r>
        <w:t xml:space="preserve"> – </w:t>
      </w:r>
      <w:r>
        <w:t xml:space="preserve">Указ Президента Российской Федерации от 01.06.2012 № 761 «О Национальной стратегии действий в интересах детей на 2012-2017 годы»;</w:t>
      </w:r>
      <w:r/>
    </w:p>
  </w:footnote>
  <w:footnote w:id="4">
    <w:p>
      <w:pPr>
        <w:pStyle w:val="857"/>
        <w:jc w:val="both"/>
      </w:pPr>
      <w:r>
        <w:rPr>
          <w:rStyle w:val="827"/>
        </w:rPr>
        <w:footnoteRef/>
      </w:r>
      <w:r>
        <w:t xml:space="preserve"> – </w:t>
      </w:r>
      <w:r>
        <w:t xml:space="preserve">Указ Президента Российской Федерации от 28.12.2012 № 1688 «О некоторых мерах по реализации государственной политики в сфере защиты детей-сирот и детей, оставшихся без попечения родителей»;</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2</w:t>
    </w:r>
    <w:r>
      <w:rPr>
        <w:rFonts w:ascii="Times New Roman" w:hAnsi="Times New Roman" w:cs="Times New Roman"/>
        <w:sz w:val="20"/>
        <w:szCs w:val="20"/>
      </w:rPr>
      <w:fldChar w:fldCharType="end"/>
    </w:r>
    <w:r>
      <w:rPr>
        <w:rFonts w:ascii="Times New Roman" w:hAnsi="Times New Roman" w:cs="Times New Roman"/>
        <w:sz w:val="20"/>
        <w:szCs w:val="2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0"/>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0"/>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pStyle w:val="723"/>
      <w:isLgl w:val="false"/>
      <w:suff w:val="nothing"/>
      <w:lvlText w:val=""/>
      <w:lvlJc w:val="left"/>
      <w:pPr>
        <w:ind w:left="0" w:firstLine="0"/>
        <w:tabs>
          <w:tab w:val="num" w:pos="0" w:leader="none"/>
        </w:tabs>
      </w:pPr>
    </w:lvl>
    <w:lvl w:ilvl="1">
      <w:start w:val="1"/>
      <w:numFmt w:val="none"/>
      <w:pStyle w:val="724"/>
      <w:isLgl w:val="false"/>
      <w:suff w:val="nothing"/>
      <w:lvlText w:val=""/>
      <w:lvlJc w:val="left"/>
      <w:pPr>
        <w:ind w:left="0" w:firstLine="0"/>
        <w:tabs>
          <w:tab w:val="num" w:pos="0" w:leader="none"/>
        </w:tabs>
      </w:pPr>
    </w:lvl>
    <w:lvl w:ilvl="2">
      <w:start w:val="1"/>
      <w:numFmt w:val="none"/>
      <w:pStyle w:val="725"/>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pStyle w:val="726"/>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1">
    <w:multiLevelType w:val="hybridMultilevel"/>
    <w:lvl w:ilvl="0">
      <w:start w:val="4"/>
      <w:numFmt w:val="decimal"/>
      <w:isLgl w:val="false"/>
      <w:suff w:val="tab"/>
      <w:lvlText w:val="%1."/>
      <w:lvlJc w:val="left"/>
      <w:pPr>
        <w:ind w:left="810" w:hanging="360"/>
        <w:tabs>
          <w:tab w:val="num" w:pos="0" w:leader="none"/>
        </w:tabs>
      </w:pPr>
      <w:rPr>
        <w:rFonts w:ascii="Times New Roman" w:hAnsi="Times New Roman" w:cs="Times New Roman"/>
        <w:sz w:val="20"/>
        <w:szCs w:val="20"/>
      </w:rPr>
    </w:lvl>
    <w:lvl w:ilvl="1">
      <w:start w:val="1"/>
      <w:numFmt w:val="decimal"/>
      <w:isLgl w:val="false"/>
      <w:suff w:val="tab"/>
      <w:lvlText w:val="%1.%2."/>
      <w:lvlJc w:val="left"/>
      <w:pPr>
        <w:ind w:left="1004" w:hanging="720"/>
        <w:tabs>
          <w:tab w:val="num" w:pos="0" w:leader="none"/>
        </w:tabs>
      </w:pPr>
      <w:rPr>
        <w:rFonts w:ascii="Times New Roman" w:hAnsi="Times New Roman" w:cs="Times New Roman"/>
        <w:b w:val="0"/>
        <w:sz w:val="20"/>
        <w:szCs w:val="20"/>
      </w:rPr>
    </w:lvl>
    <w:lvl w:ilvl="2">
      <w:start w:val="1"/>
      <w:numFmt w:val="decimal"/>
      <w:isLgl w:val="false"/>
      <w:suff w:val="tab"/>
      <w:lvlText w:val="%1.%2.%3."/>
      <w:lvlJc w:val="left"/>
      <w:pPr>
        <w:ind w:left="1004" w:hanging="720"/>
        <w:tabs>
          <w:tab w:val="num" w:pos="0" w:leader="none"/>
        </w:tabs>
      </w:pPr>
      <w:rPr>
        <w:rFonts w:ascii="Times New Roman" w:hAnsi="Times New Roman" w:cs="Times New Roman"/>
        <w:b w:val="0"/>
        <w:sz w:val="20"/>
        <w:szCs w:val="20"/>
      </w:rPr>
    </w:lvl>
    <w:lvl w:ilvl="3">
      <w:start w:val="1"/>
      <w:numFmt w:val="decimal"/>
      <w:isLgl w:val="false"/>
      <w:suff w:val="tab"/>
      <w:lvlText w:val="%1.%2.%3.%4."/>
      <w:lvlJc w:val="left"/>
      <w:pPr>
        <w:ind w:left="1530" w:hanging="1080"/>
        <w:tabs>
          <w:tab w:val="num" w:pos="0" w:leader="none"/>
        </w:tabs>
      </w:pPr>
    </w:lvl>
    <w:lvl w:ilvl="4">
      <w:start w:val="1"/>
      <w:numFmt w:val="decimal"/>
      <w:isLgl w:val="false"/>
      <w:suff w:val="tab"/>
      <w:lvlText w:val="%1.%2.%3.%4.%5."/>
      <w:lvlJc w:val="left"/>
      <w:pPr>
        <w:ind w:left="1530" w:hanging="1080"/>
        <w:tabs>
          <w:tab w:val="num" w:pos="0" w:leader="none"/>
        </w:tabs>
      </w:pPr>
    </w:lvl>
    <w:lvl w:ilvl="5">
      <w:start w:val="1"/>
      <w:numFmt w:val="decimal"/>
      <w:isLgl w:val="false"/>
      <w:suff w:val="tab"/>
      <w:lvlText w:val="%1.%2.%3.%4.%5.%6."/>
      <w:lvlJc w:val="left"/>
      <w:pPr>
        <w:ind w:left="1890" w:hanging="1440"/>
        <w:tabs>
          <w:tab w:val="num" w:pos="0" w:leader="none"/>
        </w:tabs>
      </w:pPr>
    </w:lvl>
    <w:lvl w:ilvl="6">
      <w:start w:val="1"/>
      <w:numFmt w:val="decimal"/>
      <w:isLgl w:val="false"/>
      <w:suff w:val="tab"/>
      <w:lvlText w:val="%1.%2.%3.%4.%5.%6.%7."/>
      <w:lvlJc w:val="left"/>
      <w:pPr>
        <w:ind w:left="2250" w:hanging="1800"/>
        <w:tabs>
          <w:tab w:val="num" w:pos="0" w:leader="none"/>
        </w:tabs>
      </w:pPr>
    </w:lvl>
    <w:lvl w:ilvl="7">
      <w:start w:val="1"/>
      <w:numFmt w:val="decimal"/>
      <w:isLgl w:val="false"/>
      <w:suff w:val="tab"/>
      <w:lvlText w:val="%1.%2.%3.%4.%5.%6.%7.%8."/>
      <w:lvlJc w:val="left"/>
      <w:pPr>
        <w:ind w:left="2250" w:hanging="1800"/>
        <w:tabs>
          <w:tab w:val="num" w:pos="0" w:leader="none"/>
        </w:tabs>
      </w:pPr>
    </w:lvl>
    <w:lvl w:ilvl="8">
      <w:start w:val="1"/>
      <w:numFmt w:val="decimal"/>
      <w:isLgl w:val="false"/>
      <w:suff w:val="tab"/>
      <w:lvlText w:val="%1.%2.%3.%4.%5.%6.%7.%8.%9."/>
      <w:lvlJc w:val="left"/>
      <w:pPr>
        <w:ind w:left="2610" w:hanging="2160"/>
        <w:tabs>
          <w:tab w:val="num" w:pos="0" w:leader="none"/>
        </w:tabs>
      </w:pPr>
    </w:lvl>
  </w:abstractNum>
  <w:abstractNum w:abstractNumId="2">
    <w:multiLevelType w:val="hybridMultilevel"/>
    <w:lvl w:ilvl="0">
      <w:start w:val="8"/>
      <w:numFmt w:val="decimal"/>
      <w:isLgl w:val="false"/>
      <w:suff w:val="tab"/>
      <w:lvlText w:val="%1"/>
      <w:lvlJc w:val="left"/>
      <w:pPr>
        <w:ind w:left="360" w:hanging="360"/>
        <w:tabs>
          <w:tab w:val="num" w:pos="0" w:leader="none"/>
        </w:tabs>
      </w:pPr>
    </w:lvl>
    <w:lvl w:ilvl="1">
      <w:start w:val="1"/>
      <w:numFmt w:val="decimal"/>
      <w:isLgl w:val="false"/>
      <w:suff w:val="tab"/>
      <w:lvlText w:val="%1.%2"/>
      <w:lvlJc w:val="left"/>
      <w:pPr>
        <w:ind w:left="360" w:hanging="360"/>
        <w:tabs>
          <w:tab w:val="num" w:pos="0" w:leader="none"/>
        </w:tabs>
      </w:pPr>
    </w:lvl>
    <w:lvl w:ilvl="2">
      <w:start w:val="1"/>
      <w:numFmt w:val="decimal"/>
      <w:isLgl w:val="false"/>
      <w:suff w:val="tab"/>
      <w:lvlText w:val="%1.%2.%3"/>
      <w:lvlJc w:val="left"/>
      <w:pPr>
        <w:ind w:left="720" w:hanging="720"/>
        <w:tabs>
          <w:tab w:val="num" w:pos="0" w:leader="none"/>
        </w:tabs>
      </w:pPr>
    </w:lvl>
    <w:lvl w:ilvl="3">
      <w:start w:val="1"/>
      <w:numFmt w:val="decimal"/>
      <w:isLgl w:val="false"/>
      <w:suff w:val="tab"/>
      <w:lvlText w:val="%1.%2.%3.%4"/>
      <w:lvlJc w:val="left"/>
      <w:pPr>
        <w:ind w:left="720" w:hanging="720"/>
        <w:tabs>
          <w:tab w:val="num" w:pos="0" w:leader="none"/>
        </w:tabs>
      </w:pPr>
    </w:lvl>
    <w:lvl w:ilvl="4">
      <w:start w:val="1"/>
      <w:numFmt w:val="decimal"/>
      <w:isLgl w:val="false"/>
      <w:suff w:val="tab"/>
      <w:lvlText w:val="%1.%2.%3.%4.%5"/>
      <w:lvlJc w:val="left"/>
      <w:pPr>
        <w:ind w:left="1080" w:hanging="1080"/>
        <w:tabs>
          <w:tab w:val="num" w:pos="0" w:leader="none"/>
        </w:tabs>
      </w:pPr>
    </w:lvl>
    <w:lvl w:ilvl="5">
      <w:start w:val="1"/>
      <w:numFmt w:val="decimal"/>
      <w:isLgl w:val="false"/>
      <w:suff w:val="tab"/>
      <w:lvlText w:val="%1.%2.%3.%4.%5.%6"/>
      <w:lvlJc w:val="left"/>
      <w:pPr>
        <w:ind w:left="1080" w:hanging="1080"/>
        <w:tabs>
          <w:tab w:val="num" w:pos="0" w:leader="none"/>
        </w:tabs>
      </w:pPr>
    </w:lvl>
    <w:lvl w:ilvl="6">
      <w:start w:val="1"/>
      <w:numFmt w:val="decimal"/>
      <w:isLgl w:val="false"/>
      <w:suff w:val="tab"/>
      <w:lvlText w:val="%1.%2.%3.%4.%5.%6.%7"/>
      <w:lvlJc w:val="left"/>
      <w:pPr>
        <w:ind w:left="1440" w:hanging="1440"/>
        <w:tabs>
          <w:tab w:val="num" w:pos="0" w:leader="none"/>
        </w:tabs>
      </w:pPr>
    </w:lvl>
    <w:lvl w:ilvl="7">
      <w:start w:val="1"/>
      <w:numFmt w:val="decimal"/>
      <w:isLgl w:val="false"/>
      <w:suff w:val="tab"/>
      <w:lvlText w:val="%1.%2.%3.%4.%5.%6.%7.%8"/>
      <w:lvlJc w:val="left"/>
      <w:pPr>
        <w:ind w:left="1440" w:hanging="1440"/>
        <w:tabs>
          <w:tab w:val="num" w:pos="0" w:leader="none"/>
        </w:tabs>
      </w:pPr>
    </w:lvl>
    <w:lvl w:ilvl="8">
      <w:start w:val="1"/>
      <w:numFmt w:val="decimal"/>
      <w:isLgl w:val="false"/>
      <w:suff w:val="tab"/>
      <w:lvlText w:val="%1.%2.%3.%4.%5.%6.%7.%8.%9"/>
      <w:lvlJc w:val="left"/>
      <w:pPr>
        <w:ind w:left="1800" w:hanging="1800"/>
        <w:tabs>
          <w:tab w:val="num" w:pos="0" w:leader="none"/>
        </w:tabs>
      </w:pPr>
    </w:lvl>
  </w:abstractNum>
  <w:abstractNum w:abstractNumId="3">
    <w:multiLevelType w:val="hybridMultilevel"/>
    <w:lvl w:ilvl="0">
      <w:start w:val="1"/>
      <w:numFmt w:val="decimal"/>
      <w:isLgl w:val="false"/>
      <w:suff w:val="tab"/>
      <w:lvlText w:val="%1."/>
      <w:lvlJc w:val="left"/>
      <w:pPr>
        <w:ind w:left="360" w:hanging="360"/>
        <w:tabs>
          <w:tab w:val="num" w:pos="0" w:leader="none"/>
        </w:tabs>
      </w:pPr>
      <w:rPr>
        <w:rFonts w:ascii="Times New Roman" w:hAnsi="Times New Roman" w:cs="Times New Roman"/>
        <w:sz w:val="20"/>
        <w:szCs w:val="20"/>
      </w:rPr>
    </w:lvl>
    <w:lvl w:ilvl="1">
      <w:start w:val="9"/>
      <w:numFmt w:val="decimal"/>
      <w:isLgl w:val="false"/>
      <w:suff w:val="tab"/>
      <w:lvlText w:val="%1.%2."/>
      <w:lvlJc w:val="left"/>
      <w:pPr>
        <w:ind w:left="502" w:hanging="360"/>
        <w:tabs>
          <w:tab w:val="num" w:pos="0" w:leader="none"/>
        </w:tabs>
      </w:pPr>
      <w:rPr>
        <w:rFonts w:ascii="Times New Roman" w:hAnsi="Times New Roman" w:cs="Times New Roman"/>
        <w:sz w:val="20"/>
        <w:szCs w:val="20"/>
      </w:rPr>
    </w:lvl>
    <w:lvl w:ilvl="2">
      <w:start w:val="1"/>
      <w:numFmt w:val="decimal"/>
      <w:isLgl w:val="false"/>
      <w:suff w:val="tab"/>
      <w:lvlText w:val="%1.%2.%3."/>
      <w:lvlJc w:val="left"/>
      <w:pPr>
        <w:ind w:left="720" w:hanging="720"/>
        <w:tabs>
          <w:tab w:val="num" w:pos="0" w:leader="none"/>
        </w:tabs>
      </w:pPr>
      <w:rPr>
        <w:rFonts w:ascii="Times New Roman" w:hAnsi="Times New Roman" w:cs="Times New Roman"/>
        <w:sz w:val="20"/>
        <w:szCs w:val="20"/>
      </w:rPr>
    </w:lvl>
    <w:lvl w:ilvl="3">
      <w:start w:val="1"/>
      <w:numFmt w:val="decimal"/>
      <w:isLgl w:val="false"/>
      <w:suff w:val="tab"/>
      <w:lvlText w:val="%1.%2.%3.%4."/>
      <w:lvlJc w:val="left"/>
      <w:pPr>
        <w:ind w:left="720" w:hanging="720"/>
        <w:tabs>
          <w:tab w:val="num" w:pos="0" w:leader="none"/>
        </w:tabs>
      </w:pPr>
      <w:rPr>
        <w:rFonts w:ascii="Times New Roman" w:hAnsi="Times New Roman" w:cs="Times New Roman"/>
        <w:sz w:val="20"/>
        <w:szCs w:val="20"/>
      </w:rPr>
    </w:lvl>
    <w:lvl w:ilvl="4">
      <w:start w:val="1"/>
      <w:numFmt w:val="decimal"/>
      <w:isLgl w:val="false"/>
      <w:suff w:val="tab"/>
      <w:lvlText w:val="%1.%2.%3.%4.%5."/>
      <w:lvlJc w:val="left"/>
      <w:pPr>
        <w:ind w:left="1080" w:hanging="1080"/>
        <w:tabs>
          <w:tab w:val="num" w:pos="0" w:leader="none"/>
        </w:tabs>
      </w:pPr>
      <w:rPr>
        <w:rFonts w:ascii="Times New Roman" w:hAnsi="Times New Roman" w:cs="Times New Roman"/>
        <w:sz w:val="20"/>
        <w:szCs w:val="20"/>
      </w:rPr>
    </w:lvl>
    <w:lvl w:ilvl="5">
      <w:start w:val="1"/>
      <w:numFmt w:val="decimal"/>
      <w:isLgl w:val="false"/>
      <w:suff w:val="tab"/>
      <w:lvlText w:val="%1.%2.%3.%4.%5.%6."/>
      <w:lvlJc w:val="left"/>
      <w:pPr>
        <w:ind w:left="1080" w:hanging="1080"/>
        <w:tabs>
          <w:tab w:val="num" w:pos="0" w:leader="none"/>
        </w:tabs>
      </w:pPr>
      <w:rPr>
        <w:rFonts w:ascii="Times New Roman" w:hAnsi="Times New Roman" w:cs="Times New Roman"/>
        <w:sz w:val="20"/>
        <w:szCs w:val="20"/>
      </w:rPr>
    </w:lvl>
    <w:lvl w:ilvl="6">
      <w:start w:val="1"/>
      <w:numFmt w:val="decimal"/>
      <w:isLgl w:val="false"/>
      <w:suff w:val="tab"/>
      <w:lvlText w:val="%1.%2.%3.%4.%5.%6.%7."/>
      <w:lvlJc w:val="left"/>
      <w:pPr>
        <w:ind w:left="1440" w:hanging="1440"/>
        <w:tabs>
          <w:tab w:val="num" w:pos="0" w:leader="none"/>
        </w:tabs>
      </w:pPr>
      <w:rPr>
        <w:rFonts w:ascii="Times New Roman" w:hAnsi="Times New Roman" w:cs="Times New Roman"/>
        <w:sz w:val="20"/>
        <w:szCs w:val="20"/>
      </w:rPr>
    </w:lvl>
    <w:lvl w:ilvl="7">
      <w:start w:val="1"/>
      <w:numFmt w:val="decimal"/>
      <w:isLgl w:val="false"/>
      <w:suff w:val="tab"/>
      <w:lvlText w:val="%1.%2.%3.%4.%5.%6.%7.%8."/>
      <w:lvlJc w:val="left"/>
      <w:pPr>
        <w:ind w:left="1440" w:hanging="1440"/>
        <w:tabs>
          <w:tab w:val="num" w:pos="0" w:leader="none"/>
        </w:tabs>
      </w:pPr>
      <w:rPr>
        <w:rFonts w:ascii="Times New Roman" w:hAnsi="Times New Roman" w:cs="Times New Roman"/>
        <w:sz w:val="20"/>
        <w:szCs w:val="20"/>
      </w:rPr>
    </w:lvl>
    <w:lvl w:ilvl="8">
      <w:start w:val="1"/>
      <w:numFmt w:val="decimal"/>
      <w:isLgl w:val="false"/>
      <w:suff w:val="tab"/>
      <w:lvlText w:val="%1.%2.%3.%4.%5.%6.%7.%8.%9."/>
      <w:lvlJc w:val="left"/>
      <w:pPr>
        <w:ind w:left="1800" w:hanging="1800"/>
        <w:tabs>
          <w:tab w:val="num" w:pos="0" w:leader="none"/>
        </w:tabs>
      </w:pPr>
      <w:rPr>
        <w:rFonts w:ascii="Times New Roman" w:hAnsi="Times New Roman" w:cs="Times New Roman"/>
        <w:sz w:val="20"/>
        <w:szCs w:val="20"/>
      </w:rPr>
    </w:lvl>
  </w:abstractNum>
  <w:abstractNum w:abstractNumId="4">
    <w:multiLevelType w:val="hybridMultilevel"/>
    <w:lvl w:ilvl="0">
      <w:start w:val="2"/>
      <w:numFmt w:val="decimal"/>
      <w:isLgl w:val="false"/>
      <w:suff w:val="tab"/>
      <w:lvlText w:val="%1."/>
      <w:lvlJc w:val="left"/>
      <w:pPr>
        <w:ind w:left="360" w:hanging="360"/>
        <w:tabs>
          <w:tab w:val="num" w:pos="0" w:leader="none"/>
        </w:tabs>
      </w:pPr>
      <w:rPr>
        <w:rFonts w:ascii="Times New Roman" w:hAnsi="Times New Roman" w:cs="Times New Roman"/>
        <w:sz w:val="20"/>
        <w:szCs w:val="20"/>
      </w:rPr>
    </w:lvl>
    <w:lvl w:ilvl="1">
      <w:start w:val="1"/>
      <w:numFmt w:val="decimal"/>
      <w:isLgl w:val="false"/>
      <w:suff w:val="tab"/>
      <w:lvlText w:val="%1.%2."/>
      <w:lvlJc w:val="left"/>
      <w:pPr>
        <w:ind w:left="360" w:hanging="360"/>
        <w:tabs>
          <w:tab w:val="num" w:pos="0" w:leader="none"/>
        </w:tabs>
      </w:pPr>
      <w:rPr>
        <w:rFonts w:ascii="Times New Roman" w:hAnsi="Times New Roman" w:cs="Times New Roman"/>
        <w:sz w:val="20"/>
        <w:szCs w:val="20"/>
      </w:rPr>
    </w:lvl>
    <w:lvl w:ilvl="2">
      <w:start w:val="1"/>
      <w:numFmt w:val="decimal"/>
      <w:isLgl w:val="false"/>
      <w:suff w:val="tab"/>
      <w:lvlText w:val="%1.%2.%3."/>
      <w:lvlJc w:val="left"/>
      <w:pPr>
        <w:ind w:left="720" w:hanging="720"/>
        <w:tabs>
          <w:tab w:val="num" w:pos="0" w:leader="none"/>
        </w:tabs>
      </w:pPr>
      <w:rPr>
        <w:rFonts w:ascii="Times New Roman" w:hAnsi="Times New Roman" w:cs="Times New Roman"/>
        <w:sz w:val="20"/>
        <w:szCs w:val="20"/>
      </w:rPr>
    </w:lvl>
    <w:lvl w:ilvl="3">
      <w:start w:val="1"/>
      <w:numFmt w:val="decimal"/>
      <w:isLgl w:val="false"/>
      <w:suff w:val="tab"/>
      <w:lvlText w:val="%1.%2.%3.%4."/>
      <w:lvlJc w:val="left"/>
      <w:pPr>
        <w:ind w:left="720" w:hanging="720"/>
        <w:tabs>
          <w:tab w:val="num" w:pos="0" w:leader="none"/>
        </w:tabs>
      </w:pPr>
      <w:rPr>
        <w:rFonts w:ascii="Times New Roman" w:hAnsi="Times New Roman" w:cs="Times New Roman"/>
        <w:sz w:val="20"/>
        <w:szCs w:val="20"/>
      </w:rPr>
    </w:lvl>
    <w:lvl w:ilvl="4">
      <w:start w:val="1"/>
      <w:numFmt w:val="decimal"/>
      <w:isLgl w:val="false"/>
      <w:suff w:val="tab"/>
      <w:lvlText w:val="%1.%2.%3.%4.%5."/>
      <w:lvlJc w:val="left"/>
      <w:pPr>
        <w:ind w:left="1080" w:hanging="1080"/>
        <w:tabs>
          <w:tab w:val="num" w:pos="0" w:leader="none"/>
        </w:tabs>
      </w:pPr>
      <w:rPr>
        <w:rFonts w:ascii="Times New Roman" w:hAnsi="Times New Roman" w:cs="Times New Roman"/>
        <w:sz w:val="20"/>
        <w:szCs w:val="20"/>
      </w:rPr>
    </w:lvl>
    <w:lvl w:ilvl="5">
      <w:start w:val="1"/>
      <w:numFmt w:val="decimal"/>
      <w:isLgl w:val="false"/>
      <w:suff w:val="tab"/>
      <w:lvlText w:val="%1.%2.%3.%4.%5.%6."/>
      <w:lvlJc w:val="left"/>
      <w:pPr>
        <w:ind w:left="1080" w:hanging="1080"/>
        <w:tabs>
          <w:tab w:val="num" w:pos="0" w:leader="none"/>
        </w:tabs>
      </w:pPr>
      <w:rPr>
        <w:rFonts w:ascii="Times New Roman" w:hAnsi="Times New Roman" w:cs="Times New Roman"/>
        <w:sz w:val="20"/>
        <w:szCs w:val="20"/>
      </w:rPr>
    </w:lvl>
    <w:lvl w:ilvl="6">
      <w:start w:val="1"/>
      <w:numFmt w:val="decimal"/>
      <w:isLgl w:val="false"/>
      <w:suff w:val="tab"/>
      <w:lvlText w:val="%1.%2.%3.%4.%5.%6.%7."/>
      <w:lvlJc w:val="left"/>
      <w:pPr>
        <w:ind w:left="1440" w:hanging="1440"/>
        <w:tabs>
          <w:tab w:val="num" w:pos="0" w:leader="none"/>
        </w:tabs>
      </w:pPr>
      <w:rPr>
        <w:rFonts w:ascii="Times New Roman" w:hAnsi="Times New Roman" w:cs="Times New Roman"/>
        <w:sz w:val="20"/>
        <w:szCs w:val="20"/>
      </w:rPr>
    </w:lvl>
    <w:lvl w:ilvl="7">
      <w:start w:val="1"/>
      <w:numFmt w:val="decimal"/>
      <w:isLgl w:val="false"/>
      <w:suff w:val="tab"/>
      <w:lvlText w:val="%1.%2.%3.%4.%5.%6.%7.%8."/>
      <w:lvlJc w:val="left"/>
      <w:pPr>
        <w:ind w:left="1440" w:hanging="1440"/>
        <w:tabs>
          <w:tab w:val="num" w:pos="0" w:leader="none"/>
        </w:tabs>
      </w:pPr>
      <w:rPr>
        <w:rFonts w:ascii="Times New Roman" w:hAnsi="Times New Roman" w:cs="Times New Roman"/>
        <w:sz w:val="20"/>
        <w:szCs w:val="20"/>
      </w:rPr>
    </w:lvl>
    <w:lvl w:ilvl="8">
      <w:start w:val="1"/>
      <w:numFmt w:val="decimal"/>
      <w:isLgl w:val="false"/>
      <w:suff w:val="tab"/>
      <w:lvlText w:val="%1.%2.%3.%4.%5.%6.%7.%8.%9."/>
      <w:lvlJc w:val="left"/>
      <w:pPr>
        <w:ind w:left="1800" w:hanging="1800"/>
        <w:tabs>
          <w:tab w:val="num" w:pos="0" w:leader="none"/>
        </w:tabs>
      </w:pPr>
      <w:rPr>
        <w:rFonts w:ascii="Times New Roman" w:hAnsi="Times New Roman" w:cs="Times New Roman"/>
        <w:sz w:val="20"/>
        <w:szCs w:val="20"/>
      </w:rPr>
    </w:lvl>
  </w:abstractNum>
  <w:abstractNum w:abstractNumId="5">
    <w:multiLevelType w:val="hybridMultilevel"/>
    <w:lvl w:ilvl="0">
      <w:start w:val="8"/>
      <w:numFmt w:val="decimal"/>
      <w:isLgl w:val="false"/>
      <w:suff w:val="tab"/>
      <w:lvlText w:val="%1."/>
      <w:lvlJc w:val="left"/>
      <w:pPr>
        <w:ind w:left="786" w:hanging="360"/>
        <w:tabs>
          <w:tab w:val="num" w:pos="0" w:leader="none"/>
        </w:tabs>
      </w:pPr>
      <w:rPr>
        <w:rFonts w:cs="Times New Roman"/>
      </w:rPr>
    </w:lvl>
    <w:lvl w:ilvl="1">
      <w:start w:val="2"/>
      <w:numFmt w:val="decimal"/>
      <w:isLgl w:val="false"/>
      <w:suff w:val="tab"/>
      <w:lvlText w:val="%1.%2."/>
      <w:lvlJc w:val="left"/>
      <w:pPr>
        <w:ind w:left="994" w:hanging="360"/>
        <w:tabs>
          <w:tab w:val="num" w:pos="0" w:leader="none"/>
        </w:tabs>
      </w:pPr>
    </w:lvl>
    <w:lvl w:ilvl="2">
      <w:start w:val="1"/>
      <w:numFmt w:val="decimal"/>
      <w:isLgl w:val="false"/>
      <w:suff w:val="tab"/>
      <w:lvlText w:val="%1.%2.%3."/>
      <w:lvlJc w:val="left"/>
      <w:pPr>
        <w:ind w:left="1562" w:hanging="720"/>
        <w:tabs>
          <w:tab w:val="num" w:pos="0" w:leader="none"/>
        </w:tabs>
      </w:pPr>
    </w:lvl>
    <w:lvl w:ilvl="3">
      <w:start w:val="1"/>
      <w:numFmt w:val="decimal"/>
      <w:isLgl w:val="false"/>
      <w:suff w:val="tab"/>
      <w:lvlText w:val="%1.%2.%3.%4."/>
      <w:lvlJc w:val="left"/>
      <w:pPr>
        <w:ind w:left="1770" w:hanging="720"/>
        <w:tabs>
          <w:tab w:val="num" w:pos="0" w:leader="none"/>
        </w:tabs>
      </w:pPr>
    </w:lvl>
    <w:lvl w:ilvl="4">
      <w:start w:val="1"/>
      <w:numFmt w:val="decimal"/>
      <w:isLgl w:val="false"/>
      <w:suff w:val="tab"/>
      <w:lvlText w:val="%1.%2.%3.%4.%5."/>
      <w:lvlJc w:val="left"/>
      <w:pPr>
        <w:ind w:left="2338" w:hanging="1080"/>
        <w:tabs>
          <w:tab w:val="num" w:pos="0" w:leader="none"/>
        </w:tabs>
      </w:pPr>
    </w:lvl>
    <w:lvl w:ilvl="5">
      <w:start w:val="1"/>
      <w:numFmt w:val="decimal"/>
      <w:isLgl w:val="false"/>
      <w:suff w:val="tab"/>
      <w:lvlText w:val="%1.%2.%3.%4.%5.%6."/>
      <w:lvlJc w:val="left"/>
      <w:pPr>
        <w:ind w:left="2546" w:hanging="1080"/>
        <w:tabs>
          <w:tab w:val="num" w:pos="0" w:leader="none"/>
        </w:tabs>
      </w:pPr>
    </w:lvl>
    <w:lvl w:ilvl="6">
      <w:start w:val="1"/>
      <w:numFmt w:val="decimal"/>
      <w:isLgl w:val="false"/>
      <w:suff w:val="tab"/>
      <w:lvlText w:val="%1.%2.%3.%4.%5.%6.%7."/>
      <w:lvlJc w:val="left"/>
      <w:pPr>
        <w:ind w:left="3114" w:hanging="1440"/>
        <w:tabs>
          <w:tab w:val="num" w:pos="0" w:leader="none"/>
        </w:tabs>
      </w:pPr>
    </w:lvl>
    <w:lvl w:ilvl="7">
      <w:start w:val="1"/>
      <w:numFmt w:val="decimal"/>
      <w:isLgl w:val="false"/>
      <w:suff w:val="tab"/>
      <w:lvlText w:val="%1.%2.%3.%4.%5.%6.%7.%8."/>
      <w:lvlJc w:val="left"/>
      <w:pPr>
        <w:ind w:left="3322" w:hanging="1440"/>
        <w:tabs>
          <w:tab w:val="num" w:pos="0" w:leader="none"/>
        </w:tabs>
      </w:pPr>
    </w:lvl>
    <w:lvl w:ilvl="8">
      <w:start w:val="1"/>
      <w:numFmt w:val="decimal"/>
      <w:isLgl w:val="false"/>
      <w:suff w:val="tab"/>
      <w:lvlText w:val="%1.%2.%3.%4.%5.%6.%7.%8.%9."/>
      <w:lvlJc w:val="left"/>
      <w:pPr>
        <w:ind w:left="3890" w:hanging="1800"/>
        <w:tabs>
          <w:tab w:val="num" w:pos="0" w:leader="none"/>
        </w:tabs>
      </w:pPr>
    </w:lvl>
  </w:abstractNum>
  <w:abstractNum w:abstractNumId="6">
    <w:multiLevelType w:val="hybridMultilevel"/>
    <w:lvl w:ilvl="0">
      <w:start w:val="1"/>
      <w:numFmt w:val="decimal"/>
      <w:isLgl w:val="false"/>
      <w:suff w:val="tab"/>
      <w:lvlText w:val="%1."/>
      <w:lvlJc w:val="left"/>
      <w:pPr>
        <w:ind w:left="360" w:hanging="360"/>
        <w:tabs>
          <w:tab w:val="num" w:pos="0" w:leader="none"/>
        </w:tabs>
      </w:pPr>
    </w:lvl>
    <w:lvl w:ilvl="1">
      <w:start w:val="7"/>
      <w:numFmt w:val="decimal"/>
      <w:isLgl w:val="false"/>
      <w:suff w:val="tab"/>
      <w:lvlText w:val="%1.%2."/>
      <w:lvlJc w:val="left"/>
      <w:pPr>
        <w:ind w:left="360" w:hanging="360"/>
        <w:tabs>
          <w:tab w:val="num" w:pos="0" w:leader="none"/>
        </w:tabs>
      </w:pPr>
    </w:lvl>
    <w:lvl w:ilvl="2">
      <w:start w:val="1"/>
      <w:numFmt w:val="decimal"/>
      <w:isLgl w:val="false"/>
      <w:suff w:val="tab"/>
      <w:lvlText w:val="%1.%2.%3."/>
      <w:lvlJc w:val="left"/>
      <w:pPr>
        <w:ind w:left="720" w:hanging="720"/>
        <w:tabs>
          <w:tab w:val="num" w:pos="0" w:leader="none"/>
        </w:tabs>
      </w:pPr>
    </w:lvl>
    <w:lvl w:ilvl="3">
      <w:start w:val="1"/>
      <w:numFmt w:val="decimal"/>
      <w:isLgl w:val="false"/>
      <w:suff w:val="tab"/>
      <w:lvlText w:val="%1.%2.%3.%4."/>
      <w:lvlJc w:val="left"/>
      <w:pPr>
        <w:ind w:left="720" w:hanging="720"/>
        <w:tabs>
          <w:tab w:val="num" w:pos="0" w:leader="none"/>
        </w:tabs>
      </w:pPr>
    </w:lvl>
    <w:lvl w:ilvl="4">
      <w:start w:val="1"/>
      <w:numFmt w:val="decimal"/>
      <w:isLgl w:val="false"/>
      <w:suff w:val="tab"/>
      <w:lvlText w:val="%1.%2.%3.%4.%5."/>
      <w:lvlJc w:val="left"/>
      <w:pPr>
        <w:ind w:left="1080" w:hanging="1080"/>
        <w:tabs>
          <w:tab w:val="num" w:pos="0" w:leader="none"/>
        </w:tabs>
      </w:pPr>
    </w:lvl>
    <w:lvl w:ilvl="5">
      <w:start w:val="1"/>
      <w:numFmt w:val="decimal"/>
      <w:isLgl w:val="false"/>
      <w:suff w:val="tab"/>
      <w:lvlText w:val="%1.%2.%3.%4.%5.%6."/>
      <w:lvlJc w:val="left"/>
      <w:pPr>
        <w:ind w:left="1080" w:hanging="1080"/>
        <w:tabs>
          <w:tab w:val="num" w:pos="0" w:leader="none"/>
        </w:tabs>
      </w:pPr>
    </w:lvl>
    <w:lvl w:ilvl="6">
      <w:start w:val="1"/>
      <w:numFmt w:val="decimal"/>
      <w:isLgl w:val="false"/>
      <w:suff w:val="tab"/>
      <w:lvlText w:val="%1.%2.%3.%4.%5.%6.%7."/>
      <w:lvlJc w:val="left"/>
      <w:pPr>
        <w:ind w:left="1440" w:hanging="1440"/>
        <w:tabs>
          <w:tab w:val="num" w:pos="0" w:leader="none"/>
        </w:tabs>
      </w:pPr>
    </w:lvl>
    <w:lvl w:ilvl="7">
      <w:start w:val="1"/>
      <w:numFmt w:val="decimal"/>
      <w:isLgl w:val="false"/>
      <w:suff w:val="tab"/>
      <w:lvlText w:val="%1.%2.%3.%4.%5.%6.%7.%8."/>
      <w:lvlJc w:val="left"/>
      <w:pPr>
        <w:ind w:left="1440" w:hanging="1440"/>
        <w:tabs>
          <w:tab w:val="num" w:pos="0" w:leader="none"/>
        </w:tabs>
      </w:pPr>
    </w:lvl>
    <w:lvl w:ilvl="8">
      <w:start w:val="1"/>
      <w:numFmt w:val="decimal"/>
      <w:isLgl w:val="false"/>
      <w:suff w:val="tab"/>
      <w:lvlText w:val="%1.%2.%3.%4.%5.%6.%7.%8.%9."/>
      <w:lvlJc w:val="left"/>
      <w:pPr>
        <w:ind w:left="1800" w:hanging="1800"/>
        <w:tabs>
          <w:tab w:val="num" w:pos="0" w:leader="none"/>
        </w:tabs>
      </w:pPr>
    </w:lvl>
  </w:abstractNum>
  <w:abstractNum w:abstractNumId="7">
    <w:multiLevelType w:val="hybridMultilevel"/>
    <w:lvl w:ilvl="0">
      <w:start w:val="2"/>
      <w:numFmt w:val="decimal"/>
      <w:isLgl w:val="false"/>
      <w:suff w:val="tab"/>
      <w:lvlText w:val="%1"/>
      <w:lvlJc w:val="left"/>
      <w:pPr>
        <w:ind w:left="600" w:hanging="600"/>
        <w:tabs>
          <w:tab w:val="num" w:pos="0" w:leader="none"/>
        </w:tabs>
      </w:pPr>
      <w:rPr>
        <w:rFonts w:ascii="Times New Roman" w:hAnsi="Times New Roman" w:cs="Times New Roman"/>
        <w:sz w:val="20"/>
        <w:szCs w:val="20"/>
      </w:rPr>
    </w:lvl>
    <w:lvl w:ilvl="1">
      <w:start w:val="1"/>
      <w:numFmt w:val="decimal"/>
      <w:isLgl w:val="false"/>
      <w:suff w:val="tab"/>
      <w:lvlText w:val="%1.%2"/>
      <w:lvlJc w:val="left"/>
      <w:pPr>
        <w:ind w:left="600" w:hanging="600"/>
        <w:tabs>
          <w:tab w:val="num" w:pos="0" w:leader="none"/>
        </w:tabs>
      </w:pPr>
      <w:rPr>
        <w:rFonts w:ascii="Times New Roman" w:hAnsi="Times New Roman" w:cs="Times New Roman"/>
        <w:sz w:val="20"/>
        <w:szCs w:val="20"/>
      </w:rPr>
    </w:lvl>
    <w:lvl w:ilvl="2">
      <w:start w:val="1"/>
      <w:numFmt w:val="decimal"/>
      <w:isLgl w:val="false"/>
      <w:suff w:val="tab"/>
      <w:lvlText w:val="%1.%2.%3"/>
      <w:lvlJc w:val="left"/>
      <w:pPr>
        <w:ind w:left="720" w:hanging="720"/>
        <w:tabs>
          <w:tab w:val="num" w:pos="0" w:leader="none"/>
        </w:tabs>
      </w:pPr>
      <w:rPr>
        <w:rFonts w:ascii="Times New Roman" w:hAnsi="Times New Roman" w:cs="Times New Roman"/>
        <w:sz w:val="20"/>
        <w:szCs w:val="20"/>
      </w:rPr>
    </w:lvl>
    <w:lvl w:ilvl="3">
      <w:start w:val="1"/>
      <w:numFmt w:val="decimal"/>
      <w:isLgl w:val="false"/>
      <w:suff w:val="tab"/>
      <w:lvlText w:val="%1.%2.%3.%4"/>
      <w:lvlJc w:val="left"/>
      <w:pPr>
        <w:ind w:left="1080" w:hanging="1080"/>
        <w:tabs>
          <w:tab w:val="num" w:pos="0" w:leader="none"/>
        </w:tabs>
      </w:pPr>
      <w:rPr>
        <w:rFonts w:ascii="Times New Roman" w:hAnsi="Times New Roman" w:cs="Times New Roman"/>
        <w:sz w:val="20"/>
        <w:szCs w:val="20"/>
      </w:rPr>
    </w:lvl>
    <w:lvl w:ilvl="4">
      <w:start w:val="1"/>
      <w:numFmt w:val="decimal"/>
      <w:isLgl w:val="false"/>
      <w:suff w:val="tab"/>
      <w:lvlText w:val="%1.%2.%3.%4.%5"/>
      <w:lvlJc w:val="left"/>
      <w:pPr>
        <w:ind w:left="1080" w:hanging="1080"/>
        <w:tabs>
          <w:tab w:val="num" w:pos="0" w:leader="none"/>
        </w:tabs>
      </w:pPr>
      <w:rPr>
        <w:rFonts w:ascii="Times New Roman" w:hAnsi="Times New Roman" w:cs="Times New Roman"/>
        <w:sz w:val="20"/>
        <w:szCs w:val="20"/>
      </w:rPr>
    </w:lvl>
    <w:lvl w:ilvl="5">
      <w:start w:val="1"/>
      <w:numFmt w:val="decimal"/>
      <w:isLgl w:val="false"/>
      <w:suff w:val="tab"/>
      <w:lvlText w:val="%1.%2.%3.%4.%5.%6"/>
      <w:lvlJc w:val="left"/>
      <w:pPr>
        <w:ind w:left="1440" w:hanging="1440"/>
        <w:tabs>
          <w:tab w:val="num" w:pos="0" w:leader="none"/>
        </w:tabs>
      </w:pPr>
      <w:rPr>
        <w:rFonts w:ascii="Times New Roman" w:hAnsi="Times New Roman" w:cs="Times New Roman"/>
        <w:sz w:val="20"/>
        <w:szCs w:val="20"/>
      </w:rPr>
    </w:lvl>
    <w:lvl w:ilvl="6">
      <w:start w:val="1"/>
      <w:numFmt w:val="decimal"/>
      <w:isLgl w:val="false"/>
      <w:suff w:val="tab"/>
      <w:lvlText w:val="%1.%2.%3.%4.%5.%6.%7"/>
      <w:lvlJc w:val="left"/>
      <w:pPr>
        <w:ind w:left="1440" w:hanging="1440"/>
        <w:tabs>
          <w:tab w:val="num" w:pos="0" w:leader="none"/>
        </w:tabs>
      </w:pPr>
      <w:rPr>
        <w:rFonts w:ascii="Times New Roman" w:hAnsi="Times New Roman" w:cs="Times New Roman"/>
        <w:sz w:val="20"/>
        <w:szCs w:val="20"/>
      </w:rPr>
    </w:lvl>
    <w:lvl w:ilvl="7">
      <w:start w:val="1"/>
      <w:numFmt w:val="decimal"/>
      <w:isLgl w:val="false"/>
      <w:suff w:val="tab"/>
      <w:lvlText w:val="%1.%2.%3.%4.%5.%6.%7.%8"/>
      <w:lvlJc w:val="left"/>
      <w:pPr>
        <w:ind w:left="1800" w:hanging="1800"/>
        <w:tabs>
          <w:tab w:val="num" w:pos="0" w:leader="none"/>
        </w:tabs>
      </w:pPr>
      <w:rPr>
        <w:rFonts w:ascii="Times New Roman" w:hAnsi="Times New Roman" w:cs="Times New Roman"/>
        <w:sz w:val="20"/>
        <w:szCs w:val="20"/>
      </w:rPr>
    </w:lvl>
    <w:lvl w:ilvl="8">
      <w:start w:val="1"/>
      <w:numFmt w:val="decimal"/>
      <w:isLgl w:val="false"/>
      <w:suff w:val="tab"/>
      <w:lvlText w:val="%1.%2.%3.%4.%5.%6.%7.%8.%9"/>
      <w:lvlJc w:val="left"/>
      <w:pPr>
        <w:ind w:left="2160" w:hanging="2160"/>
        <w:tabs>
          <w:tab w:val="num" w:pos="0" w:leader="none"/>
        </w:tabs>
      </w:pPr>
      <w:rPr>
        <w:rFonts w:ascii="Times New Roman" w:hAnsi="Times New Roman" w:cs="Times New Roman"/>
        <w:sz w:val="20"/>
        <w:szCs w:val="20"/>
      </w:rPr>
    </w:lvl>
  </w:abstractNum>
  <w:abstractNum w:abstractNumId="8">
    <w:multiLevelType w:val="hybridMultilevel"/>
    <w:lvl w:ilvl="0">
      <w:start w:val="1"/>
      <w:numFmt w:val="decimal"/>
      <w:isLgl w:val="false"/>
      <w:suff w:val="tab"/>
      <w:lvlText w:val="%1."/>
      <w:lvlJc w:val="left"/>
      <w:pPr>
        <w:ind w:left="450" w:hanging="450"/>
        <w:tabs>
          <w:tab w:val="num" w:pos="0" w:leader="none"/>
        </w:tabs>
      </w:pPr>
      <w:rPr>
        <w:rFonts w:ascii="Times New Roman" w:hAnsi="Times New Roman" w:cs="Times New Roman"/>
        <w:sz w:val="20"/>
        <w:szCs w:val="20"/>
      </w:rPr>
    </w:lvl>
    <w:lvl w:ilvl="1">
      <w:start w:val="1"/>
      <w:numFmt w:val="decimal"/>
      <w:isLgl w:val="false"/>
      <w:suff w:val="tab"/>
      <w:lvlText w:val="%1.%2."/>
      <w:lvlJc w:val="left"/>
      <w:pPr>
        <w:ind w:left="720" w:hanging="720"/>
        <w:tabs>
          <w:tab w:val="num" w:pos="0" w:leader="none"/>
        </w:tabs>
      </w:pPr>
      <w:rPr>
        <w:rFonts w:ascii="Times New Roman" w:hAnsi="Times New Roman" w:cs="Times New Roman"/>
        <w:sz w:val="20"/>
        <w:szCs w:val="20"/>
      </w:rPr>
    </w:lvl>
    <w:lvl w:ilvl="2">
      <w:start w:val="1"/>
      <w:numFmt w:val="decimal"/>
      <w:isLgl w:val="false"/>
      <w:suff w:val="tab"/>
      <w:lvlText w:val="%1.%2.%3."/>
      <w:lvlJc w:val="left"/>
      <w:pPr>
        <w:ind w:left="720" w:hanging="720"/>
        <w:tabs>
          <w:tab w:val="num" w:pos="0" w:leader="none"/>
        </w:tabs>
      </w:pPr>
      <w:rPr>
        <w:rFonts w:ascii="Times New Roman" w:hAnsi="Times New Roman" w:cs="Times New Roman"/>
        <w:sz w:val="20"/>
        <w:szCs w:val="20"/>
      </w:rPr>
    </w:lvl>
    <w:lvl w:ilvl="3">
      <w:start w:val="1"/>
      <w:numFmt w:val="decimal"/>
      <w:isLgl w:val="false"/>
      <w:suff w:val="tab"/>
      <w:lvlText w:val="%1.%2.%3.%4."/>
      <w:lvlJc w:val="left"/>
      <w:pPr>
        <w:ind w:left="1080" w:hanging="1080"/>
        <w:tabs>
          <w:tab w:val="num" w:pos="0" w:leader="none"/>
        </w:tabs>
      </w:pPr>
      <w:rPr>
        <w:rFonts w:ascii="Times New Roman" w:hAnsi="Times New Roman" w:cs="Times New Roman"/>
        <w:sz w:val="20"/>
        <w:szCs w:val="20"/>
      </w:rPr>
    </w:lvl>
    <w:lvl w:ilvl="4">
      <w:start w:val="1"/>
      <w:numFmt w:val="decimal"/>
      <w:isLgl w:val="false"/>
      <w:suff w:val="tab"/>
      <w:lvlText w:val="%1.%2.%3.%4.%5."/>
      <w:lvlJc w:val="left"/>
      <w:pPr>
        <w:ind w:left="1080" w:hanging="1080"/>
        <w:tabs>
          <w:tab w:val="num" w:pos="0" w:leader="none"/>
        </w:tabs>
      </w:pPr>
      <w:rPr>
        <w:rFonts w:ascii="Times New Roman" w:hAnsi="Times New Roman" w:cs="Times New Roman"/>
        <w:sz w:val="20"/>
        <w:szCs w:val="20"/>
      </w:rPr>
    </w:lvl>
    <w:lvl w:ilvl="5">
      <w:start w:val="1"/>
      <w:numFmt w:val="decimal"/>
      <w:isLgl w:val="false"/>
      <w:suff w:val="tab"/>
      <w:lvlText w:val="%1.%2.%3.%4.%5.%6."/>
      <w:lvlJc w:val="left"/>
      <w:pPr>
        <w:ind w:left="1440" w:hanging="1440"/>
        <w:tabs>
          <w:tab w:val="num" w:pos="0" w:leader="none"/>
        </w:tabs>
      </w:pPr>
      <w:rPr>
        <w:rFonts w:ascii="Times New Roman" w:hAnsi="Times New Roman" w:cs="Times New Roman"/>
        <w:sz w:val="20"/>
        <w:szCs w:val="20"/>
      </w:rPr>
    </w:lvl>
    <w:lvl w:ilvl="6">
      <w:start w:val="1"/>
      <w:numFmt w:val="decimal"/>
      <w:isLgl w:val="false"/>
      <w:suff w:val="tab"/>
      <w:lvlText w:val="%1.%2.%3.%4.%5.%6.%7."/>
      <w:lvlJc w:val="left"/>
      <w:pPr>
        <w:ind w:left="1800" w:hanging="1800"/>
        <w:tabs>
          <w:tab w:val="num" w:pos="0" w:leader="none"/>
        </w:tabs>
      </w:pPr>
      <w:rPr>
        <w:rFonts w:ascii="Times New Roman" w:hAnsi="Times New Roman" w:cs="Times New Roman"/>
        <w:sz w:val="20"/>
        <w:szCs w:val="20"/>
      </w:rPr>
    </w:lvl>
    <w:lvl w:ilvl="7">
      <w:start w:val="1"/>
      <w:numFmt w:val="decimal"/>
      <w:isLgl w:val="false"/>
      <w:suff w:val="tab"/>
      <w:lvlText w:val="%1.%2.%3.%4.%5.%6.%7.%8."/>
      <w:lvlJc w:val="left"/>
      <w:pPr>
        <w:ind w:left="1800" w:hanging="1800"/>
        <w:tabs>
          <w:tab w:val="num" w:pos="0" w:leader="none"/>
        </w:tabs>
      </w:pPr>
      <w:rPr>
        <w:rFonts w:ascii="Times New Roman" w:hAnsi="Times New Roman" w:cs="Times New Roman"/>
        <w:sz w:val="20"/>
        <w:szCs w:val="20"/>
      </w:rPr>
    </w:lvl>
    <w:lvl w:ilvl="8">
      <w:start w:val="1"/>
      <w:numFmt w:val="decimal"/>
      <w:isLgl w:val="false"/>
      <w:suff w:val="tab"/>
      <w:lvlText w:val="%1.%2.%3.%4.%5.%6.%7.%8.%9."/>
      <w:lvlJc w:val="left"/>
      <w:pPr>
        <w:ind w:left="2160" w:hanging="2160"/>
        <w:tabs>
          <w:tab w:val="num" w:pos="0" w:leader="none"/>
        </w:tabs>
      </w:pPr>
      <w:rPr>
        <w:rFonts w:ascii="Times New Roman" w:hAnsi="Times New Roman" w:cs="Times New Roman"/>
        <w:sz w:val="20"/>
        <w:szCs w:val="20"/>
      </w:rPr>
    </w:lvl>
  </w:abstractNum>
  <w:abstractNum w:abstractNumId="9">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Liberation Serif" w:hAnsi="Liberation Serif" w:eastAsia="Tahoma" w:cs="Droid Sans Devanagari"/>
        <w:sz w:val="24"/>
        <w:szCs w:val="24"/>
        <w:lang w:val="ru-RU" w:eastAsia="zh-CN" w:bidi="hi-I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11"/>
    <w:link w:val="723"/>
    <w:uiPriority w:val="9"/>
    <w:rPr>
      <w:rFonts w:ascii="Arial" w:hAnsi="Arial" w:eastAsia="Arial" w:cs="Arial"/>
      <w:sz w:val="40"/>
      <w:szCs w:val="40"/>
    </w:rPr>
  </w:style>
  <w:style w:type="character" w:styleId="16">
    <w:name w:val="Heading 2 Char"/>
    <w:basedOn w:val="11"/>
    <w:link w:val="724"/>
    <w:uiPriority w:val="9"/>
    <w:rPr>
      <w:rFonts w:ascii="Arial" w:hAnsi="Arial" w:eastAsia="Arial" w:cs="Arial"/>
      <w:sz w:val="34"/>
    </w:rPr>
  </w:style>
  <w:style w:type="character" w:styleId="18">
    <w:name w:val="Heading 3 Char"/>
    <w:basedOn w:val="11"/>
    <w:link w:val="725"/>
    <w:uiPriority w:val="9"/>
    <w:rPr>
      <w:rFonts w:ascii="Arial" w:hAnsi="Arial" w:eastAsia="Arial" w:cs="Arial"/>
      <w:sz w:val="30"/>
      <w:szCs w:val="30"/>
    </w:rPr>
  </w:style>
  <w:style w:type="paragraph" w:styleId="19">
    <w:name w:val="Heading 4"/>
    <w:basedOn w:val="722"/>
    <w:next w:val="722"/>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722"/>
    <w:next w:val="722"/>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character" w:styleId="24">
    <w:name w:val="Heading 6 Char"/>
    <w:basedOn w:val="11"/>
    <w:link w:val="726"/>
    <w:uiPriority w:val="9"/>
    <w:rPr>
      <w:rFonts w:ascii="Arial" w:hAnsi="Arial" w:eastAsia="Arial" w:cs="Arial"/>
      <w:b/>
      <w:bCs/>
      <w:sz w:val="22"/>
      <w:szCs w:val="22"/>
    </w:rPr>
  </w:style>
  <w:style w:type="paragraph" w:styleId="25">
    <w:name w:val="Heading 7"/>
    <w:basedOn w:val="722"/>
    <w:next w:val="722"/>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722"/>
    <w:next w:val="722"/>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722"/>
    <w:next w:val="722"/>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722"/>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722"/>
    <w:next w:val="722"/>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722"/>
    <w:next w:val="722"/>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722"/>
    <w:next w:val="722"/>
    <w:link w:val="39"/>
    <w:uiPriority w:val="29"/>
    <w:qFormat/>
    <w:pPr>
      <w:ind w:left="720" w:right="720"/>
    </w:pPr>
    <w:rPr>
      <w:i/>
    </w:rPr>
  </w:style>
  <w:style w:type="character" w:styleId="39">
    <w:name w:val="Quote Char"/>
    <w:link w:val="38"/>
    <w:uiPriority w:val="29"/>
    <w:rPr>
      <w:i/>
    </w:rPr>
  </w:style>
  <w:style w:type="paragraph" w:styleId="40">
    <w:name w:val="Intense Quote"/>
    <w:basedOn w:val="722"/>
    <w:next w:val="722"/>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11"/>
    <w:link w:val="860"/>
    <w:uiPriority w:val="99"/>
  </w:style>
  <w:style w:type="character" w:styleId="45">
    <w:name w:val="Footer Char"/>
    <w:basedOn w:val="11"/>
    <w:link w:val="861"/>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c3fdba" w:themeFill="accent1" w:themeFillTint="34"/>
      </w:tcPr>
    </w:tblStylePr>
    <w:tblStylePr w:type="band1Vert">
      <w:rPr>
        <w:rFonts w:ascii="Arial" w:hAnsi="Arial"/>
        <w:color w:val="404040"/>
        <w:sz w:val="22"/>
      </w:rPr>
      <w:tcPr>
        <w:shd w:val="clear" w:color="ffffff" w:themeColor="accent1" w:themeTint="34" w:fill="c3fdba"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bce7fd" w:themeFill="accent2" w:themeFillTint="32"/>
      </w:tcPr>
    </w:tblStylePr>
    <w:tblStylePr w:type="band1Vert">
      <w:rPr>
        <w:rFonts w:ascii="Arial" w:hAnsi="Arial"/>
        <w:color w:val="404040"/>
        <w:sz w:val="22"/>
      </w:rPr>
      <w:tcPr>
        <w:shd w:val="clear" w:color="ffffff" w:themeColor="accent2" w:themeTint="32" w:fill="bce7fd"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fdd2ba" w:themeFill="accent3" w:themeFillTint="34"/>
      </w:tcPr>
    </w:tblStylePr>
    <w:tblStylePr w:type="band1Vert">
      <w:rPr>
        <w:rFonts w:ascii="Arial" w:hAnsi="Arial"/>
        <w:color w:val="404040"/>
        <w:sz w:val="22"/>
      </w:rPr>
      <w:tcPr>
        <w:shd w:val="clear" w:color="ffffff" w:themeColor="accent3" w:themeTint="34" w:fill="fdd2ba"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3bafd" w:themeFill="accent4" w:themeFillTint="34"/>
      </w:tcPr>
    </w:tblStylePr>
    <w:tblStylePr w:type="band1Vert">
      <w:rPr>
        <w:rFonts w:ascii="Arial" w:hAnsi="Arial"/>
        <w:color w:val="404040"/>
        <w:sz w:val="22"/>
      </w:rPr>
      <w:tcPr>
        <w:shd w:val="clear" w:color="ffffff" w:themeColor="accent4" w:themeTint="34" w:fill="f3bafd"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ffefbf" w:themeFill="accent5" w:themeFillTint="34"/>
      </w:tcPr>
    </w:tblStylePr>
    <w:tblStylePr w:type="band1Vert">
      <w:rPr>
        <w:rFonts w:ascii="Arial" w:hAnsi="Arial"/>
        <w:color w:val="404040"/>
        <w:sz w:val="22"/>
      </w:rPr>
      <w:tcPr>
        <w:shd w:val="clear" w:color="ffffff" w:themeColor="accent5" w:themeTint="34" w:fill="ffefbf"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7cccc" w:themeFill="accent6" w:themeFillTint="34"/>
      </w:tcPr>
    </w:tblStylePr>
    <w:tblStylePr w:type="band1Vert">
      <w:rPr>
        <w:rFonts w:ascii="Arial" w:hAnsi="Arial"/>
        <w:color w:val="404040"/>
        <w:sz w:val="22"/>
      </w:rPr>
      <w:tcPr>
        <w:shd w:val="clear" w:color="ffffff" w:themeColor="accent6" w:themeTint="34" w:fill="f7cccc"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c3fdba" w:themeFill="accent1" w:themeFillTint="34"/>
      </w:tcPr>
    </w:tblStylePr>
    <w:tblStylePr w:type="band1Vert">
      <w:rPr>
        <w:rFonts w:ascii="Arial" w:hAnsi="Arial"/>
        <w:color w:val="404040"/>
        <w:sz w:val="22"/>
      </w:rPr>
      <w:tcPr>
        <w:shd w:val="clear" w:color="ffffff" w:themeColor="accent1" w:themeTint="34" w:fill="c3fdba"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bce7fd" w:themeFill="accent2" w:themeFillTint="32"/>
      </w:tcPr>
    </w:tblStylePr>
    <w:tblStylePr w:type="band1Vert">
      <w:rPr>
        <w:rFonts w:ascii="Arial" w:hAnsi="Arial"/>
        <w:color w:val="404040"/>
        <w:sz w:val="22"/>
      </w:rPr>
      <w:tcPr>
        <w:shd w:val="clear" w:color="ffffff" w:themeColor="accent2" w:themeTint="32" w:fill="bce7fd"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fdd2ba" w:themeFill="accent3" w:themeFillTint="34"/>
      </w:tcPr>
    </w:tblStylePr>
    <w:tblStylePr w:type="band1Vert">
      <w:rPr>
        <w:rFonts w:ascii="Arial" w:hAnsi="Arial"/>
        <w:color w:val="404040"/>
        <w:sz w:val="22"/>
      </w:rPr>
      <w:tcPr>
        <w:shd w:val="clear" w:color="ffffff" w:themeColor="accent3" w:themeTint="34" w:fill="fdd2ba"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3bafd" w:themeFill="accent4" w:themeFillTint="34"/>
      </w:tcPr>
    </w:tblStylePr>
    <w:tblStylePr w:type="band1Vert">
      <w:rPr>
        <w:rFonts w:ascii="Arial" w:hAnsi="Arial"/>
        <w:color w:val="404040"/>
        <w:sz w:val="22"/>
      </w:rPr>
      <w:tcPr>
        <w:shd w:val="clear" w:color="ffffff" w:themeColor="accent4" w:themeTint="34" w:fill="f3bafd"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ffefbf" w:themeFill="accent5" w:themeFillTint="34"/>
      </w:tcPr>
    </w:tblStylePr>
    <w:tblStylePr w:type="band1Vert">
      <w:rPr>
        <w:rFonts w:ascii="Arial" w:hAnsi="Arial"/>
        <w:color w:val="404040"/>
        <w:sz w:val="22"/>
      </w:rPr>
      <w:tcPr>
        <w:shd w:val="clear" w:color="ffffff" w:themeColor="accent5" w:themeTint="34" w:fill="ffefbf"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7cccc" w:themeFill="accent6" w:themeFillTint="34"/>
      </w:tcPr>
    </w:tblStylePr>
    <w:tblStylePr w:type="band1Vert">
      <w:rPr>
        <w:rFonts w:ascii="Arial" w:hAnsi="Arial"/>
        <w:color w:val="404040"/>
        <w:sz w:val="22"/>
      </w:rPr>
      <w:tcPr>
        <w:shd w:val="clear" w:color="ffffff" w:themeColor="accent6" w:themeTint="34" w:fill="f7cccc"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c5fdbc" w:themeFill="accent1" w:themeFillTint="32"/>
      </w:tcPr>
    </w:tblStylePr>
    <w:tblStylePr w:type="band1Vert">
      <w:rPr>
        <w:rFonts w:ascii="Arial" w:hAnsi="Arial"/>
        <w:color w:val="404040"/>
        <w:sz w:val="22"/>
      </w:rPr>
      <w:tcPr>
        <w:shd w:val="clear" w:color="ffffff" w:themeColor="accent1" w:themeTint="32" w:fill="c5fdbc"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1ebe03"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bce7fd" w:themeFill="accent2" w:themeFillTint="32"/>
      </w:tcPr>
    </w:tblStylePr>
    <w:tblStylePr w:type="band1Vert">
      <w:rPr>
        <w:rFonts w:ascii="Arial" w:hAnsi="Arial"/>
        <w:color w:val="404040"/>
        <w:sz w:val="22"/>
      </w:rPr>
      <w:tcPr>
        <w:shd w:val="clear" w:color="ffffff" w:themeColor="accent2" w:themeTint="32" w:fill="bce7fd"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36b8fb"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fdd2ba" w:themeFill="accent3" w:themeFillTint="34"/>
      </w:tcPr>
    </w:tblStylePr>
    <w:tblStylePr w:type="band1Vert">
      <w:rPr>
        <w:rFonts w:ascii="Arial" w:hAnsi="Arial"/>
        <w:color w:val="404040"/>
        <w:sz w:val="22"/>
      </w:rPr>
      <w:tcPr>
        <w:shd w:val="clear" w:color="ffffff" w:themeColor="accent3" w:themeTint="34" w:fill="fdd2ba"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43c03"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3bafd" w:themeFill="accent4" w:themeFillTint="34"/>
      </w:tcPr>
    </w:tblStylePr>
    <w:tblStylePr w:type="band1Vert">
      <w:rPr>
        <w:rFonts w:ascii="Arial" w:hAnsi="Arial"/>
        <w:color w:val="404040"/>
        <w:sz w:val="22"/>
      </w:rPr>
      <w:tcPr>
        <w:shd w:val="clear" w:color="ffffff" w:themeColor="accent4" w:themeTint="34" w:fill="f3bafd"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dc33fa"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ffefbf" w:themeFill="accent5" w:themeFillTint="34"/>
      </w:tcPr>
    </w:tblStylePr>
    <w:tblStylePr w:type="band1Vert">
      <w:rPr>
        <w:rFonts w:ascii="Arial" w:hAnsi="Arial"/>
        <w:color w:val="404040"/>
        <w:sz w:val="22"/>
      </w:rPr>
      <w:tcPr>
        <w:shd w:val="clear" w:color="ffffff" w:themeColor="accent5" w:themeTint="34" w:fill="ffefbf"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c99c00"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7cccc" w:themeFill="accent6" w:themeFillTint="34"/>
      </w:tcPr>
    </w:tblStylePr>
    <w:tblStylePr w:type="band1Vert">
      <w:rPr>
        <w:rFonts w:ascii="Arial" w:hAnsi="Arial"/>
        <w:color w:val="404040"/>
        <w:sz w:val="22"/>
      </w:rPr>
      <w:tcPr>
        <w:shd w:val="clear" w:color="ffffff" w:themeColor="accent6" w:themeTint="34" w:fill="f7cccc"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c9211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3fdba" w:themeFill="accent1" w:themeFillTint="34"/>
    </w:tblPr>
    <w:tblStylePr w:type="band1Horz">
      <w:tcPr>
        <w:shd w:val="clear" w:color="ffffff" w:themeColor="accent1" w:themeTint="75" w:fill="79fb64" w:themeFill="accent1" w:themeFillTint="75"/>
      </w:tcPr>
    </w:tblStylePr>
    <w:tblStylePr w:type="band1Vert">
      <w:tcPr>
        <w:shd w:val="clear" w:color="ffffff" w:themeColor="accent1" w:themeTint="75" w:fill="79fb64" w:themeFill="accent1" w:themeFillTint="75"/>
      </w:tcPr>
    </w:tblStylePr>
    <w:tblStylePr w:type="firstCol">
      <w:rPr>
        <w:rFonts w:ascii="Arial" w:hAnsi="Arial"/>
        <w:b/>
        <w:color w:val="ffffff"/>
        <w:sz w:val="22"/>
      </w:rPr>
      <w:tcPr>
        <w:shd w:val="clear" w:color="ffffff" w:themeColor="accent1" w:fill="18a303" w:themeFill="accent1"/>
      </w:tcPr>
    </w:tblStylePr>
    <w:tblStylePr w:type="firstRow">
      <w:rPr>
        <w:rFonts w:ascii="Arial" w:hAnsi="Arial"/>
        <w:b/>
        <w:color w:val="ffffff"/>
        <w:sz w:val="22"/>
      </w:rPr>
      <w:tcPr>
        <w:shd w:val="clear" w:color="ffffff" w:themeColor="accent1" w:fill="18a303" w:themeFill="accent1"/>
      </w:tcPr>
    </w:tblStylePr>
    <w:tblStylePr w:type="lastCol">
      <w:rPr>
        <w:rFonts w:ascii="Arial" w:hAnsi="Arial"/>
        <w:b/>
        <w:color w:val="ffffff"/>
        <w:sz w:val="22"/>
      </w:rPr>
      <w:tcPr>
        <w:shd w:val="clear" w:color="ffffff" w:themeColor="accent1" w:fill="18a303" w:themeFill="accent1"/>
      </w:tcPr>
    </w:tblStylePr>
    <w:tblStylePr w:type="lastRow">
      <w:rPr>
        <w:rFonts w:ascii="Arial" w:hAnsi="Arial"/>
        <w:b/>
        <w:color w:val="ffffff"/>
        <w:sz w:val="22"/>
      </w:rPr>
      <w:tcPr>
        <w:shd w:val="clear" w:color="ffffff" w:themeColor="accent1" w:fill="18a303"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bce7fd" w:themeFill="accent2" w:themeFillTint="32"/>
    </w:tblPr>
    <w:tblStylePr w:type="band1Horz">
      <w:tcPr>
        <w:shd w:val="clear" w:color="ffffff" w:themeColor="accent2" w:themeTint="75" w:fill="64c8fb" w:themeFill="accent2" w:themeFillTint="75"/>
      </w:tcPr>
    </w:tblStylePr>
    <w:tblStylePr w:type="band1Vert">
      <w:tcPr>
        <w:shd w:val="clear" w:color="ffffff" w:themeColor="accent2" w:themeTint="75" w:fill="64c8fb" w:themeFill="accent2" w:themeFillTint="75"/>
      </w:tcPr>
    </w:tblStylePr>
    <w:tblStylePr w:type="firstCol">
      <w:rPr>
        <w:rFonts w:ascii="Arial" w:hAnsi="Arial"/>
        <w:b/>
        <w:color w:val="ffffff"/>
        <w:sz w:val="22"/>
      </w:rPr>
      <w:tcPr>
        <w:shd w:val="clear" w:color="ffffff" w:themeColor="accent2" w:fill="0369a3" w:themeFill="accent2"/>
      </w:tcPr>
    </w:tblStylePr>
    <w:tblStylePr w:type="firstRow">
      <w:rPr>
        <w:rFonts w:ascii="Arial" w:hAnsi="Arial"/>
        <w:b/>
        <w:color w:val="ffffff"/>
        <w:sz w:val="22"/>
      </w:rPr>
      <w:tcPr>
        <w:shd w:val="clear" w:color="ffffff" w:themeColor="accent2" w:fill="0369a3" w:themeFill="accent2"/>
      </w:tcPr>
    </w:tblStylePr>
    <w:tblStylePr w:type="lastCol">
      <w:rPr>
        <w:rFonts w:ascii="Arial" w:hAnsi="Arial"/>
        <w:b/>
        <w:color w:val="ffffff"/>
        <w:sz w:val="22"/>
      </w:rPr>
      <w:tcPr>
        <w:shd w:val="clear" w:color="ffffff" w:themeColor="accent2" w:fill="0369a3" w:themeFill="accent2"/>
      </w:tcPr>
    </w:tblStylePr>
    <w:tblStylePr w:type="lastRow">
      <w:rPr>
        <w:rFonts w:ascii="Arial" w:hAnsi="Arial"/>
        <w:b/>
        <w:color w:val="ffffff"/>
        <w:sz w:val="22"/>
      </w:rPr>
      <w:tcPr>
        <w:shd w:val="clear" w:color="ffffff" w:themeColor="accent2" w:fill="0369a3"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fdd2ba" w:themeFill="accent3" w:themeFillTint="34"/>
    </w:tblPr>
    <w:tblStylePr w:type="band1Horz">
      <w:tcPr>
        <w:shd w:val="clear" w:color="ffffff" w:themeColor="accent3" w:themeTint="75" w:fill="fb9964" w:themeFill="accent3" w:themeFillTint="75"/>
      </w:tcPr>
    </w:tblStylePr>
    <w:tblStylePr w:type="band1Vert">
      <w:tcPr>
        <w:shd w:val="clear" w:color="ffffff" w:themeColor="accent3" w:themeTint="75" w:fill="fb9964" w:themeFill="accent3" w:themeFillTint="75"/>
      </w:tcPr>
    </w:tblStylePr>
    <w:tblStylePr w:type="firstCol">
      <w:rPr>
        <w:rFonts w:ascii="Arial" w:hAnsi="Arial"/>
        <w:b/>
        <w:color w:val="ffffff"/>
        <w:sz w:val="22"/>
      </w:rPr>
      <w:tcPr>
        <w:shd w:val="clear" w:color="ffffff" w:themeColor="accent3" w:fill="a33e03" w:themeFill="accent3"/>
      </w:tcPr>
    </w:tblStylePr>
    <w:tblStylePr w:type="firstRow">
      <w:rPr>
        <w:rFonts w:ascii="Arial" w:hAnsi="Arial"/>
        <w:b/>
        <w:color w:val="ffffff"/>
        <w:sz w:val="22"/>
      </w:rPr>
      <w:tcPr>
        <w:shd w:val="clear" w:color="ffffff" w:themeColor="accent3" w:fill="a33e03" w:themeFill="accent3"/>
      </w:tcPr>
    </w:tblStylePr>
    <w:tblStylePr w:type="lastCol">
      <w:rPr>
        <w:rFonts w:ascii="Arial" w:hAnsi="Arial"/>
        <w:b/>
        <w:color w:val="ffffff"/>
        <w:sz w:val="22"/>
      </w:rPr>
      <w:tcPr>
        <w:shd w:val="clear" w:color="ffffff" w:themeColor="accent3" w:fill="a33e03" w:themeFill="accent3"/>
      </w:tcPr>
    </w:tblStylePr>
    <w:tblStylePr w:type="lastRow">
      <w:rPr>
        <w:rFonts w:ascii="Arial" w:hAnsi="Arial"/>
        <w:b/>
        <w:color w:val="ffffff"/>
        <w:sz w:val="22"/>
      </w:rPr>
      <w:tcPr>
        <w:shd w:val="clear" w:color="ffffff" w:themeColor="accent3" w:fill="a33e03"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3bafd" w:themeFill="accent4" w:themeFillTint="34"/>
    </w:tblPr>
    <w:tblStylePr w:type="band1Horz">
      <w:tcPr>
        <w:shd w:val="clear" w:color="ffffff" w:themeColor="accent4" w:themeTint="75" w:fill="e464fb" w:themeFill="accent4" w:themeFillTint="75"/>
      </w:tcPr>
    </w:tblStylePr>
    <w:tblStylePr w:type="band1Vert">
      <w:tcPr>
        <w:shd w:val="clear" w:color="ffffff" w:themeColor="accent4" w:themeTint="75" w:fill="e464fb" w:themeFill="accent4" w:themeFillTint="75"/>
      </w:tcPr>
    </w:tblStylePr>
    <w:tblStylePr w:type="firstCol">
      <w:rPr>
        <w:rFonts w:ascii="Arial" w:hAnsi="Arial"/>
        <w:b/>
        <w:color w:val="ffffff"/>
        <w:sz w:val="22"/>
      </w:rPr>
      <w:tcPr>
        <w:shd w:val="clear" w:color="ffffff" w:themeColor="accent4" w:fill="8e03a3" w:themeFill="accent4"/>
      </w:tcPr>
    </w:tblStylePr>
    <w:tblStylePr w:type="firstRow">
      <w:rPr>
        <w:rFonts w:ascii="Arial" w:hAnsi="Arial"/>
        <w:b/>
        <w:color w:val="ffffff"/>
        <w:sz w:val="22"/>
      </w:rPr>
      <w:tcPr>
        <w:shd w:val="clear" w:color="ffffff" w:themeColor="accent4" w:fill="8e03a3" w:themeFill="accent4"/>
      </w:tcPr>
    </w:tblStylePr>
    <w:tblStylePr w:type="lastCol">
      <w:rPr>
        <w:rFonts w:ascii="Arial" w:hAnsi="Arial"/>
        <w:b/>
        <w:color w:val="ffffff"/>
        <w:sz w:val="22"/>
      </w:rPr>
      <w:tcPr>
        <w:shd w:val="clear" w:color="ffffff" w:themeColor="accent4" w:fill="8e03a3" w:themeFill="accent4"/>
      </w:tcPr>
    </w:tblStylePr>
    <w:tblStylePr w:type="lastRow">
      <w:rPr>
        <w:rFonts w:ascii="Arial" w:hAnsi="Arial"/>
        <w:b/>
        <w:color w:val="ffffff"/>
        <w:sz w:val="22"/>
      </w:rPr>
      <w:tcPr>
        <w:shd w:val="clear" w:color="ffffff" w:themeColor="accent4" w:fill="8e03a3"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fefbf" w:themeFill="accent5" w:themeFillTint="34"/>
    </w:tblPr>
    <w:tblStylePr w:type="band1Horz">
      <w:tcPr>
        <w:shd w:val="clear" w:color="ffffff" w:themeColor="accent5" w:themeTint="75" w:fill="ffdb71" w:themeFill="accent5" w:themeFillTint="75"/>
      </w:tcPr>
    </w:tblStylePr>
    <w:tblStylePr w:type="band1Vert">
      <w:tcPr>
        <w:shd w:val="clear" w:color="ffffff" w:themeColor="accent5" w:themeTint="75" w:fill="ffdb71" w:themeFill="accent5" w:themeFillTint="75"/>
      </w:tcPr>
    </w:tblStylePr>
    <w:tblStylePr w:type="firstCol">
      <w:rPr>
        <w:rFonts w:ascii="Arial" w:hAnsi="Arial"/>
        <w:b/>
        <w:color w:val="ffffff"/>
        <w:sz w:val="22"/>
      </w:rPr>
      <w:tcPr>
        <w:shd w:val="clear" w:color="ffffff" w:themeColor="accent5" w:fill="c99c00" w:themeFill="accent5"/>
      </w:tcPr>
    </w:tblStylePr>
    <w:tblStylePr w:type="firstRow">
      <w:rPr>
        <w:rFonts w:ascii="Arial" w:hAnsi="Arial"/>
        <w:b/>
        <w:color w:val="ffffff"/>
        <w:sz w:val="22"/>
      </w:rPr>
      <w:tcPr>
        <w:shd w:val="clear" w:color="ffffff" w:themeColor="accent5" w:fill="c99c00" w:themeFill="accent5"/>
      </w:tcPr>
    </w:tblStylePr>
    <w:tblStylePr w:type="lastCol">
      <w:rPr>
        <w:rFonts w:ascii="Arial" w:hAnsi="Arial"/>
        <w:b/>
        <w:color w:val="ffffff"/>
        <w:sz w:val="22"/>
      </w:rPr>
      <w:tcPr>
        <w:shd w:val="clear" w:color="ffffff" w:themeColor="accent5" w:fill="c99c00" w:themeFill="accent5"/>
      </w:tcPr>
    </w:tblStylePr>
    <w:tblStylePr w:type="lastRow">
      <w:rPr>
        <w:rFonts w:ascii="Arial" w:hAnsi="Arial"/>
        <w:b/>
        <w:color w:val="ffffff"/>
        <w:sz w:val="22"/>
      </w:rPr>
      <w:tcPr>
        <w:shd w:val="clear" w:color="ffffff" w:themeColor="accent5" w:fill="c99c00"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7cccc" w:themeFill="accent6" w:themeFillTint="34"/>
    </w:tblPr>
    <w:tblStylePr w:type="band1Horz">
      <w:tcPr>
        <w:shd w:val="clear" w:color="ffffff" w:themeColor="accent6" w:themeTint="75" w:fill="ee8f8f" w:themeFill="accent6" w:themeFillTint="75"/>
      </w:tcPr>
    </w:tblStylePr>
    <w:tblStylePr w:type="band1Vert">
      <w:tcPr>
        <w:shd w:val="clear" w:color="ffffff" w:themeColor="accent6" w:themeTint="75" w:fill="ee8f8f" w:themeFill="accent6" w:themeFillTint="75"/>
      </w:tcPr>
    </w:tblStylePr>
    <w:tblStylePr w:type="firstCol">
      <w:rPr>
        <w:rFonts w:ascii="Arial" w:hAnsi="Arial"/>
        <w:b/>
        <w:color w:val="ffffff"/>
        <w:sz w:val="22"/>
      </w:rPr>
      <w:tcPr>
        <w:shd w:val="clear" w:color="ffffff" w:themeColor="accent6" w:fill="c9211e" w:themeFill="accent6"/>
      </w:tcPr>
    </w:tblStylePr>
    <w:tblStylePr w:type="firstRow">
      <w:rPr>
        <w:rFonts w:ascii="Arial" w:hAnsi="Arial"/>
        <w:b/>
        <w:color w:val="ffffff"/>
        <w:sz w:val="22"/>
      </w:rPr>
      <w:tcPr>
        <w:shd w:val="clear" w:color="ffffff" w:themeColor="accent6" w:fill="c9211e" w:themeFill="accent6"/>
      </w:tcPr>
    </w:tblStylePr>
    <w:tblStylePr w:type="lastCol">
      <w:rPr>
        <w:rFonts w:ascii="Arial" w:hAnsi="Arial"/>
        <w:b/>
        <w:color w:val="ffffff"/>
        <w:sz w:val="22"/>
      </w:rPr>
      <w:tcPr>
        <w:shd w:val="clear" w:color="ffffff" w:themeColor="accent6" w:fill="c9211e" w:themeFill="accent6"/>
      </w:tcPr>
    </w:tblStylePr>
    <w:tblStylePr w:type="lastRow">
      <w:rPr>
        <w:rFonts w:ascii="Arial" w:hAnsi="Arial"/>
        <w:b/>
        <w:color w:val="ffffff"/>
        <w:sz w:val="22"/>
      </w:rPr>
      <w:tcPr>
        <w:shd w:val="clear" w:color="ffffff" w:themeColor="accent6" w:fill="c9211e"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c3fdba" w:themeFill="accent1" w:themeFillTint="34"/>
      </w:tcPr>
    </w:tblStylePr>
    <w:tblStylePr w:type="band1Vert">
      <w:tcPr>
        <w:shd w:val="clear" w:color="ffffff" w:themeColor="accent1" w:themeTint="34" w:fill="c3fdba" w:themeFill="accent1" w:themeFillTint="34"/>
      </w:tcPr>
    </w:tblStylePr>
    <w:tblStylePr w:type="band2Horz">
      <w:rPr>
        <w:rFonts w:ascii="Arial" w:hAnsi="Arial"/>
        <w:color w:val="404040" w:themeColor="accent1" w:themeTint="80" w:themeShade="95"/>
        <w:sz w:val="22"/>
      </w:rPr>
    </w:tblStylePr>
    <w:tblStylePr w:type="firstCol">
      <w:rPr>
        <w:b/>
        <w:color w:val="1ebf04" w:themeColor="accent1" w:themeTint="80" w:themeShade="95"/>
      </w:rPr>
    </w:tblStylePr>
    <w:tblStylePr w:type="firstRow">
      <w:rPr>
        <w:b/>
        <w:color w:val="1ebf04" w:themeColor="accent1" w:themeTint="80" w:themeShade="95"/>
      </w:rPr>
      <w:tcPr>
        <w:tcBorders>
          <w:bottom w:val="single" w:color="000000" w:themeColor="accent1" w:themeTint="80" w:sz="12" w:space="0"/>
        </w:tcBorders>
      </w:tcPr>
    </w:tblStylePr>
    <w:tblStylePr w:type="lastCol">
      <w:rPr>
        <w:b/>
        <w:color w:val="1ebf04" w:themeColor="accent1" w:themeTint="80" w:themeShade="95"/>
      </w:rPr>
    </w:tblStylePr>
    <w:tblStylePr w:type="lastRow">
      <w:rPr>
        <w:b/>
        <w:color w:val="1ebf04"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bce7fd" w:themeFill="accent2" w:themeFillTint="32"/>
      </w:tcPr>
    </w:tblStylePr>
    <w:tblStylePr w:type="band1Vert">
      <w:tcPr>
        <w:shd w:val="clear" w:color="ffffff" w:themeColor="accent2" w:themeTint="32" w:fill="bce7fd" w:themeFill="accent2" w:themeFillTint="32"/>
      </w:tcPr>
    </w:tblStylePr>
    <w:tblStylePr w:type="band2Horz">
      <w:rPr>
        <w:rFonts w:ascii="Arial" w:hAnsi="Arial"/>
        <w:color w:val="404040" w:themeColor="accent2" w:themeTint="97" w:themeShade="95"/>
        <w:sz w:val="22"/>
      </w:rPr>
    </w:tblStylePr>
    <w:tblStylePr w:type="firstCol">
      <w:rPr>
        <w:b/>
        <w:color w:val="0378ae" w:themeColor="accent2" w:themeTint="97" w:themeShade="95"/>
      </w:rPr>
    </w:tblStylePr>
    <w:tblStylePr w:type="firstRow">
      <w:rPr>
        <w:b/>
        <w:color w:val="0378ae" w:themeColor="accent2" w:themeTint="97" w:themeShade="95"/>
      </w:rPr>
      <w:tcPr>
        <w:tcBorders>
          <w:bottom w:val="single" w:color="000000" w:themeColor="accent2" w:themeTint="97" w:sz="12" w:space="0"/>
        </w:tcBorders>
      </w:tcPr>
    </w:tblStylePr>
    <w:tblStylePr w:type="lastCol">
      <w:rPr>
        <w:b/>
        <w:color w:val="0378ae" w:themeColor="accent2" w:themeTint="97" w:themeShade="95"/>
      </w:rPr>
    </w:tblStylePr>
    <w:tblStylePr w:type="lastRow">
      <w:rPr>
        <w:b/>
        <w:color w:val="0378ae"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fdd2ba" w:themeFill="accent3" w:themeFillTint="34"/>
      </w:tcPr>
    </w:tblStylePr>
    <w:tblStylePr w:type="band1Vert">
      <w:tcPr>
        <w:shd w:val="clear" w:color="ffffff" w:themeColor="accent3" w:themeTint="34" w:fill="fdd2ba" w:themeFill="accent3" w:themeFillTint="34"/>
      </w:tcPr>
    </w:tblStylePr>
    <w:tblStylePr w:type="band2Horz">
      <w:rPr>
        <w:rFonts w:ascii="Arial" w:hAnsi="Arial"/>
        <w:color w:val="404040" w:themeColor="accent3" w:themeTint="FE" w:themeShade="95"/>
        <w:sz w:val="22"/>
      </w:rPr>
    </w:tblStylePr>
    <w:tblStylePr w:type="firstCol">
      <w:rPr>
        <w:b/>
        <w:color w:val="5e2201" w:themeColor="accent3" w:themeTint="FE" w:themeShade="95"/>
      </w:rPr>
    </w:tblStylePr>
    <w:tblStylePr w:type="firstRow">
      <w:rPr>
        <w:b/>
        <w:color w:val="5e2201" w:themeColor="accent3" w:themeTint="FE" w:themeShade="95"/>
      </w:rPr>
      <w:tcPr>
        <w:tcBorders>
          <w:bottom w:val="single" w:color="000000" w:themeColor="accent3" w:themeTint="FE" w:sz="12" w:space="0"/>
        </w:tcBorders>
      </w:tcPr>
    </w:tblStylePr>
    <w:tblStylePr w:type="lastCol">
      <w:rPr>
        <w:b/>
        <w:color w:val="5e2201" w:themeColor="accent3" w:themeTint="FE" w:themeShade="95"/>
      </w:rPr>
    </w:tblStylePr>
    <w:tblStylePr w:type="lastRow">
      <w:rPr>
        <w:b/>
        <w:color w:val="5e2201"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3bafd" w:themeFill="accent4" w:themeFillTint="34"/>
      </w:tcPr>
    </w:tblStylePr>
    <w:tblStylePr w:type="band1Vert">
      <w:tcPr>
        <w:shd w:val="clear" w:color="ffffff" w:themeColor="accent4" w:themeTint="34" w:fill="f3bafd" w:themeFill="accent4" w:themeFillTint="34"/>
      </w:tcPr>
    </w:tblStylePr>
    <w:tblStylePr w:type="band2Horz">
      <w:rPr>
        <w:rFonts w:ascii="Arial" w:hAnsi="Arial"/>
        <w:color w:val="404040" w:themeColor="accent4" w:themeTint="9A" w:themeShade="95"/>
        <w:sz w:val="22"/>
      </w:rPr>
    </w:tblStylePr>
    <w:tblStylePr w:type="firstCol">
      <w:rPr>
        <w:b/>
        <w:color w:val="9104ab" w:themeColor="accent4" w:themeTint="9A" w:themeShade="95"/>
      </w:rPr>
    </w:tblStylePr>
    <w:tblStylePr w:type="firstRow">
      <w:rPr>
        <w:b/>
        <w:color w:val="9104ab" w:themeColor="accent4" w:themeTint="9A" w:themeShade="95"/>
      </w:rPr>
      <w:tcPr>
        <w:tcBorders>
          <w:bottom w:val="single" w:color="000000" w:themeColor="accent4" w:themeTint="9A" w:sz="12" w:space="0"/>
        </w:tcBorders>
      </w:tcPr>
    </w:tblStylePr>
    <w:tblStylePr w:type="lastCol">
      <w:rPr>
        <w:b/>
        <w:color w:val="9104ab" w:themeColor="accent4" w:themeTint="9A" w:themeShade="95"/>
      </w:rPr>
    </w:tblStylePr>
    <w:tblStylePr w:type="lastRow">
      <w:rPr>
        <w:b/>
        <w:color w:val="9104ab"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ffefbf" w:themeFill="accent5" w:themeFillTint="34"/>
      </w:tcPr>
    </w:tblStylePr>
    <w:tblStylePr w:type="band1Vert">
      <w:tcPr>
        <w:shd w:val="clear" w:color="ffffff" w:themeColor="accent5" w:themeTint="34" w:fill="ffefbf" w:themeFill="accent5" w:themeFillTint="34"/>
      </w:tcPr>
    </w:tblStylePr>
    <w:tblStylePr w:type="band2Horz">
      <w:rPr>
        <w:rFonts w:ascii="Arial" w:hAnsi="Arial"/>
        <w:color w:val="404040" w:themeColor="accent5" w:themeShade="95"/>
        <w:sz w:val="22"/>
      </w:rPr>
    </w:tblStylePr>
    <w:tblStylePr w:type="firstCol">
      <w:rPr>
        <w:b/>
        <w:color w:val="745700" w:themeColor="accent5" w:themeShade="95"/>
      </w:rPr>
    </w:tblStylePr>
    <w:tblStylePr w:type="firstRow">
      <w:rPr>
        <w:b/>
        <w:color w:val="745700" w:themeColor="accent5" w:themeShade="95"/>
      </w:rPr>
      <w:tcPr>
        <w:tcBorders>
          <w:bottom w:val="single" w:color="000000" w:themeColor="accent5" w:sz="12" w:space="0"/>
        </w:tcBorders>
      </w:tcPr>
    </w:tblStylePr>
    <w:tblStylePr w:type="lastCol">
      <w:rPr>
        <w:b/>
        <w:color w:val="745700" w:themeColor="accent5" w:themeShade="95"/>
      </w:rPr>
    </w:tblStylePr>
    <w:tblStylePr w:type="lastRow">
      <w:rPr>
        <w:b/>
        <w:color w:val="745700"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7cccc" w:themeFill="accent6" w:themeFillTint="34"/>
      </w:tcPr>
    </w:tblStylePr>
    <w:tblStylePr w:type="band1Vert">
      <w:tcPr>
        <w:shd w:val="clear" w:color="ffffff" w:themeColor="accent6" w:themeTint="34" w:fill="f7cccc" w:themeFill="accent6" w:themeFillTint="34"/>
      </w:tcPr>
    </w:tblStylePr>
    <w:tblStylePr w:type="band2Horz">
      <w:rPr>
        <w:rFonts w:ascii="Arial" w:hAnsi="Arial"/>
        <w:color w:val="404040" w:themeColor="accent5" w:themeShade="95"/>
        <w:sz w:val="22"/>
      </w:rPr>
    </w:tblStylePr>
    <w:tblStylePr w:type="firstCol">
      <w:rPr>
        <w:b/>
        <w:color w:val="745700" w:themeColor="accent5" w:themeShade="95"/>
      </w:rPr>
    </w:tblStylePr>
    <w:tblStylePr w:type="firstRow">
      <w:rPr>
        <w:b/>
        <w:color w:val="745700" w:themeColor="accent5" w:themeShade="95"/>
      </w:rPr>
      <w:tcPr>
        <w:tcBorders>
          <w:bottom w:val="single" w:color="000000" w:themeColor="accent6" w:sz="12" w:space="0"/>
        </w:tcBorders>
      </w:tcPr>
    </w:tblStylePr>
    <w:tblStylePr w:type="lastCol">
      <w:rPr>
        <w:b/>
        <w:color w:val="745700" w:themeColor="accent5" w:themeShade="95"/>
      </w:rPr>
    </w:tblStylePr>
    <w:tblStylePr w:type="lastRow">
      <w:rPr>
        <w:b/>
        <w:color w:val="745700"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1ebf04" w:themeColor="accent1" w:themeTint="80" w:themeShade="95"/>
        <w:sz w:val="22"/>
      </w:rPr>
      <w:tcPr>
        <w:shd w:val="clear" w:color="ffffff" w:themeColor="accent1" w:themeTint="34" w:fill="c3fdba" w:themeFill="accent1" w:themeFillTint="34"/>
      </w:tcPr>
    </w:tblStylePr>
    <w:tblStylePr w:type="band1Vert">
      <w:tcPr>
        <w:shd w:val="clear" w:color="ffffff" w:themeColor="accent1" w:themeTint="34" w:fill="c3fdba" w:themeFill="accent1" w:themeFillTint="34"/>
      </w:tcPr>
    </w:tblStylePr>
    <w:tblStylePr w:type="band2Horz">
      <w:rPr>
        <w:rFonts w:ascii="Arial" w:hAnsi="Arial"/>
        <w:color w:val="1ebf04" w:themeColor="accent1" w:themeTint="80" w:themeShade="95"/>
        <w:sz w:val="22"/>
      </w:rPr>
    </w:tblStylePr>
    <w:tblStylePr w:type="firstCol">
      <w:rPr>
        <w:rFonts w:ascii="Arial" w:hAnsi="Arial"/>
        <w:i/>
        <w:color w:val="1ebf04"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1ebf04"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1ebf04"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1ebf04"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0378ae" w:themeColor="accent2" w:themeTint="97" w:themeShade="95"/>
        <w:sz w:val="22"/>
      </w:rPr>
      <w:tcPr>
        <w:shd w:val="clear" w:color="ffffff" w:themeColor="accent2" w:themeTint="32" w:fill="bce7fd" w:themeFill="accent2" w:themeFillTint="32"/>
      </w:tcPr>
    </w:tblStylePr>
    <w:tblStylePr w:type="band1Vert">
      <w:tcPr>
        <w:shd w:val="clear" w:color="ffffff" w:themeColor="accent2" w:themeTint="32" w:fill="bce7fd" w:themeFill="accent2" w:themeFillTint="32"/>
      </w:tcPr>
    </w:tblStylePr>
    <w:tblStylePr w:type="band2Horz">
      <w:rPr>
        <w:rFonts w:ascii="Arial" w:hAnsi="Arial"/>
        <w:color w:val="0378ae" w:themeColor="accent2" w:themeTint="97" w:themeShade="95"/>
        <w:sz w:val="22"/>
      </w:rPr>
    </w:tblStylePr>
    <w:tblStylePr w:type="firstCol">
      <w:rPr>
        <w:rFonts w:ascii="Arial" w:hAnsi="Arial"/>
        <w:i/>
        <w:color w:val="0378ae"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0378ae"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0378ae"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0378ae"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e2201" w:themeColor="accent3" w:themeTint="FE" w:themeShade="95"/>
        <w:sz w:val="22"/>
      </w:rPr>
      <w:tcPr>
        <w:shd w:val="clear" w:color="ffffff" w:themeColor="accent3" w:themeTint="34" w:fill="fdd2ba" w:themeFill="accent3" w:themeFillTint="34"/>
      </w:tcPr>
    </w:tblStylePr>
    <w:tblStylePr w:type="band1Vert">
      <w:tcPr>
        <w:shd w:val="clear" w:color="ffffff" w:themeColor="accent3" w:themeTint="34" w:fill="fdd2ba" w:themeFill="accent3" w:themeFillTint="34"/>
      </w:tcPr>
    </w:tblStylePr>
    <w:tblStylePr w:type="band2Horz">
      <w:rPr>
        <w:rFonts w:ascii="Arial" w:hAnsi="Arial"/>
        <w:color w:val="5e2201" w:themeColor="accent3" w:themeTint="FE" w:themeShade="95"/>
        <w:sz w:val="22"/>
      </w:rPr>
    </w:tblStylePr>
    <w:tblStylePr w:type="firstCol">
      <w:rPr>
        <w:rFonts w:ascii="Arial" w:hAnsi="Arial"/>
        <w:i/>
        <w:color w:val="5e2201"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e2201"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e2201"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e2201"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9104ab" w:themeColor="accent4" w:themeTint="9A" w:themeShade="95"/>
        <w:sz w:val="22"/>
      </w:rPr>
      <w:tcPr>
        <w:shd w:val="clear" w:color="ffffff" w:themeColor="accent4" w:themeTint="34" w:fill="f3bafd" w:themeFill="accent4" w:themeFillTint="34"/>
      </w:tcPr>
    </w:tblStylePr>
    <w:tblStylePr w:type="band1Vert">
      <w:tcPr>
        <w:shd w:val="clear" w:color="ffffff" w:themeColor="accent4" w:themeTint="34" w:fill="f3bafd" w:themeFill="accent4" w:themeFillTint="34"/>
      </w:tcPr>
    </w:tblStylePr>
    <w:tblStylePr w:type="band2Horz">
      <w:rPr>
        <w:rFonts w:ascii="Arial" w:hAnsi="Arial"/>
        <w:color w:val="9104ab" w:themeColor="accent4" w:themeTint="9A" w:themeShade="95"/>
        <w:sz w:val="22"/>
      </w:rPr>
    </w:tblStylePr>
    <w:tblStylePr w:type="firstCol">
      <w:rPr>
        <w:rFonts w:ascii="Arial" w:hAnsi="Arial"/>
        <w:i/>
        <w:color w:val="9104ab"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9104ab"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9104ab"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9104ab"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745700" w:themeColor="accent5" w:themeShade="95"/>
        <w:sz w:val="22"/>
      </w:rPr>
      <w:tcPr>
        <w:shd w:val="clear" w:color="ffffff" w:themeColor="accent5" w:themeTint="34" w:fill="ffefbf" w:themeFill="accent5" w:themeFillTint="34"/>
      </w:tcPr>
    </w:tblStylePr>
    <w:tblStylePr w:type="band1Vert">
      <w:tcPr>
        <w:shd w:val="clear" w:color="ffffff" w:themeColor="accent5" w:themeTint="34" w:fill="ffefbf" w:themeFill="accent5" w:themeFillTint="34"/>
      </w:tcPr>
    </w:tblStylePr>
    <w:tblStylePr w:type="band2Horz">
      <w:rPr>
        <w:rFonts w:ascii="Arial" w:hAnsi="Arial"/>
        <w:color w:val="745700" w:themeColor="accent5" w:themeShade="95"/>
        <w:sz w:val="22"/>
      </w:rPr>
    </w:tblStylePr>
    <w:tblStylePr w:type="firstCol">
      <w:rPr>
        <w:rFonts w:ascii="Arial" w:hAnsi="Arial"/>
        <w:i/>
        <w:color w:val="745700"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745700"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745700"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745700"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741111" w:themeColor="accent6" w:themeShade="95"/>
        <w:sz w:val="22"/>
      </w:rPr>
      <w:tcPr>
        <w:shd w:val="clear" w:color="ffffff" w:themeColor="accent6" w:themeTint="34" w:fill="f7cccc" w:themeFill="accent6" w:themeFillTint="34"/>
      </w:tcPr>
    </w:tblStylePr>
    <w:tblStylePr w:type="band1Vert">
      <w:tcPr>
        <w:shd w:val="clear" w:color="ffffff" w:themeColor="accent6" w:themeTint="34" w:fill="f7cccc" w:themeFill="accent6" w:themeFillTint="34"/>
      </w:tcPr>
    </w:tblStylePr>
    <w:tblStylePr w:type="band2Horz">
      <w:rPr>
        <w:rFonts w:ascii="Arial" w:hAnsi="Arial"/>
        <w:color w:val="741111" w:themeColor="accent6" w:themeShade="95"/>
        <w:sz w:val="22"/>
      </w:rPr>
    </w:tblStylePr>
    <w:tblStylePr w:type="firstCol">
      <w:rPr>
        <w:rFonts w:ascii="Arial" w:hAnsi="Arial"/>
        <w:i/>
        <w:color w:val="741111"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741111"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741111"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741111"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b6fdaa" w:themeFill="accent1" w:themeFillTint="40"/>
      </w:tcPr>
    </w:tblStylePr>
    <w:tblStylePr w:type="band1Vert">
      <w:tcPr>
        <w:shd w:val="clear" w:color="ffffff" w:themeColor="accent1" w:themeTint="40" w:fill="b6fdaa"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aae1fd" w:themeFill="accent2" w:themeFillTint="40"/>
      </w:tcPr>
    </w:tblStylePr>
    <w:tblStylePr w:type="band1Vert">
      <w:tcPr>
        <w:shd w:val="clear" w:color="ffffff" w:themeColor="accent2" w:themeTint="40" w:fill="aae1fd"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fdc7aa" w:themeFill="accent3" w:themeFillTint="40"/>
      </w:tcPr>
    </w:tblStylePr>
    <w:tblStylePr w:type="band1Vert">
      <w:tcPr>
        <w:shd w:val="clear" w:color="ffffff" w:themeColor="accent3" w:themeTint="40" w:fill="fdc7aa"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f0aafd" w:themeFill="accent4" w:themeFillTint="40"/>
      </w:tcPr>
    </w:tblStylePr>
    <w:tblStylePr w:type="band1Vert">
      <w:tcPr>
        <w:shd w:val="clear" w:color="ffffff" w:themeColor="accent4" w:themeTint="40" w:fill="f0aafd"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ffebb1" w:themeFill="accent5" w:themeFillTint="40"/>
      </w:tcPr>
    </w:tblStylePr>
    <w:tblStylePr w:type="band1Vert">
      <w:tcPr>
        <w:shd w:val="clear" w:color="ffffff" w:themeColor="accent5" w:themeTint="40" w:fill="ffebb1"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5c2c2" w:themeFill="accent6" w:themeFillTint="40"/>
      </w:tcPr>
    </w:tblStylePr>
    <w:tblStylePr w:type="band1Vert">
      <w:tcPr>
        <w:shd w:val="clear" w:color="ffffff" w:themeColor="accent6" w:themeTint="40" w:fill="f5c2c2"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b6fdaa" w:themeFill="accent1" w:themeFillTint="40"/>
      </w:tcPr>
    </w:tblStylePr>
    <w:tblStylePr w:type="band1Vert">
      <w:rPr>
        <w:rFonts w:ascii="Arial" w:hAnsi="Arial"/>
        <w:color w:val="404040"/>
        <w:sz w:val="22"/>
      </w:rPr>
      <w:tcPr>
        <w:shd w:val="clear" w:color="ffffff" w:themeColor="accent1" w:themeTint="40" w:fill="b6fdaa"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aae1fd" w:themeFill="accent2" w:themeFillTint="40"/>
      </w:tcPr>
    </w:tblStylePr>
    <w:tblStylePr w:type="band1Vert">
      <w:rPr>
        <w:rFonts w:ascii="Arial" w:hAnsi="Arial"/>
        <w:color w:val="404040"/>
        <w:sz w:val="22"/>
      </w:rPr>
      <w:tcPr>
        <w:shd w:val="clear" w:color="ffffff" w:themeColor="accent2" w:themeTint="40" w:fill="aae1fd"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fdc7aa" w:themeFill="accent3" w:themeFillTint="40"/>
      </w:tcPr>
    </w:tblStylePr>
    <w:tblStylePr w:type="band1Vert">
      <w:rPr>
        <w:rFonts w:ascii="Arial" w:hAnsi="Arial"/>
        <w:color w:val="404040"/>
        <w:sz w:val="22"/>
      </w:rPr>
      <w:tcPr>
        <w:shd w:val="clear" w:color="ffffff" w:themeColor="accent3" w:themeTint="40" w:fill="fdc7aa"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0aafd" w:themeFill="accent4" w:themeFillTint="40"/>
      </w:tcPr>
    </w:tblStylePr>
    <w:tblStylePr w:type="band1Vert">
      <w:rPr>
        <w:rFonts w:ascii="Arial" w:hAnsi="Arial"/>
        <w:color w:val="404040"/>
        <w:sz w:val="22"/>
      </w:rPr>
      <w:tcPr>
        <w:shd w:val="clear" w:color="ffffff" w:themeColor="accent4" w:themeTint="40" w:fill="f0aafd"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ffebb1" w:themeFill="accent5" w:themeFillTint="40"/>
      </w:tcPr>
    </w:tblStylePr>
    <w:tblStylePr w:type="band1Vert">
      <w:rPr>
        <w:rFonts w:ascii="Arial" w:hAnsi="Arial"/>
        <w:color w:val="404040"/>
        <w:sz w:val="22"/>
      </w:rPr>
      <w:tcPr>
        <w:shd w:val="clear" w:color="ffffff" w:themeColor="accent5" w:themeTint="40" w:fill="ffebb1"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5c2c2" w:themeFill="accent6" w:themeFillTint="40"/>
      </w:tcPr>
    </w:tblStylePr>
    <w:tblStylePr w:type="band1Vert">
      <w:rPr>
        <w:rFonts w:ascii="Arial" w:hAnsi="Arial"/>
        <w:color w:val="404040"/>
        <w:sz w:val="22"/>
      </w:rPr>
      <w:tcPr>
        <w:shd w:val="clear" w:color="ffffff" w:themeColor="accent6" w:themeTint="40" w:fill="f5c2c2"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18a303"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36b8fb"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fa7a35"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dc33fa"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ffd042"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e96e6e"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b6fdaa" w:themeFill="accent1" w:themeFillTint="40"/>
      </w:tcPr>
    </w:tblStylePr>
    <w:tblStylePr w:type="band1Vert">
      <w:rPr>
        <w:rFonts w:ascii="Arial" w:hAnsi="Arial"/>
        <w:color w:val="404040"/>
        <w:sz w:val="22"/>
      </w:rPr>
      <w:tcPr>
        <w:shd w:val="clear" w:color="ffffff" w:themeColor="accent1" w:themeTint="40" w:fill="b6fdaa"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18a303"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aae1fd" w:themeFill="accent2" w:themeFillTint="40"/>
      </w:tcPr>
    </w:tblStylePr>
    <w:tblStylePr w:type="band1Vert">
      <w:rPr>
        <w:rFonts w:ascii="Arial" w:hAnsi="Arial"/>
        <w:color w:val="404040"/>
        <w:sz w:val="22"/>
      </w:rPr>
      <w:tcPr>
        <w:shd w:val="clear" w:color="ffffff" w:themeColor="accent2" w:themeTint="40" w:fill="aae1fd"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0369a3"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fdc7aa" w:themeFill="accent3" w:themeFillTint="40"/>
      </w:tcPr>
    </w:tblStylePr>
    <w:tblStylePr w:type="band1Vert">
      <w:rPr>
        <w:rFonts w:ascii="Arial" w:hAnsi="Arial"/>
        <w:color w:val="404040"/>
        <w:sz w:val="22"/>
      </w:rPr>
      <w:tcPr>
        <w:shd w:val="clear" w:color="ffffff" w:themeColor="accent3" w:themeTint="40" w:fill="fdc7aa"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33e03"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0aafd" w:themeFill="accent4" w:themeFillTint="40"/>
      </w:tcPr>
    </w:tblStylePr>
    <w:tblStylePr w:type="band1Vert">
      <w:rPr>
        <w:rFonts w:ascii="Arial" w:hAnsi="Arial"/>
        <w:color w:val="404040"/>
        <w:sz w:val="22"/>
      </w:rPr>
      <w:tcPr>
        <w:shd w:val="clear" w:color="ffffff" w:themeColor="accent4" w:themeTint="40" w:fill="f0aafd"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e03a3"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ffebb1" w:themeFill="accent5" w:themeFillTint="40"/>
      </w:tcPr>
    </w:tblStylePr>
    <w:tblStylePr w:type="band1Vert">
      <w:rPr>
        <w:rFonts w:ascii="Arial" w:hAnsi="Arial"/>
        <w:color w:val="404040"/>
        <w:sz w:val="22"/>
      </w:rPr>
      <w:tcPr>
        <w:shd w:val="clear" w:color="ffffff" w:themeColor="accent5" w:themeTint="40" w:fill="ffebb1"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c99c00"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5c2c2" w:themeFill="accent6" w:themeFillTint="40"/>
      </w:tcPr>
    </w:tblStylePr>
    <w:tblStylePr w:type="band1Vert">
      <w:rPr>
        <w:rFonts w:ascii="Arial" w:hAnsi="Arial"/>
        <w:color w:val="404040"/>
        <w:sz w:val="22"/>
      </w:rPr>
      <w:tcPr>
        <w:shd w:val="clear" w:color="ffffff" w:themeColor="accent6" w:themeTint="40" w:fill="f5c2c2"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c9211e"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8a303" w:themeFill="accent1"/>
    </w:tblPr>
    <w:tblStylePr w:type="band1Horz">
      <w:tcPr>
        <w:shd w:val="clear" w:color="ffffff" w:themeColor="accent1" w:fill="18a303" w:themeFill="accent1"/>
        <w:tcBorders>
          <w:top w:val="single" w:color="000000" w:themeColor="light1" w:sz="4" w:space="0"/>
          <w:bottom w:val="single" w:color="000000" w:themeColor="light1" w:sz="4" w:space="0"/>
        </w:tcBorders>
      </w:tcPr>
    </w:tblStylePr>
    <w:tblStylePr w:type="band1Vert">
      <w:tcPr>
        <w:shd w:val="clear" w:color="ffffff" w:themeColor="accent1" w:fill="18a303" w:themeFill="accent1"/>
        <w:tcBorders>
          <w:left w:val="single" w:color="000000" w:themeColor="light1" w:sz="4" w:space="0"/>
          <w:right w:val="single" w:color="000000" w:themeColor="light1" w:sz="4" w:space="0"/>
        </w:tcBorders>
      </w:tcPr>
    </w:tblStylePr>
    <w:tblStylePr w:type="band2Horz">
      <w:tcPr>
        <w:shd w:val="clear" w:color="ffffff" w:themeColor="accent1" w:fill="18a303"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18a303"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36b8fb" w:themeFill="accent2" w:themeFillTint="97"/>
    </w:tblPr>
    <w:tblStylePr w:type="band1Horz">
      <w:tcPr>
        <w:shd w:val="clear" w:color="ffffff" w:themeColor="accent2" w:themeTint="97" w:fill="36b8fb"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36b8fb"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36b8fb"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36b8fb"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fa7a35" w:themeFill="accent3" w:themeFillTint="98"/>
    </w:tblPr>
    <w:tblStylePr w:type="band1Horz">
      <w:tcPr>
        <w:shd w:val="clear" w:color="ffffff" w:themeColor="accent3" w:themeTint="98" w:fill="fa7a35"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fa7a35"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fa7a35"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fa7a35"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dc33fa" w:themeFill="accent4" w:themeFillTint="9A"/>
    </w:tblPr>
    <w:tblStylePr w:type="band1Horz">
      <w:tcPr>
        <w:shd w:val="clear" w:color="ffffff" w:themeColor="accent4" w:themeTint="9A" w:fill="dc33fa"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dc33fa"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dc33fa"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dc33fa"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ffd042" w:themeFill="accent5" w:themeFillTint="9A"/>
    </w:tblPr>
    <w:tblStylePr w:type="band1Horz">
      <w:tcPr>
        <w:shd w:val="clear" w:color="ffffff" w:themeColor="accent5" w:themeTint="9A" w:fill="ffd042"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ffd042"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ffd042"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ffd042"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e96e6e" w:themeFill="accent6" w:themeFillTint="98"/>
    </w:tblPr>
    <w:tblStylePr w:type="band1Horz">
      <w:tcPr>
        <w:shd w:val="clear" w:color="ffffff" w:themeColor="accent6" w:themeTint="98" w:fill="e96e6e"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e96e6e"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e96e6e"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e96e6e"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b6fdaa" w:themeFill="accent1" w:themeFillTint="40"/>
      </w:tcPr>
    </w:tblStylePr>
    <w:tblStylePr w:type="band1Vert">
      <w:tcPr>
        <w:shd w:val="clear" w:color="ffffff" w:themeColor="accent1" w:themeTint="40" w:fill="b6fdaa" w:themeFill="accent1" w:themeFillTint="40"/>
      </w:tcPr>
    </w:tblStylePr>
    <w:tblStylePr w:type="band2Horz">
      <w:rPr>
        <w:rFonts w:ascii="Arial" w:hAnsi="Arial"/>
        <w:color w:val="404040" w:themeColor="accent1" w:themeShade="95"/>
        <w:sz w:val="22"/>
      </w:rPr>
    </w:tblStylePr>
    <w:tblStylePr w:type="firstCol">
      <w:rPr>
        <w:b/>
        <w:color w:val="0e5e01" w:themeColor="accent1" w:themeShade="95"/>
      </w:rPr>
    </w:tblStylePr>
    <w:tblStylePr w:type="firstRow">
      <w:rPr>
        <w:b/>
        <w:color w:val="0e5e01" w:themeColor="accent1" w:themeShade="95"/>
      </w:rPr>
      <w:tcPr>
        <w:tcBorders>
          <w:bottom w:val="single" w:color="000000" w:themeColor="accent1" w:sz="4" w:space="0"/>
        </w:tcBorders>
      </w:tcPr>
    </w:tblStylePr>
    <w:tblStylePr w:type="lastCol">
      <w:rPr>
        <w:b/>
        <w:color w:val="0e5e01" w:themeColor="accent1" w:themeShade="95"/>
      </w:rPr>
    </w:tblStylePr>
    <w:tblStylePr w:type="lastRow">
      <w:rPr>
        <w:b/>
        <w:color w:val="0e5e0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aae1fd" w:themeFill="accent2" w:themeFillTint="40"/>
      </w:tcPr>
    </w:tblStylePr>
    <w:tblStylePr w:type="band1Vert">
      <w:tcPr>
        <w:shd w:val="clear" w:color="ffffff" w:themeColor="accent2" w:themeTint="40" w:fill="aae1fd" w:themeFill="accent2" w:themeFillTint="40"/>
      </w:tcPr>
    </w:tblStylePr>
    <w:tblStylePr w:type="band2Horz">
      <w:rPr>
        <w:rFonts w:ascii="Arial" w:hAnsi="Arial"/>
        <w:color w:val="404040" w:themeColor="accent2" w:themeTint="97" w:themeShade="95"/>
        <w:sz w:val="22"/>
      </w:rPr>
    </w:tblStylePr>
    <w:tblStylePr w:type="firstCol">
      <w:rPr>
        <w:b/>
        <w:color w:val="0378ae" w:themeColor="accent2" w:themeTint="97" w:themeShade="95"/>
      </w:rPr>
    </w:tblStylePr>
    <w:tblStylePr w:type="firstRow">
      <w:rPr>
        <w:b/>
        <w:color w:val="0378ae" w:themeColor="accent2" w:themeTint="97" w:themeShade="95"/>
      </w:rPr>
      <w:tcPr>
        <w:tcBorders>
          <w:bottom w:val="single" w:color="000000" w:themeColor="accent2" w:themeTint="97" w:sz="4" w:space="0"/>
        </w:tcBorders>
      </w:tcPr>
    </w:tblStylePr>
    <w:tblStylePr w:type="lastCol">
      <w:rPr>
        <w:b/>
        <w:color w:val="0378ae" w:themeColor="accent2" w:themeTint="97" w:themeShade="95"/>
      </w:rPr>
    </w:tblStylePr>
    <w:tblStylePr w:type="lastRow">
      <w:rPr>
        <w:b/>
        <w:color w:val="0378ae"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fdc7aa" w:themeFill="accent3" w:themeFillTint="40"/>
      </w:tcPr>
    </w:tblStylePr>
    <w:tblStylePr w:type="band1Vert">
      <w:tcPr>
        <w:shd w:val="clear" w:color="ffffff" w:themeColor="accent3" w:themeTint="40" w:fill="fdc7aa" w:themeFill="accent3" w:themeFillTint="40"/>
      </w:tcPr>
    </w:tblStylePr>
    <w:tblStylePr w:type="band2Horz">
      <w:rPr>
        <w:rFonts w:ascii="Arial" w:hAnsi="Arial"/>
        <w:color w:val="404040" w:themeColor="accent3" w:themeTint="98" w:themeShade="95"/>
        <w:sz w:val="22"/>
      </w:rPr>
    </w:tblStylePr>
    <w:tblStylePr w:type="firstCol">
      <w:rPr>
        <w:b/>
        <w:color w:val="ab3b04" w:themeColor="accent3" w:themeTint="98" w:themeShade="95"/>
      </w:rPr>
    </w:tblStylePr>
    <w:tblStylePr w:type="firstRow">
      <w:rPr>
        <w:b/>
        <w:color w:val="ab3b04" w:themeColor="accent3" w:themeTint="98" w:themeShade="95"/>
      </w:rPr>
      <w:tcPr>
        <w:tcBorders>
          <w:bottom w:val="single" w:color="000000" w:themeColor="accent3" w:themeTint="98" w:sz="4" w:space="0"/>
        </w:tcBorders>
      </w:tcPr>
    </w:tblStylePr>
    <w:tblStylePr w:type="lastCol">
      <w:rPr>
        <w:b/>
        <w:color w:val="ab3b04" w:themeColor="accent3" w:themeTint="98" w:themeShade="95"/>
      </w:rPr>
    </w:tblStylePr>
    <w:tblStylePr w:type="lastRow">
      <w:rPr>
        <w:b/>
        <w:color w:val="ab3b04"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0aafd" w:themeFill="accent4" w:themeFillTint="40"/>
      </w:tcPr>
    </w:tblStylePr>
    <w:tblStylePr w:type="band1Vert">
      <w:tcPr>
        <w:shd w:val="clear" w:color="ffffff" w:themeColor="accent4" w:themeTint="40" w:fill="f0aafd" w:themeFill="accent4" w:themeFillTint="40"/>
      </w:tcPr>
    </w:tblStylePr>
    <w:tblStylePr w:type="band2Horz">
      <w:rPr>
        <w:rFonts w:ascii="Arial" w:hAnsi="Arial"/>
        <w:color w:val="404040" w:themeColor="accent4" w:themeTint="9A" w:themeShade="95"/>
        <w:sz w:val="22"/>
      </w:rPr>
    </w:tblStylePr>
    <w:tblStylePr w:type="firstCol">
      <w:rPr>
        <w:b/>
        <w:color w:val="9104ab" w:themeColor="accent4" w:themeTint="9A" w:themeShade="95"/>
      </w:rPr>
    </w:tblStylePr>
    <w:tblStylePr w:type="firstRow">
      <w:rPr>
        <w:b/>
        <w:color w:val="9104ab" w:themeColor="accent4" w:themeTint="9A" w:themeShade="95"/>
      </w:rPr>
      <w:tcPr>
        <w:tcBorders>
          <w:bottom w:val="single" w:color="000000" w:themeColor="accent4" w:themeTint="9A" w:sz="4" w:space="0"/>
        </w:tcBorders>
      </w:tcPr>
    </w:tblStylePr>
    <w:tblStylePr w:type="lastCol">
      <w:rPr>
        <w:b/>
        <w:color w:val="9104ab" w:themeColor="accent4" w:themeTint="9A" w:themeShade="95"/>
      </w:rPr>
    </w:tblStylePr>
    <w:tblStylePr w:type="lastRow">
      <w:rPr>
        <w:b/>
        <w:color w:val="9104ab"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ffebb1" w:themeFill="accent5" w:themeFillTint="40"/>
      </w:tcPr>
    </w:tblStylePr>
    <w:tblStylePr w:type="band1Vert">
      <w:tcPr>
        <w:shd w:val="clear" w:color="ffffff" w:themeColor="accent5" w:themeTint="40" w:fill="ffebb1" w:themeFill="accent5" w:themeFillTint="40"/>
      </w:tcPr>
    </w:tblStylePr>
    <w:tblStylePr w:type="band2Horz">
      <w:rPr>
        <w:rFonts w:ascii="Arial" w:hAnsi="Arial"/>
        <w:color w:val="404040" w:themeColor="accent5" w:themeTint="9A" w:themeShade="95"/>
        <w:sz w:val="22"/>
      </w:rPr>
    </w:tblStylePr>
    <w:tblStylePr w:type="firstCol">
      <w:rPr>
        <w:b/>
        <w:color w:val="ba8700" w:themeColor="accent5" w:themeTint="9A" w:themeShade="95"/>
      </w:rPr>
    </w:tblStylePr>
    <w:tblStylePr w:type="firstRow">
      <w:rPr>
        <w:b/>
        <w:color w:val="ba8700" w:themeColor="accent5" w:themeTint="9A" w:themeShade="95"/>
      </w:rPr>
      <w:tcPr>
        <w:tcBorders>
          <w:bottom w:val="single" w:color="000000" w:themeColor="accent5" w:themeTint="9A" w:sz="4" w:space="0"/>
        </w:tcBorders>
      </w:tcPr>
    </w:tblStylePr>
    <w:tblStylePr w:type="lastCol">
      <w:rPr>
        <w:b/>
        <w:color w:val="ba8700" w:themeColor="accent5" w:themeTint="9A" w:themeShade="95"/>
      </w:rPr>
    </w:tblStylePr>
    <w:tblStylePr w:type="lastRow">
      <w:rPr>
        <w:b/>
        <w:color w:val="ba870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5c2c2" w:themeFill="accent6" w:themeFillTint="40"/>
      </w:tcPr>
    </w:tblStylePr>
    <w:tblStylePr w:type="band1Vert">
      <w:tcPr>
        <w:shd w:val="clear" w:color="ffffff" w:themeColor="accent6" w:themeTint="40" w:fill="f5c2c2" w:themeFill="accent6" w:themeFillTint="40"/>
      </w:tcPr>
    </w:tblStylePr>
    <w:tblStylePr w:type="band2Horz">
      <w:rPr>
        <w:rFonts w:ascii="Arial" w:hAnsi="Arial"/>
        <w:color w:val="404040" w:themeColor="accent6" w:themeTint="98" w:themeShade="95"/>
        <w:sz w:val="22"/>
      </w:rPr>
    </w:tblStylePr>
    <w:tblStylePr w:type="firstCol">
      <w:rPr>
        <w:b/>
        <w:color w:val="ad1a1a" w:themeColor="accent6" w:themeTint="98" w:themeShade="95"/>
      </w:rPr>
    </w:tblStylePr>
    <w:tblStylePr w:type="firstRow">
      <w:rPr>
        <w:b/>
        <w:color w:val="ad1a1a" w:themeColor="accent6" w:themeTint="98" w:themeShade="95"/>
      </w:rPr>
      <w:tcPr>
        <w:tcBorders>
          <w:bottom w:val="single" w:color="000000" w:themeColor="accent6" w:themeTint="98" w:sz="4" w:space="0"/>
        </w:tcBorders>
      </w:tcPr>
    </w:tblStylePr>
    <w:tblStylePr w:type="lastCol">
      <w:rPr>
        <w:b/>
        <w:color w:val="ad1a1a" w:themeColor="accent6" w:themeTint="98" w:themeShade="95"/>
      </w:rPr>
    </w:tblStylePr>
    <w:tblStylePr w:type="lastRow">
      <w:rPr>
        <w:b/>
        <w:color w:val="ad1a1a"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0e5e01" w:themeColor="accent1" w:themeShade="95"/>
        <w:sz w:val="22"/>
      </w:rPr>
      <w:tcPr>
        <w:shd w:val="clear" w:color="ffffff" w:themeColor="accent1" w:themeTint="40" w:fill="b6fdaa" w:themeFill="accent1" w:themeFillTint="40"/>
      </w:tcPr>
    </w:tblStylePr>
    <w:tblStylePr w:type="band1Vert">
      <w:tcPr>
        <w:shd w:val="clear" w:color="ffffff" w:themeColor="accent1" w:themeTint="40" w:fill="b6fdaa" w:themeFill="accent1" w:themeFillTint="40"/>
      </w:tcPr>
    </w:tblStylePr>
    <w:tblStylePr w:type="band2Horz">
      <w:rPr>
        <w:rFonts w:ascii="Arial" w:hAnsi="Arial"/>
        <w:color w:val="0e5e01" w:themeColor="accent1" w:themeShade="95"/>
        <w:sz w:val="22"/>
      </w:rPr>
    </w:tblStylePr>
    <w:tblStylePr w:type="firstCol">
      <w:rPr>
        <w:rFonts w:ascii="Arial" w:hAnsi="Arial"/>
        <w:i/>
        <w:color w:val="0e5e0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0e5e0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0e5e0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0e5e0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0e5e0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0378ae" w:themeColor="accent2" w:themeTint="97" w:themeShade="95"/>
        <w:sz w:val="22"/>
      </w:rPr>
      <w:tcPr>
        <w:shd w:val="clear" w:color="ffffff" w:themeColor="accent2" w:themeTint="40" w:fill="aae1fd" w:themeFill="accent2" w:themeFillTint="40"/>
      </w:tcPr>
    </w:tblStylePr>
    <w:tblStylePr w:type="band1Vert">
      <w:tcPr>
        <w:shd w:val="clear" w:color="ffffff" w:themeColor="accent2" w:themeTint="40" w:fill="aae1fd" w:themeFill="accent2" w:themeFillTint="40"/>
      </w:tcPr>
    </w:tblStylePr>
    <w:tblStylePr w:type="band2Horz">
      <w:rPr>
        <w:rFonts w:ascii="Arial" w:hAnsi="Arial"/>
        <w:color w:val="0378ae" w:themeColor="accent2" w:themeTint="97" w:themeShade="95"/>
        <w:sz w:val="22"/>
      </w:rPr>
    </w:tblStylePr>
    <w:tblStylePr w:type="firstCol">
      <w:rPr>
        <w:rFonts w:ascii="Arial" w:hAnsi="Arial"/>
        <w:i/>
        <w:color w:val="0378ae"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0378ae"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0378ae"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0378ae"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0378ae"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ab3b04" w:themeColor="accent3" w:themeTint="98" w:themeShade="95"/>
        <w:sz w:val="22"/>
      </w:rPr>
      <w:tcPr>
        <w:shd w:val="clear" w:color="ffffff" w:themeColor="accent3" w:themeTint="40" w:fill="fdc7aa" w:themeFill="accent3" w:themeFillTint="40"/>
      </w:tcPr>
    </w:tblStylePr>
    <w:tblStylePr w:type="band1Vert">
      <w:tcPr>
        <w:shd w:val="clear" w:color="ffffff" w:themeColor="accent3" w:themeTint="40" w:fill="fdc7aa" w:themeFill="accent3" w:themeFillTint="40"/>
      </w:tcPr>
    </w:tblStylePr>
    <w:tblStylePr w:type="band2Horz">
      <w:rPr>
        <w:rFonts w:ascii="Arial" w:hAnsi="Arial"/>
        <w:color w:val="ab3b04" w:themeColor="accent3" w:themeTint="98" w:themeShade="95"/>
        <w:sz w:val="22"/>
      </w:rPr>
    </w:tblStylePr>
    <w:tblStylePr w:type="firstCol">
      <w:rPr>
        <w:rFonts w:ascii="Arial" w:hAnsi="Arial"/>
        <w:i/>
        <w:color w:val="ab3b04"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ab3b04"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ab3b04"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ab3b04"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ab3b04"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9104ab" w:themeColor="accent4" w:themeTint="9A" w:themeShade="95"/>
        <w:sz w:val="22"/>
      </w:rPr>
      <w:tcPr>
        <w:shd w:val="clear" w:color="ffffff" w:themeColor="accent4" w:themeTint="40" w:fill="f0aafd" w:themeFill="accent4" w:themeFillTint="40"/>
      </w:tcPr>
    </w:tblStylePr>
    <w:tblStylePr w:type="band1Vert">
      <w:tcPr>
        <w:shd w:val="clear" w:color="ffffff" w:themeColor="accent4" w:themeTint="40" w:fill="f0aafd" w:themeFill="accent4" w:themeFillTint="40"/>
      </w:tcPr>
    </w:tblStylePr>
    <w:tblStylePr w:type="band2Horz">
      <w:rPr>
        <w:rFonts w:ascii="Arial" w:hAnsi="Arial"/>
        <w:color w:val="9104ab" w:themeColor="accent4" w:themeTint="9A" w:themeShade="95"/>
        <w:sz w:val="22"/>
      </w:rPr>
    </w:tblStylePr>
    <w:tblStylePr w:type="firstCol">
      <w:rPr>
        <w:rFonts w:ascii="Arial" w:hAnsi="Arial"/>
        <w:i/>
        <w:color w:val="9104ab"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9104ab"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9104ab"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9104ab"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9104ab"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ba8700" w:themeColor="accent5" w:themeTint="9A" w:themeShade="95"/>
        <w:sz w:val="22"/>
      </w:rPr>
      <w:tcPr>
        <w:shd w:val="clear" w:color="ffffff" w:themeColor="accent5" w:themeTint="40" w:fill="ffebb1" w:themeFill="accent5" w:themeFillTint="40"/>
      </w:tcPr>
    </w:tblStylePr>
    <w:tblStylePr w:type="band1Vert">
      <w:tcPr>
        <w:shd w:val="clear" w:color="ffffff" w:themeColor="accent5" w:themeTint="40" w:fill="ffebb1" w:themeFill="accent5" w:themeFillTint="40"/>
      </w:tcPr>
    </w:tblStylePr>
    <w:tblStylePr w:type="band2Horz">
      <w:rPr>
        <w:rFonts w:ascii="Arial" w:hAnsi="Arial"/>
        <w:color w:val="ba8700" w:themeColor="accent5" w:themeTint="9A" w:themeShade="95"/>
        <w:sz w:val="22"/>
      </w:rPr>
    </w:tblStylePr>
    <w:tblStylePr w:type="firstCol">
      <w:rPr>
        <w:rFonts w:ascii="Arial" w:hAnsi="Arial"/>
        <w:i/>
        <w:color w:val="ba870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ba870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ba870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ba870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ba870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ad1a1a" w:themeColor="accent6" w:themeTint="98" w:themeShade="95"/>
        <w:sz w:val="22"/>
      </w:rPr>
      <w:tcPr>
        <w:shd w:val="clear" w:color="ffffff" w:themeColor="accent6" w:themeTint="40" w:fill="f5c2c2" w:themeFill="accent6" w:themeFillTint="40"/>
      </w:tcPr>
    </w:tblStylePr>
    <w:tblStylePr w:type="band1Vert">
      <w:tcPr>
        <w:shd w:val="clear" w:color="ffffff" w:themeColor="accent6" w:themeTint="40" w:fill="f5c2c2" w:themeFill="accent6" w:themeFillTint="40"/>
      </w:tcPr>
    </w:tblStylePr>
    <w:tblStylePr w:type="band2Horz">
      <w:rPr>
        <w:rFonts w:ascii="Arial" w:hAnsi="Arial"/>
        <w:color w:val="ad1a1a" w:themeColor="accent6" w:themeTint="98" w:themeShade="95"/>
        <w:sz w:val="22"/>
      </w:rPr>
    </w:tblStylePr>
    <w:tblStylePr w:type="firstCol">
      <w:rPr>
        <w:rFonts w:ascii="Arial" w:hAnsi="Arial"/>
        <w:i/>
        <w:color w:val="ad1a1a"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ad1a1a"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ad1a1a"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ad1a1a"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ad1a1a"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a3fc95" w:themeFill="accent1" w:themeFillTint="50"/>
      </w:tcPr>
    </w:tblStylePr>
    <w:tblStylePr w:type="band2Vert">
      <w:rPr>
        <w:rFonts w:ascii="Arial" w:hAnsi="Arial"/>
        <w:color w:val="404040"/>
        <w:sz w:val="22"/>
      </w:rPr>
      <w:tcPr>
        <w:shd w:val="clear" w:color="ffffff" w:themeColor="accent1" w:themeTint="50" w:fill="a3fc95" w:themeFill="accent1" w:themeFillTint="50"/>
      </w:tcPr>
    </w:tblStylePr>
    <w:tblStylePr w:type="firstCol">
      <w:rPr>
        <w:rFonts w:ascii="Arial" w:hAnsi="Arial"/>
        <w:color w:val="f2f2f2"/>
        <w:sz w:val="22"/>
      </w:rPr>
      <w:tcPr>
        <w:shd w:val="clear" w:color="ffffff" w:themeColor="accent1" w:themeTint="EA" w:fill="1ebe03" w:themeFill="accent1" w:themeFillTint="EA"/>
      </w:tcPr>
    </w:tblStylePr>
    <w:tblStylePr w:type="firstRow">
      <w:rPr>
        <w:rFonts w:ascii="Arial" w:hAnsi="Arial"/>
        <w:color w:val="f2f2f2"/>
        <w:sz w:val="22"/>
      </w:rPr>
      <w:tcPr>
        <w:shd w:val="clear" w:color="ffffff" w:themeColor="accent1" w:themeTint="EA" w:fill="1ebe03" w:themeFill="accent1" w:themeFillTint="EA"/>
      </w:tcPr>
    </w:tblStylePr>
    <w:tblStylePr w:type="lastCol">
      <w:rPr>
        <w:rFonts w:ascii="Arial" w:hAnsi="Arial"/>
        <w:color w:val="f2f2f2"/>
        <w:sz w:val="22"/>
      </w:rPr>
      <w:tcPr>
        <w:shd w:val="clear" w:color="ffffff" w:themeColor="accent1" w:themeTint="EA" w:fill="1ebe03" w:themeFill="accent1" w:themeFillTint="EA"/>
      </w:tcPr>
    </w:tblStylePr>
    <w:tblStylePr w:type="lastRow">
      <w:rPr>
        <w:rFonts w:ascii="Arial" w:hAnsi="Arial"/>
        <w:color w:val="f2f2f2"/>
        <w:sz w:val="22"/>
      </w:rPr>
      <w:tcPr>
        <w:shd w:val="clear" w:color="ffffff" w:themeColor="accent1" w:themeTint="EA" w:fill="1ebe03"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bce7fd" w:themeFill="accent2" w:themeFillTint="32"/>
      </w:tcPr>
    </w:tblStylePr>
    <w:tblStylePr w:type="band2Vert">
      <w:rPr>
        <w:rFonts w:ascii="Arial" w:hAnsi="Arial"/>
        <w:color w:val="404040"/>
        <w:sz w:val="22"/>
      </w:rPr>
      <w:tcPr>
        <w:shd w:val="clear" w:color="ffffff" w:themeColor="accent2" w:themeTint="32" w:fill="bce7fd" w:themeFill="accent2" w:themeFillTint="32"/>
      </w:tcPr>
    </w:tblStylePr>
    <w:tblStylePr w:type="firstCol">
      <w:rPr>
        <w:rFonts w:ascii="Arial" w:hAnsi="Arial"/>
        <w:color w:val="f2f2f2"/>
        <w:sz w:val="22"/>
      </w:rPr>
      <w:tcPr>
        <w:shd w:val="clear" w:color="ffffff" w:themeColor="accent2" w:themeTint="97" w:fill="36b8fb" w:themeFill="accent2" w:themeFillTint="97"/>
      </w:tcPr>
    </w:tblStylePr>
    <w:tblStylePr w:type="firstRow">
      <w:rPr>
        <w:rFonts w:ascii="Arial" w:hAnsi="Arial"/>
        <w:color w:val="f2f2f2"/>
        <w:sz w:val="22"/>
      </w:rPr>
      <w:tcPr>
        <w:shd w:val="clear" w:color="ffffff" w:themeColor="accent2" w:themeTint="97" w:fill="36b8fb" w:themeFill="accent2" w:themeFillTint="97"/>
      </w:tcPr>
    </w:tblStylePr>
    <w:tblStylePr w:type="lastCol">
      <w:rPr>
        <w:rFonts w:ascii="Arial" w:hAnsi="Arial"/>
        <w:color w:val="f2f2f2"/>
        <w:sz w:val="22"/>
      </w:rPr>
      <w:tcPr>
        <w:shd w:val="clear" w:color="ffffff" w:themeColor="accent2" w:themeTint="97" w:fill="36b8fb" w:themeFill="accent2" w:themeFillTint="97"/>
      </w:tcPr>
    </w:tblStylePr>
    <w:tblStylePr w:type="lastRow">
      <w:rPr>
        <w:rFonts w:ascii="Arial" w:hAnsi="Arial"/>
        <w:color w:val="f2f2f2"/>
        <w:sz w:val="22"/>
      </w:rPr>
      <w:tcPr>
        <w:shd w:val="clear" w:color="ffffff" w:themeColor="accent2" w:themeTint="97" w:fill="36b8fb"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fdd2ba" w:themeFill="accent3" w:themeFillTint="34"/>
      </w:tcPr>
    </w:tblStylePr>
    <w:tblStylePr w:type="band2Vert">
      <w:rPr>
        <w:rFonts w:ascii="Arial" w:hAnsi="Arial"/>
        <w:color w:val="404040"/>
        <w:sz w:val="22"/>
      </w:rPr>
      <w:tcPr>
        <w:shd w:val="clear" w:color="ffffff" w:themeColor="accent3" w:themeTint="34" w:fill="fdd2ba" w:themeFill="accent3" w:themeFillTint="34"/>
      </w:tcPr>
    </w:tblStylePr>
    <w:tblStylePr w:type="firstCol">
      <w:rPr>
        <w:rFonts w:ascii="Arial" w:hAnsi="Arial"/>
        <w:color w:val="f2f2f2"/>
        <w:sz w:val="22"/>
      </w:rPr>
      <w:tcPr>
        <w:shd w:val="clear" w:color="ffffff" w:themeColor="accent3" w:themeTint="FE" w:fill="a43c03" w:themeFill="accent3" w:themeFillTint="FE"/>
      </w:tcPr>
    </w:tblStylePr>
    <w:tblStylePr w:type="firstRow">
      <w:rPr>
        <w:rFonts w:ascii="Arial" w:hAnsi="Arial"/>
        <w:color w:val="f2f2f2"/>
        <w:sz w:val="22"/>
      </w:rPr>
      <w:tcPr>
        <w:shd w:val="clear" w:color="ffffff" w:themeColor="accent3" w:themeTint="FE" w:fill="a43c03" w:themeFill="accent3" w:themeFillTint="FE"/>
      </w:tcPr>
    </w:tblStylePr>
    <w:tblStylePr w:type="lastCol">
      <w:rPr>
        <w:rFonts w:ascii="Arial" w:hAnsi="Arial"/>
        <w:color w:val="f2f2f2"/>
        <w:sz w:val="22"/>
      </w:rPr>
      <w:tcPr>
        <w:shd w:val="clear" w:color="ffffff" w:themeColor="accent3" w:themeTint="FE" w:fill="a43c03" w:themeFill="accent3" w:themeFillTint="FE"/>
      </w:tcPr>
    </w:tblStylePr>
    <w:tblStylePr w:type="lastRow">
      <w:rPr>
        <w:rFonts w:ascii="Arial" w:hAnsi="Arial"/>
        <w:color w:val="f2f2f2"/>
        <w:sz w:val="22"/>
      </w:rPr>
      <w:tcPr>
        <w:shd w:val="clear" w:color="ffffff" w:themeColor="accent3" w:themeTint="FE" w:fill="a43c03"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3bafd" w:themeFill="accent4" w:themeFillTint="34"/>
      </w:tcPr>
    </w:tblStylePr>
    <w:tblStylePr w:type="band2Vert">
      <w:rPr>
        <w:rFonts w:ascii="Arial" w:hAnsi="Arial"/>
        <w:color w:val="404040"/>
        <w:sz w:val="22"/>
      </w:rPr>
      <w:tcPr>
        <w:shd w:val="clear" w:color="ffffff" w:themeColor="accent4" w:themeTint="34" w:fill="f3bafd" w:themeFill="accent4" w:themeFillTint="34"/>
      </w:tcPr>
    </w:tblStylePr>
    <w:tblStylePr w:type="firstCol">
      <w:rPr>
        <w:rFonts w:ascii="Arial" w:hAnsi="Arial"/>
        <w:color w:val="f2f2f2"/>
        <w:sz w:val="22"/>
      </w:rPr>
      <w:tcPr>
        <w:shd w:val="clear" w:color="ffffff" w:themeColor="accent4" w:themeTint="9A" w:fill="dc33fa" w:themeFill="accent4" w:themeFillTint="9A"/>
      </w:tcPr>
    </w:tblStylePr>
    <w:tblStylePr w:type="firstRow">
      <w:rPr>
        <w:rFonts w:ascii="Arial" w:hAnsi="Arial"/>
        <w:color w:val="f2f2f2"/>
        <w:sz w:val="22"/>
      </w:rPr>
      <w:tcPr>
        <w:shd w:val="clear" w:color="ffffff" w:themeColor="accent4" w:themeTint="9A" w:fill="dc33fa" w:themeFill="accent4" w:themeFillTint="9A"/>
      </w:tcPr>
    </w:tblStylePr>
    <w:tblStylePr w:type="lastCol">
      <w:rPr>
        <w:rFonts w:ascii="Arial" w:hAnsi="Arial"/>
        <w:color w:val="f2f2f2"/>
        <w:sz w:val="22"/>
      </w:rPr>
      <w:tcPr>
        <w:shd w:val="clear" w:color="ffffff" w:themeColor="accent4" w:themeTint="9A" w:fill="dc33fa" w:themeFill="accent4" w:themeFillTint="9A"/>
      </w:tcPr>
    </w:tblStylePr>
    <w:tblStylePr w:type="lastRow">
      <w:rPr>
        <w:rFonts w:ascii="Arial" w:hAnsi="Arial"/>
        <w:color w:val="f2f2f2"/>
        <w:sz w:val="22"/>
      </w:rPr>
      <w:tcPr>
        <w:shd w:val="clear" w:color="ffffff" w:themeColor="accent4" w:themeTint="9A" w:fill="dc33fa"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ffefbf" w:themeFill="accent5" w:themeFillTint="34"/>
      </w:tcPr>
    </w:tblStylePr>
    <w:tblStylePr w:type="band2Vert">
      <w:rPr>
        <w:rFonts w:ascii="Arial" w:hAnsi="Arial"/>
        <w:color w:val="404040"/>
        <w:sz w:val="22"/>
      </w:rPr>
      <w:tcPr>
        <w:shd w:val="clear" w:color="ffffff" w:themeColor="accent5" w:themeTint="34" w:fill="ffefbf" w:themeFill="accent5" w:themeFillTint="34"/>
      </w:tcPr>
    </w:tblStylePr>
    <w:tblStylePr w:type="firstCol">
      <w:rPr>
        <w:rFonts w:ascii="Arial" w:hAnsi="Arial"/>
        <w:color w:val="f2f2f2"/>
        <w:sz w:val="22"/>
      </w:rPr>
      <w:tcPr>
        <w:shd w:val="clear" w:color="ffffff" w:themeColor="accent5" w:fill="c99c00" w:themeFill="accent5"/>
      </w:tcPr>
    </w:tblStylePr>
    <w:tblStylePr w:type="firstRow">
      <w:rPr>
        <w:rFonts w:ascii="Arial" w:hAnsi="Arial"/>
        <w:color w:val="f2f2f2"/>
        <w:sz w:val="22"/>
      </w:rPr>
      <w:tcPr>
        <w:shd w:val="clear" w:color="ffffff" w:themeColor="accent5" w:fill="c99c00" w:themeFill="accent5"/>
      </w:tcPr>
    </w:tblStylePr>
    <w:tblStylePr w:type="lastCol">
      <w:rPr>
        <w:rFonts w:ascii="Arial" w:hAnsi="Arial"/>
        <w:color w:val="f2f2f2"/>
        <w:sz w:val="22"/>
      </w:rPr>
      <w:tcPr>
        <w:shd w:val="clear" w:color="ffffff" w:themeColor="accent5" w:fill="c99c00" w:themeFill="accent5"/>
      </w:tcPr>
    </w:tblStylePr>
    <w:tblStylePr w:type="lastRow">
      <w:rPr>
        <w:rFonts w:ascii="Arial" w:hAnsi="Arial"/>
        <w:color w:val="f2f2f2"/>
        <w:sz w:val="22"/>
      </w:rPr>
      <w:tcPr>
        <w:shd w:val="clear" w:color="ffffff" w:themeColor="accent5" w:fill="c99c00"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7cccc" w:themeFill="accent6" w:themeFillTint="34"/>
      </w:tcPr>
    </w:tblStylePr>
    <w:tblStylePr w:type="band2Vert">
      <w:rPr>
        <w:rFonts w:ascii="Arial" w:hAnsi="Arial"/>
        <w:color w:val="404040"/>
        <w:sz w:val="22"/>
      </w:rPr>
      <w:tcPr>
        <w:shd w:val="clear" w:color="ffffff" w:themeColor="accent6" w:themeTint="34" w:fill="f7cccc" w:themeFill="accent6" w:themeFillTint="34"/>
      </w:tcPr>
    </w:tblStylePr>
    <w:tblStylePr w:type="firstCol">
      <w:rPr>
        <w:rFonts w:ascii="Arial" w:hAnsi="Arial"/>
        <w:color w:val="f2f2f2"/>
        <w:sz w:val="22"/>
      </w:rPr>
      <w:tcPr>
        <w:shd w:val="clear" w:color="ffffff" w:themeColor="accent6" w:fill="c9211e" w:themeFill="accent6"/>
      </w:tcPr>
    </w:tblStylePr>
    <w:tblStylePr w:type="firstRow">
      <w:rPr>
        <w:rFonts w:ascii="Arial" w:hAnsi="Arial"/>
        <w:color w:val="f2f2f2"/>
        <w:sz w:val="22"/>
      </w:rPr>
      <w:tcPr>
        <w:shd w:val="clear" w:color="ffffff" w:themeColor="accent6" w:fill="c9211e" w:themeFill="accent6"/>
      </w:tcPr>
    </w:tblStylePr>
    <w:tblStylePr w:type="lastCol">
      <w:rPr>
        <w:rFonts w:ascii="Arial" w:hAnsi="Arial"/>
        <w:color w:val="f2f2f2"/>
        <w:sz w:val="22"/>
      </w:rPr>
      <w:tcPr>
        <w:shd w:val="clear" w:color="ffffff" w:themeColor="accent6" w:fill="c9211e" w:themeFill="accent6"/>
      </w:tcPr>
    </w:tblStylePr>
    <w:tblStylePr w:type="lastRow">
      <w:rPr>
        <w:rFonts w:ascii="Arial" w:hAnsi="Arial"/>
        <w:color w:val="f2f2f2"/>
        <w:sz w:val="22"/>
      </w:rPr>
      <w:tcPr>
        <w:shd w:val="clear" w:color="ffffff" w:themeColor="accent6" w:fill="c9211e"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a3fc95" w:themeFill="accent1" w:themeFillTint="50"/>
      </w:tcPr>
    </w:tblStylePr>
    <w:tblStylePr w:type="band2Vert">
      <w:rPr>
        <w:rFonts w:ascii="Arial" w:hAnsi="Arial"/>
        <w:color w:val="404040"/>
        <w:sz w:val="22"/>
      </w:rPr>
      <w:tcPr>
        <w:shd w:val="clear" w:color="ffffff" w:themeColor="accent1" w:themeTint="50" w:fill="a3fc95" w:themeFill="accent1" w:themeFillTint="50"/>
      </w:tcPr>
    </w:tblStylePr>
    <w:tblStylePr w:type="firstCol">
      <w:rPr>
        <w:rFonts w:ascii="Arial" w:hAnsi="Arial"/>
        <w:color w:val="f2f2f2"/>
        <w:sz w:val="22"/>
      </w:rPr>
      <w:tcPr>
        <w:shd w:val="clear" w:color="ffffff" w:themeColor="accent1" w:themeTint="EA" w:fill="1ebe03" w:themeFill="accent1" w:themeFillTint="EA"/>
      </w:tcPr>
    </w:tblStylePr>
    <w:tblStylePr w:type="firstRow">
      <w:rPr>
        <w:rFonts w:ascii="Arial" w:hAnsi="Arial"/>
        <w:color w:val="f2f2f2"/>
        <w:sz w:val="22"/>
      </w:rPr>
      <w:tcPr>
        <w:shd w:val="clear" w:color="ffffff" w:themeColor="accent1" w:themeTint="EA" w:fill="1ebe03" w:themeFill="accent1" w:themeFillTint="EA"/>
      </w:tcPr>
    </w:tblStylePr>
    <w:tblStylePr w:type="lastCol">
      <w:rPr>
        <w:rFonts w:ascii="Arial" w:hAnsi="Arial"/>
        <w:color w:val="f2f2f2"/>
        <w:sz w:val="22"/>
      </w:rPr>
      <w:tcPr>
        <w:shd w:val="clear" w:color="ffffff" w:themeColor="accent1" w:themeTint="EA" w:fill="1ebe03" w:themeFill="accent1" w:themeFillTint="EA"/>
      </w:tcPr>
    </w:tblStylePr>
    <w:tblStylePr w:type="lastRow">
      <w:rPr>
        <w:rFonts w:ascii="Arial" w:hAnsi="Arial"/>
        <w:color w:val="f2f2f2"/>
        <w:sz w:val="22"/>
      </w:rPr>
      <w:tcPr>
        <w:shd w:val="clear" w:color="ffffff" w:themeColor="accent1" w:themeTint="EA" w:fill="1ebe03"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bce7fd" w:themeFill="accent2" w:themeFillTint="32"/>
      </w:tcPr>
    </w:tblStylePr>
    <w:tblStylePr w:type="band2Vert">
      <w:rPr>
        <w:rFonts w:ascii="Arial" w:hAnsi="Arial"/>
        <w:color w:val="404040"/>
        <w:sz w:val="22"/>
      </w:rPr>
      <w:tcPr>
        <w:shd w:val="clear" w:color="ffffff" w:themeColor="accent2" w:themeTint="32" w:fill="bce7fd" w:themeFill="accent2" w:themeFillTint="32"/>
      </w:tcPr>
    </w:tblStylePr>
    <w:tblStylePr w:type="firstCol">
      <w:rPr>
        <w:rFonts w:ascii="Arial" w:hAnsi="Arial"/>
        <w:color w:val="f2f2f2"/>
        <w:sz w:val="22"/>
      </w:rPr>
      <w:tcPr>
        <w:shd w:val="clear" w:color="ffffff" w:themeColor="accent2" w:themeTint="97" w:fill="36b8fb" w:themeFill="accent2" w:themeFillTint="97"/>
      </w:tcPr>
    </w:tblStylePr>
    <w:tblStylePr w:type="firstRow">
      <w:rPr>
        <w:rFonts w:ascii="Arial" w:hAnsi="Arial"/>
        <w:color w:val="f2f2f2"/>
        <w:sz w:val="22"/>
      </w:rPr>
      <w:tcPr>
        <w:shd w:val="clear" w:color="ffffff" w:themeColor="accent2" w:themeTint="97" w:fill="36b8fb" w:themeFill="accent2" w:themeFillTint="97"/>
      </w:tcPr>
    </w:tblStylePr>
    <w:tblStylePr w:type="lastCol">
      <w:rPr>
        <w:rFonts w:ascii="Arial" w:hAnsi="Arial"/>
        <w:color w:val="f2f2f2"/>
        <w:sz w:val="22"/>
      </w:rPr>
      <w:tcPr>
        <w:shd w:val="clear" w:color="ffffff" w:themeColor="accent2" w:themeTint="97" w:fill="36b8fb" w:themeFill="accent2" w:themeFillTint="97"/>
      </w:tcPr>
    </w:tblStylePr>
    <w:tblStylePr w:type="lastRow">
      <w:rPr>
        <w:rFonts w:ascii="Arial" w:hAnsi="Arial"/>
        <w:color w:val="f2f2f2"/>
        <w:sz w:val="22"/>
      </w:rPr>
      <w:tcPr>
        <w:shd w:val="clear" w:color="ffffff" w:themeColor="accent2" w:themeTint="97" w:fill="36b8fb"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fdd2ba" w:themeFill="accent3" w:themeFillTint="34"/>
      </w:tcPr>
    </w:tblStylePr>
    <w:tblStylePr w:type="band2Vert">
      <w:rPr>
        <w:rFonts w:ascii="Arial" w:hAnsi="Arial"/>
        <w:color w:val="404040"/>
        <w:sz w:val="22"/>
      </w:rPr>
      <w:tcPr>
        <w:shd w:val="clear" w:color="ffffff" w:themeColor="accent3" w:themeTint="34" w:fill="fdd2ba" w:themeFill="accent3" w:themeFillTint="34"/>
      </w:tcPr>
    </w:tblStylePr>
    <w:tblStylePr w:type="firstCol">
      <w:rPr>
        <w:rFonts w:ascii="Arial" w:hAnsi="Arial"/>
        <w:color w:val="f2f2f2"/>
        <w:sz w:val="22"/>
      </w:rPr>
      <w:tcPr>
        <w:shd w:val="clear" w:color="ffffff" w:themeColor="accent3" w:themeTint="FE" w:fill="a43c03" w:themeFill="accent3" w:themeFillTint="FE"/>
      </w:tcPr>
    </w:tblStylePr>
    <w:tblStylePr w:type="firstRow">
      <w:rPr>
        <w:rFonts w:ascii="Arial" w:hAnsi="Arial"/>
        <w:color w:val="f2f2f2"/>
        <w:sz w:val="22"/>
      </w:rPr>
      <w:tcPr>
        <w:shd w:val="clear" w:color="ffffff" w:themeColor="accent3" w:themeTint="FE" w:fill="a43c03" w:themeFill="accent3" w:themeFillTint="FE"/>
      </w:tcPr>
    </w:tblStylePr>
    <w:tblStylePr w:type="lastCol">
      <w:rPr>
        <w:rFonts w:ascii="Arial" w:hAnsi="Arial"/>
        <w:color w:val="f2f2f2"/>
        <w:sz w:val="22"/>
      </w:rPr>
      <w:tcPr>
        <w:shd w:val="clear" w:color="ffffff" w:themeColor="accent3" w:themeTint="FE" w:fill="a43c03" w:themeFill="accent3" w:themeFillTint="FE"/>
      </w:tcPr>
    </w:tblStylePr>
    <w:tblStylePr w:type="lastRow">
      <w:rPr>
        <w:rFonts w:ascii="Arial" w:hAnsi="Arial"/>
        <w:color w:val="f2f2f2"/>
        <w:sz w:val="22"/>
      </w:rPr>
      <w:tcPr>
        <w:shd w:val="clear" w:color="ffffff" w:themeColor="accent3" w:themeTint="FE" w:fill="a43c03"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3bafd" w:themeFill="accent4" w:themeFillTint="34"/>
      </w:tcPr>
    </w:tblStylePr>
    <w:tblStylePr w:type="band2Vert">
      <w:rPr>
        <w:rFonts w:ascii="Arial" w:hAnsi="Arial"/>
        <w:color w:val="404040"/>
        <w:sz w:val="22"/>
      </w:rPr>
      <w:tcPr>
        <w:shd w:val="clear" w:color="ffffff" w:themeColor="accent4" w:themeTint="34" w:fill="f3bafd" w:themeFill="accent4" w:themeFillTint="34"/>
      </w:tcPr>
    </w:tblStylePr>
    <w:tblStylePr w:type="firstCol">
      <w:rPr>
        <w:rFonts w:ascii="Arial" w:hAnsi="Arial"/>
        <w:color w:val="f2f2f2"/>
        <w:sz w:val="22"/>
      </w:rPr>
      <w:tcPr>
        <w:shd w:val="clear" w:color="ffffff" w:themeColor="accent4" w:themeTint="9A" w:fill="dc33fa" w:themeFill="accent4" w:themeFillTint="9A"/>
      </w:tcPr>
    </w:tblStylePr>
    <w:tblStylePr w:type="firstRow">
      <w:rPr>
        <w:rFonts w:ascii="Arial" w:hAnsi="Arial"/>
        <w:color w:val="f2f2f2"/>
        <w:sz w:val="22"/>
      </w:rPr>
      <w:tcPr>
        <w:shd w:val="clear" w:color="ffffff" w:themeColor="accent4" w:themeTint="9A" w:fill="dc33fa" w:themeFill="accent4" w:themeFillTint="9A"/>
      </w:tcPr>
    </w:tblStylePr>
    <w:tblStylePr w:type="lastCol">
      <w:rPr>
        <w:rFonts w:ascii="Arial" w:hAnsi="Arial"/>
        <w:color w:val="f2f2f2"/>
        <w:sz w:val="22"/>
      </w:rPr>
      <w:tcPr>
        <w:shd w:val="clear" w:color="ffffff" w:themeColor="accent4" w:themeTint="9A" w:fill="dc33fa" w:themeFill="accent4" w:themeFillTint="9A"/>
      </w:tcPr>
    </w:tblStylePr>
    <w:tblStylePr w:type="lastRow">
      <w:rPr>
        <w:rFonts w:ascii="Arial" w:hAnsi="Arial"/>
        <w:color w:val="f2f2f2"/>
        <w:sz w:val="22"/>
      </w:rPr>
      <w:tcPr>
        <w:shd w:val="clear" w:color="ffffff" w:themeColor="accent4" w:themeTint="9A" w:fill="dc33fa"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ffefbf" w:themeFill="accent5" w:themeFillTint="34"/>
      </w:tcPr>
    </w:tblStylePr>
    <w:tblStylePr w:type="band2Vert">
      <w:rPr>
        <w:rFonts w:ascii="Arial" w:hAnsi="Arial"/>
        <w:color w:val="404040"/>
        <w:sz w:val="22"/>
      </w:rPr>
      <w:tcPr>
        <w:shd w:val="clear" w:color="ffffff" w:themeColor="accent5" w:themeTint="34" w:fill="ffefbf" w:themeFill="accent5" w:themeFillTint="34"/>
      </w:tcPr>
    </w:tblStylePr>
    <w:tblStylePr w:type="firstCol">
      <w:rPr>
        <w:rFonts w:ascii="Arial" w:hAnsi="Arial"/>
        <w:color w:val="f2f2f2"/>
        <w:sz w:val="22"/>
      </w:rPr>
      <w:tcPr>
        <w:shd w:val="clear" w:color="ffffff" w:themeColor="accent5" w:fill="c99c00" w:themeFill="accent5"/>
      </w:tcPr>
    </w:tblStylePr>
    <w:tblStylePr w:type="firstRow">
      <w:rPr>
        <w:rFonts w:ascii="Arial" w:hAnsi="Arial"/>
        <w:color w:val="f2f2f2"/>
        <w:sz w:val="22"/>
      </w:rPr>
      <w:tcPr>
        <w:shd w:val="clear" w:color="ffffff" w:themeColor="accent5" w:fill="c99c00" w:themeFill="accent5"/>
      </w:tcPr>
    </w:tblStylePr>
    <w:tblStylePr w:type="lastCol">
      <w:rPr>
        <w:rFonts w:ascii="Arial" w:hAnsi="Arial"/>
        <w:color w:val="f2f2f2"/>
        <w:sz w:val="22"/>
      </w:rPr>
      <w:tcPr>
        <w:shd w:val="clear" w:color="ffffff" w:themeColor="accent5" w:fill="c99c00" w:themeFill="accent5"/>
      </w:tcPr>
    </w:tblStylePr>
    <w:tblStylePr w:type="lastRow">
      <w:rPr>
        <w:rFonts w:ascii="Arial" w:hAnsi="Arial"/>
        <w:color w:val="f2f2f2"/>
        <w:sz w:val="22"/>
      </w:rPr>
      <w:tcPr>
        <w:shd w:val="clear" w:color="ffffff" w:themeColor="accent5" w:fill="c99c00"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7cccc" w:themeFill="accent6" w:themeFillTint="34"/>
      </w:tcPr>
    </w:tblStylePr>
    <w:tblStylePr w:type="band2Vert">
      <w:rPr>
        <w:rFonts w:ascii="Arial" w:hAnsi="Arial"/>
        <w:color w:val="404040"/>
        <w:sz w:val="22"/>
      </w:rPr>
      <w:tcPr>
        <w:shd w:val="clear" w:color="ffffff" w:themeColor="accent6" w:themeTint="34" w:fill="f7cccc" w:themeFill="accent6" w:themeFillTint="34"/>
      </w:tcPr>
    </w:tblStylePr>
    <w:tblStylePr w:type="firstCol">
      <w:rPr>
        <w:rFonts w:ascii="Arial" w:hAnsi="Arial"/>
        <w:color w:val="f2f2f2"/>
        <w:sz w:val="22"/>
      </w:rPr>
      <w:tcPr>
        <w:shd w:val="clear" w:color="ffffff" w:themeColor="accent6" w:fill="c9211e" w:themeFill="accent6"/>
      </w:tcPr>
    </w:tblStylePr>
    <w:tblStylePr w:type="firstRow">
      <w:rPr>
        <w:rFonts w:ascii="Arial" w:hAnsi="Arial"/>
        <w:color w:val="f2f2f2"/>
        <w:sz w:val="22"/>
      </w:rPr>
      <w:tcPr>
        <w:shd w:val="clear" w:color="ffffff" w:themeColor="accent6" w:fill="c9211e" w:themeFill="accent6"/>
      </w:tcPr>
    </w:tblStylePr>
    <w:tblStylePr w:type="lastCol">
      <w:rPr>
        <w:rFonts w:ascii="Arial" w:hAnsi="Arial"/>
        <w:color w:val="f2f2f2"/>
        <w:sz w:val="22"/>
      </w:rPr>
      <w:tcPr>
        <w:shd w:val="clear" w:color="ffffff" w:themeColor="accent6" w:fill="c9211e" w:themeFill="accent6"/>
      </w:tcPr>
    </w:tblStylePr>
    <w:tblStylePr w:type="lastRow">
      <w:rPr>
        <w:rFonts w:ascii="Arial" w:hAnsi="Arial"/>
        <w:color w:val="f2f2f2"/>
        <w:sz w:val="22"/>
      </w:rPr>
      <w:tcPr>
        <w:shd w:val="clear" w:color="ffffff" w:themeColor="accent6" w:fill="c9211e"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6">
    <w:name w:val="Footnote Text Char"/>
    <w:link w:val="857"/>
    <w:uiPriority w:val="99"/>
    <w:rPr>
      <w:sz w:val="18"/>
    </w:rPr>
  </w:style>
  <w:style w:type="character" w:styleId="179">
    <w:name w:val="Endnote Text Char"/>
    <w:link w:val="879"/>
    <w:uiPriority w:val="99"/>
    <w:rPr>
      <w:sz w:val="20"/>
    </w:rPr>
  </w:style>
  <w:style w:type="paragraph" w:styleId="190">
    <w:name w:val="TOC Heading"/>
    <w:uiPriority w:val="39"/>
    <w:unhideWhenUsed/>
  </w:style>
  <w:style w:type="paragraph" w:styleId="191">
    <w:name w:val="table of figures"/>
    <w:basedOn w:val="722"/>
    <w:next w:val="722"/>
    <w:uiPriority w:val="99"/>
    <w:unhideWhenUsed/>
    <w:pPr>
      <w:spacing w:after="0" w:afterAutospacing="0"/>
    </w:pPr>
  </w:style>
  <w:style w:type="paragraph" w:styleId="722" w:default="1">
    <w:name w:val="Normal"/>
    <w:qFormat/>
    <w:pPr>
      <w:jc w:val="left"/>
      <w:spacing w:before="0" w:after="200" w:line="276" w:lineRule="auto"/>
      <w:widowControl/>
    </w:pPr>
    <w:rPr>
      <w:rFonts w:ascii="Calibri" w:hAnsi="Calibri" w:eastAsia="Calibri" w:cs="Times New Roman"/>
      <w:color w:val="auto"/>
      <w:sz w:val="22"/>
      <w:szCs w:val="22"/>
      <w:lang w:val="ru-RU" w:eastAsia="zh-CN" w:bidi="ar-SA"/>
    </w:rPr>
  </w:style>
  <w:style w:type="paragraph" w:styleId="723">
    <w:name w:val="Heading 1"/>
    <w:basedOn w:val="722"/>
    <w:next w:val="722"/>
    <w:qFormat/>
    <w:pPr>
      <w:numPr>
        <w:ilvl w:val="0"/>
        <w:numId w:val="1"/>
      </w:numPr>
      <w:keepNext/>
      <w:spacing w:before="240" w:after="60" w:line="254" w:lineRule="auto"/>
      <w:outlineLvl w:val="0"/>
    </w:pPr>
    <w:rPr>
      <w:rFonts w:ascii="Cambria" w:hAnsi="Cambria" w:eastAsia="Times New Roman" w:cs="Times New Roman"/>
      <w:b/>
      <w:bCs/>
      <w:sz w:val="32"/>
      <w:szCs w:val="32"/>
    </w:rPr>
  </w:style>
  <w:style w:type="paragraph" w:styleId="724">
    <w:name w:val="Heading 2"/>
    <w:basedOn w:val="722"/>
    <w:next w:val="722"/>
    <w:qFormat/>
    <w:pPr>
      <w:numPr>
        <w:ilvl w:val="1"/>
        <w:numId w:val="1"/>
      </w:numPr>
      <w:ind w:firstLine="720"/>
      <w:jc w:val="both"/>
      <w:keepNext/>
      <w:spacing w:before="240" w:after="60" w:line="288" w:lineRule="auto"/>
      <w:widowControl w:val="off"/>
      <w:outlineLvl w:val="1"/>
    </w:pPr>
    <w:rPr>
      <w:rFonts w:ascii="Times New Roman" w:hAnsi="Times New Roman" w:eastAsia="Times New Roman" w:cs="Times New Roman"/>
      <w:b/>
      <w:bCs/>
      <w:i/>
      <w:iCs/>
      <w:sz w:val="28"/>
      <w:szCs w:val="28"/>
      <w:lang w:val="ru-RU"/>
    </w:rPr>
  </w:style>
  <w:style w:type="paragraph" w:styleId="725">
    <w:name w:val="Heading 3"/>
    <w:basedOn w:val="722"/>
    <w:next w:val="722"/>
    <w:qFormat/>
    <w:pPr>
      <w:numPr>
        <w:ilvl w:val="2"/>
        <w:numId w:val="1"/>
      </w:numPr>
      <w:keepLines/>
      <w:keepNext/>
      <w:spacing w:before="40" w:after="0"/>
      <w:outlineLvl w:val="2"/>
    </w:pPr>
    <w:rPr>
      <w:rFonts w:ascii="Cambria" w:hAnsi="Cambria" w:eastAsia="Times New Roman" w:cs="Times New Roman"/>
      <w:color w:val="243f60"/>
      <w:sz w:val="24"/>
      <w:szCs w:val="24"/>
    </w:rPr>
  </w:style>
  <w:style w:type="paragraph" w:styleId="726">
    <w:name w:val="Heading 6"/>
    <w:basedOn w:val="722"/>
    <w:next w:val="722"/>
    <w:qFormat/>
    <w:pPr>
      <w:numPr>
        <w:ilvl w:val="5"/>
        <w:numId w:val="1"/>
      </w:numPr>
      <w:spacing w:before="240" w:after="60"/>
      <w:outlineLvl w:val="5"/>
    </w:pPr>
    <w:rPr>
      <w:rFonts w:ascii="Calibri" w:hAnsi="Calibri" w:eastAsia="Times New Roman" w:cs="Times New Roman"/>
      <w:b/>
      <w:bCs/>
    </w:rPr>
  </w:style>
  <w:style w:type="character" w:styleId="727">
    <w:name w:val="WW8Num1z0"/>
    <w:qFormat/>
  </w:style>
  <w:style w:type="character" w:styleId="728">
    <w:name w:val="WW8Num1z1"/>
    <w:qFormat/>
  </w:style>
  <w:style w:type="character" w:styleId="729">
    <w:name w:val="WW8Num1z2"/>
    <w:qFormat/>
  </w:style>
  <w:style w:type="character" w:styleId="730">
    <w:name w:val="WW8Num1z3"/>
    <w:qFormat/>
  </w:style>
  <w:style w:type="character" w:styleId="731">
    <w:name w:val="WW8Num1z4"/>
    <w:qFormat/>
  </w:style>
  <w:style w:type="character" w:styleId="732">
    <w:name w:val="WW8Num1z5"/>
    <w:qFormat/>
  </w:style>
  <w:style w:type="character" w:styleId="733">
    <w:name w:val="WW8Num1z6"/>
    <w:qFormat/>
  </w:style>
  <w:style w:type="character" w:styleId="734">
    <w:name w:val="WW8Num1z7"/>
    <w:qFormat/>
  </w:style>
  <w:style w:type="character" w:styleId="735">
    <w:name w:val="WW8Num1z8"/>
    <w:qFormat/>
  </w:style>
  <w:style w:type="character" w:styleId="736">
    <w:name w:val="WW8Num2z0"/>
    <w:qFormat/>
  </w:style>
  <w:style w:type="character" w:styleId="737">
    <w:name w:val="WW8Num2z1"/>
    <w:qFormat/>
  </w:style>
  <w:style w:type="character" w:styleId="738">
    <w:name w:val="WW8Num2z2"/>
    <w:qFormat/>
  </w:style>
  <w:style w:type="character" w:styleId="739">
    <w:name w:val="WW8Num2z3"/>
    <w:qFormat/>
  </w:style>
  <w:style w:type="character" w:styleId="740">
    <w:name w:val="WW8Num2z4"/>
    <w:qFormat/>
  </w:style>
  <w:style w:type="character" w:styleId="741">
    <w:name w:val="WW8Num2z5"/>
    <w:qFormat/>
  </w:style>
  <w:style w:type="character" w:styleId="742">
    <w:name w:val="WW8Num2z6"/>
    <w:qFormat/>
  </w:style>
  <w:style w:type="character" w:styleId="743">
    <w:name w:val="WW8Num2z7"/>
    <w:qFormat/>
  </w:style>
  <w:style w:type="character" w:styleId="744">
    <w:name w:val="WW8Num2z8"/>
    <w:qFormat/>
  </w:style>
  <w:style w:type="character" w:styleId="745">
    <w:name w:val="WW8Num3z0"/>
    <w:qFormat/>
    <w:rPr>
      <w:rFonts w:cs="Times New Roman"/>
    </w:rPr>
  </w:style>
  <w:style w:type="character" w:styleId="746">
    <w:name w:val="WW8Num4z0"/>
    <w:qFormat/>
    <w:rPr>
      <w:rFonts w:ascii="Times New Roman" w:hAnsi="Times New Roman" w:cs="Times New Roman"/>
      <w:sz w:val="20"/>
      <w:szCs w:val="20"/>
    </w:rPr>
  </w:style>
  <w:style w:type="character" w:styleId="747">
    <w:name w:val="WW8Num4z1"/>
    <w:qFormat/>
    <w:rPr>
      <w:rFonts w:ascii="Times New Roman" w:hAnsi="Times New Roman" w:cs="Times New Roman"/>
      <w:b w:val="0"/>
      <w:sz w:val="20"/>
      <w:szCs w:val="20"/>
    </w:rPr>
  </w:style>
  <w:style w:type="character" w:styleId="748">
    <w:name w:val="WW8Num4z3"/>
    <w:qFormat/>
  </w:style>
  <w:style w:type="character" w:styleId="749">
    <w:name w:val="WW8Num5z0"/>
    <w:qFormat/>
  </w:style>
  <w:style w:type="character" w:styleId="750">
    <w:name w:val="WW8Num6z0"/>
    <w:qFormat/>
    <w:rPr>
      <w:rFonts w:ascii="Times New Roman" w:hAnsi="Times New Roman" w:cs="Times New Roman"/>
      <w:sz w:val="20"/>
      <w:szCs w:val="20"/>
    </w:rPr>
  </w:style>
  <w:style w:type="character" w:styleId="751">
    <w:name w:val="WW8Num7z0"/>
    <w:qFormat/>
    <w:rPr>
      <w:rFonts w:ascii="Times New Roman" w:hAnsi="Times New Roman" w:cs="Times New Roman"/>
      <w:sz w:val="20"/>
      <w:szCs w:val="20"/>
    </w:rPr>
  </w:style>
  <w:style w:type="character" w:styleId="752">
    <w:name w:val="WW8Num8z0"/>
    <w:qFormat/>
  </w:style>
  <w:style w:type="character" w:styleId="753">
    <w:name w:val="WW8Num8z1"/>
    <w:qFormat/>
  </w:style>
  <w:style w:type="character" w:styleId="754">
    <w:name w:val="WW8Num8z2"/>
    <w:qFormat/>
  </w:style>
  <w:style w:type="character" w:styleId="755">
    <w:name w:val="WW8Num8z3"/>
    <w:qFormat/>
  </w:style>
  <w:style w:type="character" w:styleId="756">
    <w:name w:val="WW8Num8z4"/>
    <w:qFormat/>
  </w:style>
  <w:style w:type="character" w:styleId="757">
    <w:name w:val="WW8Num8z5"/>
    <w:qFormat/>
  </w:style>
  <w:style w:type="character" w:styleId="758">
    <w:name w:val="WW8Num8z6"/>
    <w:qFormat/>
  </w:style>
  <w:style w:type="character" w:styleId="759">
    <w:name w:val="WW8Num8z7"/>
    <w:qFormat/>
  </w:style>
  <w:style w:type="character" w:styleId="760">
    <w:name w:val="WW8Num8z8"/>
    <w:qFormat/>
  </w:style>
  <w:style w:type="character" w:styleId="761">
    <w:name w:val="WW8Num9z0"/>
    <w:qFormat/>
  </w:style>
  <w:style w:type="character" w:styleId="762">
    <w:name w:val="WW8Num9z1"/>
    <w:qFormat/>
  </w:style>
  <w:style w:type="character" w:styleId="763">
    <w:name w:val="WW8Num9z2"/>
    <w:qFormat/>
  </w:style>
  <w:style w:type="character" w:styleId="764">
    <w:name w:val="WW8Num9z3"/>
    <w:qFormat/>
  </w:style>
  <w:style w:type="character" w:styleId="765">
    <w:name w:val="WW8Num9z4"/>
    <w:qFormat/>
  </w:style>
  <w:style w:type="character" w:styleId="766">
    <w:name w:val="WW8Num9z5"/>
    <w:qFormat/>
  </w:style>
  <w:style w:type="character" w:styleId="767">
    <w:name w:val="WW8Num9z6"/>
    <w:qFormat/>
  </w:style>
  <w:style w:type="character" w:styleId="768">
    <w:name w:val="WW8Num9z7"/>
    <w:qFormat/>
  </w:style>
  <w:style w:type="character" w:styleId="769">
    <w:name w:val="WW8Num9z8"/>
    <w:qFormat/>
  </w:style>
  <w:style w:type="character" w:styleId="770">
    <w:name w:val="WW8Num10z0"/>
    <w:qFormat/>
    <w:rPr>
      <w:rFonts w:cs="Times New Roman"/>
    </w:rPr>
  </w:style>
  <w:style w:type="character" w:styleId="771">
    <w:name w:val="WW8Num10z1"/>
    <w:qFormat/>
  </w:style>
  <w:style w:type="character" w:styleId="772">
    <w:name w:val="WW8Num11z0"/>
    <w:qFormat/>
  </w:style>
  <w:style w:type="character" w:styleId="773">
    <w:name w:val="WW8Num12z0"/>
    <w:qFormat/>
    <w:rPr>
      <w:rFonts w:ascii="Times New Roman" w:hAnsi="Times New Roman" w:cs="Times New Roman"/>
      <w:sz w:val="20"/>
      <w:szCs w:val="20"/>
    </w:rPr>
  </w:style>
  <w:style w:type="character" w:styleId="774">
    <w:name w:val="WW8Num13z0"/>
    <w:qFormat/>
  </w:style>
  <w:style w:type="character" w:styleId="775">
    <w:name w:val="WW8Num13z1"/>
    <w:qFormat/>
  </w:style>
  <w:style w:type="character" w:styleId="776">
    <w:name w:val="WW8Num13z2"/>
    <w:qFormat/>
  </w:style>
  <w:style w:type="character" w:styleId="777">
    <w:name w:val="WW8Num13z3"/>
    <w:qFormat/>
  </w:style>
  <w:style w:type="character" w:styleId="778">
    <w:name w:val="WW8Num13z4"/>
    <w:qFormat/>
  </w:style>
  <w:style w:type="character" w:styleId="779">
    <w:name w:val="WW8Num13z5"/>
    <w:qFormat/>
  </w:style>
  <w:style w:type="character" w:styleId="780">
    <w:name w:val="WW8Num13z6"/>
    <w:qFormat/>
  </w:style>
  <w:style w:type="character" w:styleId="781">
    <w:name w:val="WW8Num13z7"/>
    <w:qFormat/>
  </w:style>
  <w:style w:type="character" w:styleId="782">
    <w:name w:val="WW8Num13z8"/>
    <w:qFormat/>
  </w:style>
  <w:style w:type="character" w:styleId="783">
    <w:name w:val="WW8Num14z0"/>
    <w:qFormat/>
    <w:rPr>
      <w:rFonts w:ascii="Wingdings" w:hAnsi="Wingdings" w:cs="Wingdings"/>
    </w:rPr>
  </w:style>
  <w:style w:type="character" w:styleId="784">
    <w:name w:val="WW8Num14z1"/>
    <w:qFormat/>
    <w:rPr>
      <w:rFonts w:ascii="Courier New" w:hAnsi="Courier New" w:cs="Courier New"/>
    </w:rPr>
  </w:style>
  <w:style w:type="character" w:styleId="785">
    <w:name w:val="WW8Num14z3"/>
    <w:qFormat/>
    <w:rPr>
      <w:rFonts w:ascii="Symbol" w:hAnsi="Symbol" w:cs="Symbol"/>
    </w:rPr>
  </w:style>
  <w:style w:type="character" w:styleId="786">
    <w:name w:val="WW8Num15z0"/>
    <w:qFormat/>
    <w:rPr>
      <w:rFonts w:ascii="Times New Roman" w:hAnsi="Times New Roman" w:cs="Times New Roman"/>
      <w:sz w:val="20"/>
      <w:szCs w:val="20"/>
    </w:rPr>
  </w:style>
  <w:style w:type="character" w:styleId="787">
    <w:name w:val="WW8Num16z0"/>
    <w:qFormat/>
  </w:style>
  <w:style w:type="character" w:styleId="788">
    <w:name w:val="WW8Num16z1"/>
    <w:qFormat/>
  </w:style>
  <w:style w:type="character" w:styleId="789">
    <w:name w:val="WW8Num16z2"/>
    <w:qFormat/>
  </w:style>
  <w:style w:type="character" w:styleId="790">
    <w:name w:val="WW8Num16z3"/>
    <w:qFormat/>
  </w:style>
  <w:style w:type="character" w:styleId="791">
    <w:name w:val="WW8Num16z4"/>
    <w:qFormat/>
  </w:style>
  <w:style w:type="character" w:styleId="792">
    <w:name w:val="WW8Num16z5"/>
    <w:qFormat/>
  </w:style>
  <w:style w:type="character" w:styleId="793">
    <w:name w:val="WW8Num16z6"/>
    <w:qFormat/>
  </w:style>
  <w:style w:type="character" w:styleId="794">
    <w:name w:val="WW8Num16z7"/>
    <w:qFormat/>
  </w:style>
  <w:style w:type="character" w:styleId="795">
    <w:name w:val="WW8Num16z8"/>
    <w:qFormat/>
  </w:style>
  <w:style w:type="character" w:styleId="796">
    <w:name w:val="WW8Num17z0"/>
    <w:qFormat/>
    <w:rPr>
      <w:rFonts w:ascii="Times New Roman" w:hAnsi="Times New Roman" w:cs="Times New Roman"/>
    </w:rPr>
  </w:style>
  <w:style w:type="character" w:styleId="797">
    <w:name w:val="WW8Num17z1"/>
    <w:qFormat/>
    <w:rPr>
      <w:rFonts w:ascii="Times New Roman" w:hAnsi="Times New Roman" w:cs="Times New Roman"/>
      <w:b w:val="0"/>
      <w:sz w:val="24"/>
      <w:szCs w:val="24"/>
    </w:rPr>
  </w:style>
  <w:style w:type="character" w:styleId="798">
    <w:name w:val="WW8Num17z2"/>
    <w:qFormat/>
    <w:rPr>
      <w:b w:val="0"/>
    </w:rPr>
  </w:style>
  <w:style w:type="character" w:styleId="799">
    <w:name w:val="WW8Num17z3"/>
    <w:qFormat/>
  </w:style>
  <w:style w:type="character" w:styleId="800">
    <w:name w:val="WW8Num18z0"/>
    <w:qFormat/>
  </w:style>
  <w:style w:type="character" w:styleId="801">
    <w:name w:val="WW8Num18z1"/>
    <w:qFormat/>
  </w:style>
  <w:style w:type="character" w:styleId="802">
    <w:name w:val="WW8Num18z2"/>
    <w:qFormat/>
  </w:style>
  <w:style w:type="character" w:styleId="803">
    <w:name w:val="WW8Num18z3"/>
    <w:qFormat/>
  </w:style>
  <w:style w:type="character" w:styleId="804">
    <w:name w:val="WW8Num18z4"/>
    <w:qFormat/>
  </w:style>
  <w:style w:type="character" w:styleId="805">
    <w:name w:val="WW8Num18z5"/>
    <w:qFormat/>
  </w:style>
  <w:style w:type="character" w:styleId="806">
    <w:name w:val="WW8Num18z6"/>
    <w:qFormat/>
  </w:style>
  <w:style w:type="character" w:styleId="807">
    <w:name w:val="WW8Num18z7"/>
    <w:qFormat/>
  </w:style>
  <w:style w:type="character" w:styleId="808">
    <w:name w:val="WW8Num18z8"/>
    <w:qFormat/>
  </w:style>
  <w:style w:type="character" w:styleId="809">
    <w:name w:val="WW8Num19z0"/>
    <w:qFormat/>
  </w:style>
  <w:style w:type="character" w:styleId="810">
    <w:name w:val="WW8Num19z1"/>
    <w:qFormat/>
  </w:style>
  <w:style w:type="character" w:styleId="811">
    <w:name w:val="WW8Num19z2"/>
    <w:qFormat/>
  </w:style>
  <w:style w:type="character" w:styleId="812">
    <w:name w:val="WW8Num19z3"/>
    <w:qFormat/>
  </w:style>
  <w:style w:type="character" w:styleId="813">
    <w:name w:val="WW8Num19z4"/>
    <w:qFormat/>
  </w:style>
  <w:style w:type="character" w:styleId="814">
    <w:name w:val="WW8Num19z5"/>
    <w:qFormat/>
  </w:style>
  <w:style w:type="character" w:styleId="815">
    <w:name w:val="WW8Num19z6"/>
    <w:qFormat/>
  </w:style>
  <w:style w:type="character" w:styleId="816">
    <w:name w:val="WW8Num19z7"/>
    <w:qFormat/>
  </w:style>
  <w:style w:type="character" w:styleId="817">
    <w:name w:val="WW8Num19z8"/>
    <w:qFormat/>
  </w:style>
  <w:style w:type="character" w:styleId="818">
    <w:name w:val="WW8Num20z0"/>
    <w:qFormat/>
    <w:rPr>
      <w:rFonts w:ascii="Times New Roman" w:hAnsi="Times New Roman" w:cs="Times New Roman"/>
    </w:rPr>
  </w:style>
  <w:style w:type="character" w:styleId="819">
    <w:name w:val="WW8Num20z1"/>
    <w:qFormat/>
    <w:rPr>
      <w:rFonts w:ascii="Courier New" w:hAnsi="Courier New" w:cs="Courier New"/>
    </w:rPr>
  </w:style>
  <w:style w:type="character" w:styleId="820">
    <w:name w:val="WW8Num20z2"/>
    <w:qFormat/>
    <w:rPr>
      <w:rFonts w:ascii="Wingdings" w:hAnsi="Wingdings" w:cs="Wingdings"/>
    </w:rPr>
  </w:style>
  <w:style w:type="character" w:styleId="821">
    <w:name w:val="WW8Num20z3"/>
    <w:qFormat/>
    <w:rPr>
      <w:rFonts w:ascii="Symbol" w:hAnsi="Symbol" w:cs="Symbol"/>
    </w:rPr>
  </w:style>
  <w:style w:type="character" w:styleId="822">
    <w:name w:val="Основной шрифт абзаца"/>
    <w:qFormat/>
  </w:style>
  <w:style w:type="character" w:styleId="823">
    <w:name w:val="Заголовок 1 Знак"/>
    <w:qFormat/>
    <w:rPr>
      <w:rFonts w:ascii="Cambria" w:hAnsi="Cambria" w:eastAsia="Times New Roman" w:cs="Times New Roman"/>
      <w:b/>
      <w:bCs/>
      <w:sz w:val="32"/>
      <w:szCs w:val="32"/>
    </w:rPr>
  </w:style>
  <w:style w:type="character" w:styleId="824">
    <w:name w:val="Заголовок 2 Знак"/>
    <w:qFormat/>
    <w:rPr>
      <w:rFonts w:ascii="Times New Roman" w:hAnsi="Times New Roman" w:eastAsia="Times New Roman" w:cs="Times New Roman"/>
      <w:b/>
      <w:bCs/>
      <w:i/>
      <w:iCs/>
      <w:sz w:val="28"/>
      <w:szCs w:val="28"/>
      <w:lang w:val="ru-RU"/>
    </w:rPr>
  </w:style>
  <w:style w:type="character" w:styleId="825">
    <w:name w:val="Заголовок 3 Знак"/>
    <w:qFormat/>
    <w:rPr>
      <w:rFonts w:ascii="Cambria" w:hAnsi="Cambria" w:eastAsia="Times New Roman" w:cs="Times New Roman"/>
      <w:color w:val="243f60"/>
      <w:sz w:val="24"/>
      <w:szCs w:val="24"/>
    </w:rPr>
  </w:style>
  <w:style w:type="character" w:styleId="826">
    <w:name w:val="Текст сноски Знак"/>
    <w:qFormat/>
    <w:rPr>
      <w:rFonts w:ascii="Times New Roman" w:hAnsi="Times New Roman" w:eastAsia="Times New Roman" w:cs="Times New Roman"/>
      <w:sz w:val="20"/>
      <w:szCs w:val="20"/>
    </w:rPr>
  </w:style>
  <w:style w:type="character" w:styleId="827">
    <w:name w:val="Символ сноски"/>
    <w:qFormat/>
    <w:rPr>
      <w:vertAlign w:val="superscript"/>
    </w:rPr>
  </w:style>
  <w:style w:type="character" w:styleId="828">
    <w:name w:val="Верхний колонтитул Знак"/>
    <w:basedOn w:val="822"/>
    <w:qFormat/>
  </w:style>
  <w:style w:type="character" w:styleId="829">
    <w:name w:val="Нижний колонтитул Знак"/>
    <w:basedOn w:val="822"/>
    <w:qFormat/>
  </w:style>
  <w:style w:type="character" w:styleId="830">
    <w:name w:val="ConsPlusNormal Знак"/>
    <w:qFormat/>
    <w:rPr>
      <w:rFonts w:ascii="Arial" w:hAnsi="Arial" w:eastAsia="Times New Roman" w:cs="Arial"/>
      <w:sz w:val="20"/>
      <w:szCs w:val="20"/>
    </w:rPr>
  </w:style>
  <w:style w:type="character" w:styleId="831">
    <w:name w:val="Текст выноски Знак"/>
    <w:qFormat/>
    <w:rPr>
      <w:rFonts w:ascii="Segoe UI" w:hAnsi="Segoe UI" w:cs="Segoe UI"/>
      <w:sz w:val="18"/>
      <w:szCs w:val="18"/>
    </w:rPr>
  </w:style>
  <w:style w:type="character" w:styleId="832">
    <w:name w:val="Абзац списка Знак"/>
    <w:qFormat/>
  </w:style>
  <w:style w:type="character" w:styleId="833">
    <w:name w:val="Выделение"/>
    <w:qFormat/>
    <w:rPr>
      <w:i/>
      <w:iCs/>
    </w:rPr>
  </w:style>
  <w:style w:type="character" w:styleId="834">
    <w:name w:val="Hyperlink"/>
    <w:rPr>
      <w:color w:val="0000ff"/>
      <w:u w:val="single"/>
    </w:rPr>
  </w:style>
  <w:style w:type="character" w:styleId="835">
    <w:name w:val="Основной текст 2 Знак"/>
    <w:qFormat/>
    <w:rPr>
      <w:rFonts w:ascii="Times New Roman" w:hAnsi="Times New Roman" w:eastAsia="Times New Roman" w:cs="Times New Roman"/>
      <w:sz w:val="28"/>
      <w:szCs w:val="28"/>
    </w:rPr>
  </w:style>
  <w:style w:type="character" w:styleId="836">
    <w:name w:val="Без интервала Знак"/>
    <w:qFormat/>
  </w:style>
  <w:style w:type="character" w:styleId="837">
    <w:name w:val="Текст концевой сноски Знак"/>
    <w:qFormat/>
    <w:rPr>
      <w:sz w:val="20"/>
      <w:szCs w:val="20"/>
    </w:rPr>
  </w:style>
  <w:style w:type="character" w:styleId="838">
    <w:name w:val="Выделение жирным"/>
    <w:qFormat/>
    <w:rPr>
      <w:b/>
      <w:bCs/>
    </w:rPr>
  </w:style>
  <w:style w:type="character" w:styleId="839">
    <w:name w:val="Текст примечания Знак"/>
    <w:qFormat/>
    <w:rPr>
      <w:sz w:val="20"/>
      <w:szCs w:val="20"/>
    </w:rPr>
  </w:style>
  <w:style w:type="character" w:styleId="840">
    <w:name w:val="Основной текст4"/>
    <w:qFormat/>
    <w:rPr>
      <w:rFonts w:ascii="Times New Roman" w:hAnsi="Times New Roman" w:eastAsia="Times New Roman" w:cs="Times New Roman"/>
      <w:b w:val="0"/>
      <w:bCs w:val="0"/>
      <w:i w:val="0"/>
      <w:iCs w:val="0"/>
      <w:caps w:val="0"/>
      <w:smallCaps w:val="0"/>
      <w:strike w:val="0"/>
      <w:color w:val="000000"/>
      <w:spacing w:val="0"/>
      <w:position w:val="0"/>
      <w:sz w:val="27"/>
      <w:szCs w:val="27"/>
      <w:u w:val="none"/>
      <w:shd w:val="clear" w:color="auto" w:fill="ffffff"/>
      <w:vertAlign w:val="baseline"/>
      <w:lang w:val="ru-RU"/>
    </w:rPr>
  </w:style>
  <w:style w:type="character" w:styleId="841">
    <w:name w:val="Основной текст Знак"/>
    <w:qFormat/>
    <w:rPr>
      <w:rFonts w:ascii="Times New Roman" w:hAnsi="Times New Roman" w:eastAsia="Calibri" w:cs="Times New Roman"/>
      <w:sz w:val="24"/>
      <w:szCs w:val="24"/>
    </w:rPr>
  </w:style>
  <w:style w:type="character" w:styleId="842">
    <w:name w:val="extended-text__short"/>
    <w:basedOn w:val="822"/>
    <w:qFormat/>
  </w:style>
  <w:style w:type="character" w:styleId="843">
    <w:name w:val="FollowedHyperlink"/>
    <w:rPr>
      <w:color w:val="800080"/>
      <w:u w:val="single"/>
    </w:rPr>
  </w:style>
  <w:style w:type="character" w:styleId="844">
    <w:name w:val="Нет"/>
    <w:qFormat/>
  </w:style>
  <w:style w:type="character" w:styleId="845">
    <w:name w:val="Название Знак"/>
    <w:qFormat/>
    <w:rPr>
      <w:sz w:val="48"/>
      <w:szCs w:val="48"/>
    </w:rPr>
  </w:style>
  <w:style w:type="character" w:styleId="846">
    <w:name w:val="Без интервала Знак;Без интервала Стандарт Знак"/>
    <w:qFormat/>
    <w:rPr>
      <w:sz w:val="22"/>
      <w:szCs w:val="22"/>
    </w:rPr>
  </w:style>
  <w:style w:type="character" w:styleId="847">
    <w:name w:val="Caption Char"/>
    <w:qFormat/>
  </w:style>
  <w:style w:type="character" w:styleId="848">
    <w:name w:val="Заголовок 6 Знак"/>
    <w:qFormat/>
    <w:rPr>
      <w:rFonts w:ascii="Calibri" w:hAnsi="Calibri" w:eastAsia="Times New Roman" w:cs="Times New Roman"/>
      <w:b/>
      <w:bCs/>
      <w:sz w:val="22"/>
      <w:szCs w:val="22"/>
    </w:rPr>
  </w:style>
  <w:style w:type="character" w:styleId="849">
    <w:name w:val="footnote reference"/>
    <w:rPr>
      <w:vertAlign w:val="superscript"/>
    </w:rPr>
  </w:style>
  <w:style w:type="character" w:styleId="850">
    <w:name w:val="endnote reference"/>
    <w:rPr>
      <w:vertAlign w:val="superscript"/>
    </w:rPr>
  </w:style>
  <w:style w:type="character" w:styleId="851">
    <w:name w:val="Символ концевой сноски"/>
    <w:qFormat/>
  </w:style>
  <w:style w:type="paragraph" w:styleId="852">
    <w:name w:val="Заголовок"/>
    <w:basedOn w:val="722"/>
    <w:next w:val="722"/>
    <w:qFormat/>
    <w:pPr>
      <w:contextualSpacing/>
      <w:spacing w:before="300" w:after="200"/>
    </w:pPr>
    <w:rPr>
      <w:sz w:val="48"/>
      <w:szCs w:val="48"/>
    </w:rPr>
  </w:style>
  <w:style w:type="paragraph" w:styleId="853">
    <w:name w:val="Body Text"/>
    <w:basedOn w:val="722"/>
    <w:pPr>
      <w:spacing w:before="0" w:after="140" w:line="288" w:lineRule="auto"/>
    </w:pPr>
    <w:rPr>
      <w:rFonts w:ascii="Times New Roman" w:hAnsi="Times New Roman" w:eastAsia="Calibri" w:cs="Times New Roman"/>
      <w:sz w:val="24"/>
      <w:szCs w:val="24"/>
    </w:rPr>
  </w:style>
  <w:style w:type="paragraph" w:styleId="854">
    <w:name w:val="List"/>
    <w:basedOn w:val="853"/>
    <w:rPr>
      <w:rFonts w:cs="Droid Sans Devanagari"/>
    </w:rPr>
  </w:style>
  <w:style w:type="paragraph" w:styleId="855">
    <w:name w:val="Caption"/>
    <w:basedOn w:val="722"/>
    <w:qFormat/>
    <w:pPr>
      <w:spacing w:before="120" w:after="120"/>
      <w:suppressLineNumbers/>
    </w:pPr>
    <w:rPr>
      <w:rFonts w:cs="Droid Sans Devanagari"/>
      <w:i/>
      <w:iCs/>
      <w:sz w:val="24"/>
      <w:szCs w:val="24"/>
    </w:rPr>
  </w:style>
  <w:style w:type="paragraph" w:styleId="856">
    <w:name w:val="Указатель"/>
    <w:basedOn w:val="722"/>
    <w:qFormat/>
    <w:pPr>
      <w:suppressLineNumbers/>
    </w:pPr>
    <w:rPr>
      <w:rFonts w:cs="Droid Sans Devanagari"/>
    </w:rPr>
  </w:style>
  <w:style w:type="paragraph" w:styleId="857">
    <w:name w:val="footnote text"/>
    <w:basedOn w:val="722"/>
    <w:pPr>
      <w:spacing w:before="0" w:after="0" w:line="240" w:lineRule="auto"/>
    </w:pPr>
    <w:rPr>
      <w:rFonts w:ascii="Times New Roman" w:hAnsi="Times New Roman" w:eastAsia="Times New Roman" w:cs="Times New Roman"/>
      <w:sz w:val="20"/>
      <w:szCs w:val="20"/>
    </w:rPr>
  </w:style>
  <w:style w:type="paragraph" w:styleId="858">
    <w:name w:val="Верхний и нижний колонтитулы"/>
    <w:basedOn w:val="722"/>
    <w:qFormat/>
    <w:pPr>
      <w:tabs>
        <w:tab w:val="clear" w:pos="708" w:leader="none"/>
        <w:tab w:val="center" w:pos="4819" w:leader="none"/>
        <w:tab w:val="right" w:pos="9638" w:leader="none"/>
      </w:tabs>
      <w:suppressLineNumbers/>
    </w:pPr>
  </w:style>
  <w:style w:type="paragraph" w:styleId="859">
    <w:name w:val="Header and Footer"/>
    <w:basedOn w:val="722"/>
    <w:qFormat/>
  </w:style>
  <w:style w:type="paragraph" w:styleId="860">
    <w:name w:val="Header"/>
    <w:basedOn w:val="722"/>
    <w:pPr>
      <w:spacing w:before="0" w:after="0" w:line="240" w:lineRule="auto"/>
    </w:pPr>
  </w:style>
  <w:style w:type="paragraph" w:styleId="861">
    <w:name w:val="Footer"/>
    <w:basedOn w:val="722"/>
    <w:pPr>
      <w:spacing w:before="0" w:after="0" w:line="240" w:lineRule="auto"/>
    </w:pPr>
  </w:style>
  <w:style w:type="paragraph" w:styleId="862">
    <w:name w:val="ConsPlusNormal"/>
    <w:qFormat/>
    <w:pPr>
      <w:jc w:val="left"/>
      <w:spacing w:before="0" w:after="0"/>
      <w:widowControl w:val="off"/>
    </w:pPr>
    <w:rPr>
      <w:rFonts w:ascii="Arial" w:hAnsi="Arial" w:eastAsia="Times New Roman" w:cs="Arial"/>
      <w:color w:val="auto"/>
      <w:sz w:val="20"/>
      <w:szCs w:val="20"/>
      <w:lang w:val="ru-RU" w:eastAsia="zh-CN" w:bidi="ar-SA"/>
    </w:rPr>
  </w:style>
  <w:style w:type="paragraph" w:styleId="863">
    <w:name w:val="Текст выноски"/>
    <w:basedOn w:val="722"/>
    <w:qFormat/>
    <w:pPr>
      <w:spacing w:before="0" w:after="0" w:line="240" w:lineRule="auto"/>
    </w:pPr>
    <w:rPr>
      <w:rFonts w:ascii="Segoe UI" w:hAnsi="Segoe UI" w:cs="Segoe UI"/>
      <w:sz w:val="18"/>
      <w:szCs w:val="18"/>
    </w:rPr>
  </w:style>
  <w:style w:type="paragraph" w:styleId="864">
    <w:name w:val="Абзац списка"/>
    <w:basedOn w:val="722"/>
    <w:qFormat/>
    <w:pPr>
      <w:contextualSpacing/>
      <w:ind w:left="720" w:firstLine="0"/>
      <w:spacing w:before="0" w:after="200"/>
    </w:pPr>
  </w:style>
  <w:style w:type="paragraph" w:styleId="865">
    <w:name w:val="toc 1"/>
    <w:basedOn w:val="722"/>
    <w:next w:val="722"/>
    <w:pPr>
      <w:spacing w:before="0" w:after="100"/>
    </w:pPr>
  </w:style>
  <w:style w:type="paragraph" w:styleId="866">
    <w:name w:val="toc 2"/>
    <w:basedOn w:val="722"/>
    <w:next w:val="722"/>
    <w:pPr>
      <w:ind w:left="220" w:firstLine="0"/>
      <w:spacing w:before="0" w:after="100" w:line="254" w:lineRule="auto"/>
    </w:pPr>
    <w:rPr>
      <w:rFonts w:eastAsia="Times New Roman"/>
    </w:rPr>
  </w:style>
  <w:style w:type="paragraph" w:styleId="867">
    <w:name w:val="toc 3"/>
    <w:basedOn w:val="722"/>
    <w:next w:val="722"/>
    <w:pPr>
      <w:ind w:left="440" w:firstLine="0"/>
      <w:spacing w:before="0" w:after="100" w:line="254" w:lineRule="auto"/>
    </w:pPr>
    <w:rPr>
      <w:rFonts w:eastAsia="Times New Roman"/>
    </w:rPr>
  </w:style>
  <w:style w:type="paragraph" w:styleId="868">
    <w:name w:val="toc 4"/>
    <w:basedOn w:val="722"/>
    <w:next w:val="722"/>
    <w:pPr>
      <w:ind w:left="660" w:firstLine="0"/>
      <w:spacing w:before="0" w:after="100" w:line="254" w:lineRule="auto"/>
    </w:pPr>
    <w:rPr>
      <w:rFonts w:eastAsia="Times New Roman"/>
    </w:rPr>
  </w:style>
  <w:style w:type="paragraph" w:styleId="869">
    <w:name w:val="toc 5"/>
    <w:basedOn w:val="722"/>
    <w:next w:val="722"/>
    <w:pPr>
      <w:ind w:left="880" w:firstLine="0"/>
      <w:spacing w:before="0" w:after="100" w:line="254" w:lineRule="auto"/>
    </w:pPr>
    <w:rPr>
      <w:rFonts w:eastAsia="Times New Roman"/>
    </w:rPr>
  </w:style>
  <w:style w:type="paragraph" w:styleId="870">
    <w:name w:val="toc 6"/>
    <w:basedOn w:val="722"/>
    <w:next w:val="722"/>
    <w:pPr>
      <w:ind w:left="1100" w:firstLine="0"/>
      <w:spacing w:before="0" w:after="100" w:line="254" w:lineRule="auto"/>
    </w:pPr>
    <w:rPr>
      <w:rFonts w:eastAsia="Times New Roman"/>
    </w:rPr>
  </w:style>
  <w:style w:type="paragraph" w:styleId="871">
    <w:name w:val="toc 7"/>
    <w:basedOn w:val="722"/>
    <w:next w:val="722"/>
    <w:pPr>
      <w:ind w:left="1320" w:firstLine="0"/>
      <w:spacing w:before="0" w:after="100" w:line="254" w:lineRule="auto"/>
    </w:pPr>
    <w:rPr>
      <w:rFonts w:eastAsia="Times New Roman"/>
    </w:rPr>
  </w:style>
  <w:style w:type="paragraph" w:styleId="872">
    <w:name w:val="toc 8"/>
    <w:basedOn w:val="722"/>
    <w:next w:val="722"/>
    <w:pPr>
      <w:ind w:left="1540" w:firstLine="0"/>
      <w:spacing w:before="0" w:after="100" w:line="254" w:lineRule="auto"/>
    </w:pPr>
    <w:rPr>
      <w:rFonts w:eastAsia="Times New Roman"/>
    </w:rPr>
  </w:style>
  <w:style w:type="paragraph" w:styleId="873">
    <w:name w:val="toc 9"/>
    <w:basedOn w:val="722"/>
    <w:next w:val="722"/>
    <w:pPr>
      <w:ind w:left="1760" w:firstLine="0"/>
      <w:spacing w:before="0" w:after="100" w:line="254" w:lineRule="auto"/>
    </w:pPr>
    <w:rPr>
      <w:rFonts w:eastAsia="Times New Roman"/>
    </w:rPr>
  </w:style>
  <w:style w:type="paragraph" w:styleId="874">
    <w:name w:val="Основной текст 2"/>
    <w:basedOn w:val="722"/>
    <w:qFormat/>
    <w:pPr>
      <w:jc w:val="both"/>
      <w:spacing w:before="0" w:after="0" w:line="240" w:lineRule="auto"/>
    </w:pPr>
    <w:rPr>
      <w:rFonts w:ascii="Times New Roman" w:hAnsi="Times New Roman" w:eastAsia="Times New Roman" w:cs="Times New Roman"/>
      <w:sz w:val="28"/>
      <w:szCs w:val="28"/>
    </w:rPr>
  </w:style>
  <w:style w:type="paragraph" w:styleId="875">
    <w:name w:val="ConsPlusTextList1"/>
    <w:qFormat/>
    <w:pPr>
      <w:jc w:val="left"/>
      <w:spacing w:before="0" w:after="0"/>
      <w:widowControl w:val="off"/>
    </w:pPr>
    <w:rPr>
      <w:rFonts w:ascii="Arial" w:hAnsi="Arial" w:eastAsia="Times New Roman" w:cs="Arial"/>
      <w:color w:val="auto"/>
      <w:sz w:val="20"/>
      <w:szCs w:val="20"/>
      <w:lang w:val="ru-RU" w:eastAsia="zh-CN" w:bidi="ar-SA"/>
    </w:rPr>
  </w:style>
  <w:style w:type="paragraph" w:styleId="876">
    <w:name w:val="Основной текст 21"/>
    <w:basedOn w:val="722"/>
    <w:qFormat/>
    <w:pPr>
      <w:jc w:val="both"/>
      <w:spacing w:before="0" w:after="0" w:line="100" w:lineRule="atLeast"/>
    </w:pPr>
    <w:rPr>
      <w:rFonts w:ascii="Times New Roman" w:hAnsi="Times New Roman" w:eastAsia="Times New Roman" w:cs="Times New Roman"/>
      <w:sz w:val="28"/>
      <w:szCs w:val="28"/>
    </w:rPr>
  </w:style>
  <w:style w:type="paragraph" w:styleId="877">
    <w:name w:val="Без интервала"/>
    <w:qFormat/>
    <w:pPr>
      <w:jc w:val="left"/>
      <w:spacing w:before="0" w:after="0"/>
      <w:widowControl/>
    </w:pPr>
    <w:rPr>
      <w:rFonts w:ascii="Calibri" w:hAnsi="Calibri" w:eastAsia="Calibri" w:cs="Times New Roman"/>
      <w:color w:val="auto"/>
      <w:sz w:val="22"/>
      <w:szCs w:val="22"/>
      <w:lang w:val="ru-RU" w:eastAsia="zh-CN" w:bidi="ar-SA"/>
    </w:rPr>
  </w:style>
  <w:style w:type="paragraph" w:styleId="878">
    <w:name w:val="ConsPlusCell"/>
    <w:qFormat/>
    <w:pPr>
      <w:jc w:val="left"/>
      <w:spacing w:before="0" w:after="0"/>
      <w:widowControl w:val="off"/>
    </w:pPr>
    <w:rPr>
      <w:rFonts w:ascii="Courier New" w:hAnsi="Courier New" w:eastAsia="Times New Roman" w:cs="Courier New"/>
      <w:color w:val="auto"/>
      <w:sz w:val="20"/>
      <w:szCs w:val="20"/>
      <w:lang w:val="ru-RU" w:eastAsia="zh-CN" w:bidi="ar-SA"/>
    </w:rPr>
  </w:style>
  <w:style w:type="paragraph" w:styleId="879">
    <w:name w:val="endnote text"/>
    <w:basedOn w:val="722"/>
    <w:pPr>
      <w:spacing w:before="0" w:after="0" w:line="240" w:lineRule="auto"/>
    </w:pPr>
    <w:rPr>
      <w:sz w:val="20"/>
      <w:szCs w:val="20"/>
    </w:rPr>
  </w:style>
  <w:style w:type="paragraph" w:styleId="880">
    <w:name w:val="Алексей"/>
    <w:basedOn w:val="722"/>
    <w:qFormat/>
    <w:pPr>
      <w:ind w:firstLine="709"/>
      <w:jc w:val="both"/>
      <w:spacing w:before="0" w:after="0" w:line="360" w:lineRule="auto"/>
    </w:pPr>
    <w:rPr>
      <w:rFonts w:ascii="Times New Roman" w:hAnsi="Times New Roman" w:eastAsia="Times New Roman" w:cs="Times New Roman"/>
      <w:sz w:val="28"/>
      <w:szCs w:val="28"/>
    </w:rPr>
  </w:style>
  <w:style w:type="paragraph" w:styleId="881">
    <w:name w:val="Стиль Arial Narrow 10 pt по ширине Первая строка:  125 см"/>
    <w:basedOn w:val="722"/>
    <w:qFormat/>
    <w:pPr>
      <w:ind w:right="-6" w:firstLine="709"/>
      <w:jc w:val="both"/>
      <w:spacing w:before="0" w:after="0" w:line="240" w:lineRule="auto"/>
    </w:pPr>
    <w:rPr>
      <w:rFonts w:ascii="Times New Roman" w:hAnsi="Times New Roman" w:eastAsia="Times New Roman" w:cs="Times New Roman"/>
      <w:i/>
      <w:sz w:val="24"/>
      <w:szCs w:val="24"/>
    </w:rPr>
  </w:style>
  <w:style w:type="paragraph" w:styleId="882">
    <w:name w:val="Текст примечания"/>
    <w:basedOn w:val="722"/>
    <w:qFormat/>
    <w:pPr>
      <w:spacing w:line="240" w:lineRule="auto"/>
    </w:pPr>
    <w:rPr>
      <w:sz w:val="20"/>
      <w:szCs w:val="20"/>
    </w:rPr>
  </w:style>
  <w:style w:type="paragraph" w:styleId="883">
    <w:name w:val="Обычный (веб)"/>
    <w:basedOn w:val="722"/>
    <w:qFormat/>
    <w:pPr>
      <w:spacing w:before="0" w:after="0" w:line="240" w:lineRule="auto"/>
    </w:pPr>
    <w:rPr>
      <w:rFonts w:ascii="Times New Roman" w:hAnsi="Times New Roman" w:cs="Times New Roman"/>
      <w:sz w:val="24"/>
      <w:szCs w:val="24"/>
    </w:rPr>
  </w:style>
  <w:style w:type="paragraph" w:styleId="884">
    <w:name w:val="Default"/>
    <w:qFormat/>
    <w:pPr>
      <w:jc w:val="left"/>
      <w:spacing w:before="0" w:after="0"/>
      <w:widowControl/>
    </w:pPr>
    <w:rPr>
      <w:rFonts w:ascii="Times New Roman" w:hAnsi="Times New Roman" w:eastAsia="Calibri" w:cs="Times New Roman"/>
      <w:color w:val="000000"/>
      <w:sz w:val="24"/>
      <w:szCs w:val="24"/>
      <w:lang w:val="ru-RU" w:eastAsia="zh-CN" w:bidi="ar-SA"/>
    </w:rPr>
  </w:style>
  <w:style w:type="paragraph" w:styleId="885">
    <w:name w:val="rtejustify"/>
    <w:basedOn w:val="722"/>
    <w:qFormat/>
    <w:pPr>
      <w:spacing w:before="280" w:after="280" w:line="240" w:lineRule="auto"/>
    </w:pPr>
    <w:rPr>
      <w:rFonts w:ascii="Times New Roman" w:hAnsi="Times New Roman" w:eastAsia="Times New Roman" w:cs="Times New Roman"/>
      <w:sz w:val="24"/>
      <w:szCs w:val="24"/>
    </w:rPr>
  </w:style>
  <w:style w:type="paragraph" w:styleId="886">
    <w:name w:val="s_1"/>
    <w:basedOn w:val="722"/>
    <w:qFormat/>
    <w:pPr>
      <w:spacing w:before="280" w:after="280" w:line="240" w:lineRule="auto"/>
    </w:pPr>
    <w:rPr>
      <w:rFonts w:ascii="Times New Roman" w:hAnsi="Times New Roman" w:eastAsia="Times New Roman" w:cs="Times New Roman"/>
      <w:sz w:val="24"/>
      <w:szCs w:val="24"/>
    </w:rPr>
  </w:style>
  <w:style w:type="paragraph" w:styleId="887">
    <w:name w:val="db9fe9049761426654245bb2dd862eecmsonormal"/>
    <w:basedOn w:val="722"/>
    <w:qFormat/>
    <w:pPr>
      <w:spacing w:before="280" w:after="280" w:line="240" w:lineRule="auto"/>
    </w:pPr>
    <w:rPr>
      <w:rFonts w:ascii="Times New Roman" w:hAnsi="Times New Roman" w:eastAsia="Times New Roman" w:cs="Times New Roman"/>
      <w:sz w:val="24"/>
      <w:szCs w:val="24"/>
    </w:rPr>
  </w:style>
  <w:style w:type="paragraph" w:styleId="888">
    <w:name w:val="Нормальный (таблица)"/>
    <w:basedOn w:val="722"/>
    <w:next w:val="722"/>
    <w:qFormat/>
    <w:pPr>
      <w:jc w:val="both"/>
      <w:spacing w:before="0" w:after="0" w:line="240" w:lineRule="auto"/>
      <w:widowControl w:val="off"/>
    </w:pPr>
    <w:rPr>
      <w:rFonts w:ascii="Arial" w:hAnsi="Arial" w:eastAsia="Times New Roman" w:cs="Arial"/>
      <w:sz w:val="24"/>
      <w:szCs w:val="24"/>
    </w:rPr>
  </w:style>
  <w:style w:type="paragraph" w:styleId="889">
    <w:name w:val="Без интервала;Без интервала Стандарт"/>
    <w:qFormat/>
    <w:pPr>
      <w:jc w:val="left"/>
      <w:spacing w:before="0" w:after="0"/>
      <w:widowControl/>
    </w:pPr>
    <w:rPr>
      <w:rFonts w:ascii="Calibri" w:hAnsi="Calibri" w:eastAsia="Calibri" w:cs="Times New Roman"/>
      <w:color w:val="auto"/>
      <w:sz w:val="22"/>
      <w:szCs w:val="22"/>
      <w:lang w:val="ru-RU" w:eastAsia="zh-CN" w:bidi="ar-SA"/>
    </w:rPr>
  </w:style>
  <w:style w:type="paragraph" w:styleId="890">
    <w:name w:val="docdata"/>
    <w:basedOn w:val="722"/>
    <w:qFormat/>
    <w:pPr>
      <w:spacing w:before="0" w:after="0" w:line="240" w:lineRule="auto"/>
    </w:pPr>
    <w:rPr>
      <w:rFonts w:ascii="Times New Roman" w:hAnsi="Times New Roman" w:eastAsia="Calibri" w:cs="Times New Roman"/>
      <w:sz w:val="24"/>
      <w:szCs w:val="24"/>
    </w:rPr>
  </w:style>
  <w:style w:type="paragraph" w:styleId="891">
    <w:name w:val="ConsPlusTitle"/>
    <w:qFormat/>
    <w:pPr>
      <w:jc w:val="left"/>
      <w:spacing w:before="0" w:after="0"/>
      <w:widowControl w:val="off"/>
    </w:pPr>
    <w:rPr>
      <w:rFonts w:ascii="Arial" w:hAnsi="Arial" w:eastAsia="Times New Roman" w:cs="Arial"/>
      <w:b/>
      <w:color w:val="auto"/>
      <w:sz w:val="20"/>
      <w:szCs w:val="22"/>
      <w:lang w:val="ru-RU" w:eastAsia="zh-CN" w:bidi="ar-SA"/>
    </w:rPr>
  </w:style>
  <w:style w:type="paragraph" w:styleId="892">
    <w:name w:val="Оглавление 8 Знак"/>
    <w:qFormat/>
    <w:pPr>
      <w:jc w:val="left"/>
      <w:spacing w:before="0" w:after="0"/>
      <w:widowControl/>
    </w:pPr>
    <w:rPr>
      <w:rFonts w:ascii="Calibri" w:hAnsi="Calibri" w:eastAsia="Calibri" w:cs="Times New Roman"/>
      <w:color w:val="auto"/>
      <w:sz w:val="22"/>
      <w:szCs w:val="22"/>
      <w:lang w:val="ru-RU" w:eastAsia="zh-CN" w:bidi="ar-SA"/>
    </w:rPr>
  </w:style>
  <w:style w:type="paragraph" w:styleId="893">
    <w:name w:val="Обычный (веб)2"/>
    <w:qFormat/>
    <w:pPr>
      <w:jc w:val="left"/>
      <w:spacing w:before="0" w:after="0"/>
      <w:widowControl/>
    </w:pPr>
    <w:rPr>
      <w:rFonts w:ascii="Times New Roman" w:hAnsi="Times New Roman" w:eastAsia="Times New Roman" w:cs="Times New Roman"/>
      <w:color w:val="auto"/>
      <w:sz w:val="24"/>
      <w:szCs w:val="24"/>
      <w:lang w:val="ru-RU" w:eastAsia="zh-CN" w:bidi="ar-SA"/>
    </w:rPr>
  </w:style>
  <w:style w:type="paragraph" w:styleId="894">
    <w:name w:val="Без интервала1"/>
    <w:qFormat/>
    <w:pPr>
      <w:jc w:val="left"/>
      <w:spacing w:before="0" w:after="0"/>
      <w:widowControl/>
    </w:pPr>
    <w:rPr>
      <w:rFonts w:ascii="Calibri" w:hAnsi="Calibri" w:eastAsia="Calibri" w:cs="Times New Roman"/>
      <w:color w:val="auto"/>
      <w:sz w:val="22"/>
      <w:szCs w:val="22"/>
      <w:lang w:val="ru-RU" w:eastAsia="zh-CN" w:bidi="ar-SA"/>
    </w:rPr>
  </w:style>
  <w:style w:type="paragraph" w:styleId="895">
    <w:name w:val="Содержимое таблицы"/>
    <w:basedOn w:val="722"/>
    <w:qFormat/>
    <w:pPr>
      <w:suppressLineNumbers/>
    </w:pPr>
  </w:style>
  <w:style w:type="paragraph" w:styleId="896">
    <w:name w:val="Заголовок таблицы"/>
    <w:basedOn w:val="895"/>
    <w:qFormat/>
    <w:pPr>
      <w:jc w:val="center"/>
      <w:suppressLineNumbers/>
    </w:pPr>
    <w:rPr>
      <w:b/>
      <w:bCs/>
    </w:rPr>
  </w:style>
  <w:style w:type="numbering" w:styleId="897">
    <w:name w:val="WW8Num1"/>
    <w:qFormat/>
  </w:style>
  <w:style w:type="numbering" w:styleId="898">
    <w:name w:val="WW8Num2"/>
    <w:qFormat/>
  </w:style>
  <w:style w:type="numbering" w:styleId="899">
    <w:name w:val="WW8Num3"/>
    <w:qFormat/>
  </w:style>
  <w:style w:type="numbering" w:styleId="900">
    <w:name w:val="WW8Num4"/>
    <w:qFormat/>
  </w:style>
  <w:style w:type="numbering" w:styleId="901">
    <w:name w:val="WW8Num5"/>
    <w:qFormat/>
  </w:style>
  <w:style w:type="numbering" w:styleId="902">
    <w:name w:val="WW8Num6"/>
    <w:qFormat/>
  </w:style>
  <w:style w:type="numbering" w:styleId="903">
    <w:name w:val="WW8Num7"/>
    <w:qFormat/>
  </w:style>
  <w:style w:type="numbering" w:styleId="904">
    <w:name w:val="WW8Num8"/>
    <w:qFormat/>
  </w:style>
  <w:style w:type="numbering" w:styleId="905">
    <w:name w:val="WW8Num9"/>
    <w:qFormat/>
  </w:style>
  <w:style w:type="numbering" w:styleId="906">
    <w:name w:val="WW8Num10"/>
    <w:qFormat/>
  </w:style>
  <w:style w:type="numbering" w:styleId="907">
    <w:name w:val="WW8Num11"/>
    <w:qFormat/>
  </w:style>
  <w:style w:type="numbering" w:styleId="908">
    <w:name w:val="WW8Num12"/>
    <w:qFormat/>
  </w:style>
  <w:style w:type="numbering" w:styleId="909">
    <w:name w:val="WW8Num13"/>
    <w:qFormat/>
  </w:style>
  <w:style w:type="numbering" w:styleId="910">
    <w:name w:val="WW8Num14"/>
    <w:qFormat/>
  </w:style>
  <w:style w:type="numbering" w:styleId="911">
    <w:name w:val="WW8Num15"/>
    <w:qFormat/>
  </w:style>
  <w:style w:type="numbering" w:styleId="912">
    <w:name w:val="WW8Num16"/>
    <w:qFormat/>
  </w:style>
  <w:style w:type="numbering" w:styleId="913">
    <w:name w:val="WW8Num17"/>
    <w:qFormat/>
  </w:style>
  <w:style w:type="numbering" w:styleId="914">
    <w:name w:val="WW8Num18"/>
    <w:qFormat/>
  </w:style>
  <w:style w:type="numbering" w:styleId="915">
    <w:name w:val="WW8Num19"/>
    <w:qFormat/>
  </w:style>
  <w:style w:type="numbering" w:styleId="916">
    <w:name w:val="WW8Num20"/>
    <w:qFormat/>
  </w:style>
  <w:style w:type="character" w:styleId="8490" w:default="1">
    <w:name w:val="Default Paragraph Font"/>
    <w:uiPriority w:val="1"/>
    <w:semiHidden/>
    <w:unhideWhenUsed/>
  </w:style>
  <w:style w:type="numbering" w:styleId="8491" w:default="1">
    <w:name w:val="No List"/>
    <w:uiPriority w:val="99"/>
    <w:semiHidden/>
    <w:unhideWhenUsed/>
  </w:style>
  <w:style w:type="table" w:styleId="8492"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yperlink" Target="http://berdskkcson.nso.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solidFill>
        <a:solidFill>
          <a:schemeClr val="phClr"/>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Template>Normal_x005F_x0000_</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Мангалова Светлана Николаевна</dc:creator>
  <dc:description/>
  <dc:language>ru-RU</dc:language>
  <cp:revision>639</cp:revision>
  <dcterms:created xsi:type="dcterms:W3CDTF">2024-02-19T16:04:00Z</dcterms:created>
  <dcterms:modified xsi:type="dcterms:W3CDTF">2025-03-12T03:15:29Z</dcterms:modified>
</cp:coreProperties>
</file>