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Отчет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7"/>
        <w:jc w:val="center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 </w:t>
      </w:r>
      <w:r>
        <w:rPr>
          <w:rFonts w:ascii="Times New Roman" w:hAnsi="Times New Roman"/>
          <w:sz w:val="20"/>
          <w:szCs w:val="20"/>
        </w:rPr>
        <w:t xml:space="preserve">ходе исполнения</w:t>
      </w:r>
      <w:r>
        <w:rPr>
          <w:rFonts w:ascii="Times New Roman" w:hAnsi="Times New Roman"/>
          <w:sz w:val="20"/>
          <w:szCs w:val="20"/>
        </w:rPr>
        <w:t xml:space="preserve"> Плана мероприятий по реализации Стратегии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социально-экономического развития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7"/>
        <w:jc w:val="center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Новосибирской области на период до 2030 года</w:t>
      </w:r>
      <w:r>
        <w:rPr>
          <w:rFonts w:ascii="Times New Roman" w:hAnsi="Times New Roman"/>
          <w:sz w:val="20"/>
          <w:szCs w:val="20"/>
        </w:rPr>
        <w:t xml:space="preserve">, утвержденного постановлением Правительства Новосибирской области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31.12.2019 № 514-п,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за 202</w:t>
      </w:r>
      <w:r>
        <w:rPr>
          <w:rFonts w:ascii="Times New Roman" w:hAnsi="Times New Roman"/>
          <w:sz w:val="20"/>
          <w:szCs w:val="20"/>
        </w:rPr>
        <w:t xml:space="preserve">3</w:t>
      </w:r>
      <w:r>
        <w:rPr>
          <w:rFonts w:ascii="Times New Roman" w:hAnsi="Times New Roman"/>
          <w:sz w:val="20"/>
          <w:szCs w:val="20"/>
        </w:rPr>
        <w:t xml:space="preserve"> год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0" w:name="_Toc68258211"/>
      <w:r>
        <w:rPr>
          <w:rFonts w:ascii="Times New Roman" w:hAnsi="Times New Roman"/>
          <w:sz w:val="20"/>
          <w:szCs w:val="20"/>
        </w:rPr>
        <w:t xml:space="preserve">1. </w:t>
      </w:r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Стратегии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социально-экономического развития Новосибирской области на период до 2030 года (далее – Стратегия) </w:t>
      </w:r>
      <w:r>
        <w:rPr>
          <w:rFonts w:ascii="Times New Roman" w:hAnsi="Times New Roman"/>
          <w:sz w:val="20"/>
          <w:szCs w:val="20"/>
        </w:rPr>
        <w:t xml:space="preserve">стратегического приоритета «Р</w:t>
      </w:r>
      <w:r>
        <w:rPr>
          <w:rFonts w:ascii="Times New Roman" w:hAnsi="Times New Roman"/>
          <w:sz w:val="20"/>
          <w:szCs w:val="20"/>
        </w:rPr>
        <w:t xml:space="preserve">азвитие человеческого капитала и социальной сферы</w:t>
      </w:r>
      <w:r>
        <w:rPr>
          <w:rFonts w:ascii="Times New Roman" w:hAnsi="Times New Roman"/>
          <w:sz w:val="20"/>
          <w:szCs w:val="20"/>
        </w:rPr>
        <w:t xml:space="preserve">» стратегической цели «Развитие человеческого капитала, обеспечение высоких стандартов благосостояния человека, социального благополучия и согласия в обществе»</w:t>
      </w:r>
      <w:bookmarkEnd w:id="0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142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>
        <w:rPr>
          <w:rFonts w:ascii="Times New Roman" w:hAnsi="Times New Roman"/>
          <w:sz w:val="20"/>
          <w:szCs w:val="20"/>
        </w:rPr>
        <w:t xml:space="preserve">1.1. Информация о выполнении мероприятий Плана мероприят</w:t>
      </w:r>
      <w:r>
        <w:rPr>
          <w:rFonts w:ascii="Times New Roman" w:hAnsi="Times New Roman"/>
          <w:sz w:val="20"/>
          <w:szCs w:val="20"/>
        </w:rPr>
        <w:t xml:space="preserve">ий по реализации Стратегии, направленных на увеличение численности населения Новосибирской области за счет естественного и миграционного прироста населения; максимальное включение жизненного и трудового потенциала населения в экономические процессы региона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Spec="left" w:vertAnchor="text" w:tblpY="1" w:leftFromText="180" w:topFromText="0" w:rightFromText="180" w:bottomFromText="0"/>
        <w:tblW w:w="15371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485"/>
        <w:gridCol w:w="2835"/>
        <w:gridCol w:w="20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Стратегический приоритет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 Развитие человеческого капитала и социальной сферы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СЦ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 Развитие человеческого капитала, обеспечение высоких стандартов благосостояния человека, социального благополучия и согласия в обществе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 Увеличение численности населения Новосибирской области за счет естественного и миграционного прироста населения; максимальное включение жизненного и трудового потенциала населения в экономические процессы региона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риятия по достижению цели 1.1: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1.1.2. Развитие системы ранней помощи детям-инвалидам, детям с ограниченными возможностями здоровья и семьям, их воспитывающим, способствующей достижению такими детьми максимально возможного уровня развития и социализации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Министерство труда и социального развития Новосибирской 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(далее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события: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улуги ранней помощи оказывают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организаций в сфере социальной защиты населения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году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услуги получили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027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дет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ей)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7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2023 году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родолжена 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еализ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ация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совершенствованию системы ранней помощи на территории Новосибирской области на период 2021-2024 годы, утвержденн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13.05.2021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аместителем Губернатора Новосибирской области С.А. Нелюбовым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7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Федеральным государственным 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джетным образовательным учреждением высшего образования «Новосибирский государственный педагогический университет» проводится обучение по дисциплине «Ранняя помощь детям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ограниченными возможностями здоровья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 в рамках программы повышения квалификации «Тьюторство в образовании» и по дисциплине «Орган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зация ранней психолого-педагогической помощи детям и их семьям» в 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ках программы профессиональной переподготовки «Детская практическая психология».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72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Применя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ются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алгоритмы, закрепленные приказом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истерства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здрав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оохранения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истерства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образования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МТиСР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 23.04.2020 № 958/976/379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«Об утверждении Порядка направления детей в возрасте от 0 до 3 лет для получения услуг ранней помощи в организациях, предоставляющих услуги ранней помощи на территории Новосибирской области»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567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Обеспечено дальнейшее развитие и функционирование отделений и служб ранней помощи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оснащенных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современным игровым и реабилитационным оборудованием.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Развиваются службы реабилитации на дому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групп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краткосрочного и дневного пребывания детей 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ограниченными возможностями здоровья (далее –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ОВЗ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Действуют школы для родителей, в том числе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дистанционном формате.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Функционируют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пять пунктов проката реабилитационного, игрового, развива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ющего оборудования для детей с ОВЗ, в том числе раннего возраста (на базе государственного автономного учреждения социального обслуживания Новосибирской области «Реабилитационный центр для детей и подростков с ограниченными возможностями здоровья «Рассвет»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муниципального казенного учреждения Сузунского района «Комплексный центр социального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обслуживания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населения», муниципального бюджетного учреждения «Комплексный центр социального обслуживания населения «Вера» Искитимского района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Новосибирской области», государственного автономного учреждения Новосибирской области «Центр социальной помощи семье и детям «Семья», государственного автономного учреждения Новосибирской области «Областной центр социальной помощи семье и детям «Радуга»).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рамках реализации государственной программы Новосибирской области «Социальная поддержка в Новосибирской области» </w:t>
            </w:r>
            <w:r>
              <w:rPr>
                <w:rFonts w:ascii="Times New Roman" w:hAnsi="Times New Roman" w:eastAsia="SimSun"/>
                <w:bCs/>
                <w:sz w:val="20"/>
                <w:szCs w:val="20"/>
                <w:lang w:eastAsia="zh-CN"/>
              </w:rPr>
              <w:t xml:space="preserve">(постановление Правительства Новосибирской области от 17.11.2021 № 462-п) </w:t>
            </w:r>
            <w:r>
              <w:rPr>
                <w:rFonts w:ascii="Times New Roman" w:hAnsi="Times New Roman" w:eastAsia="SimSun"/>
                <w:bCs/>
                <w:sz w:val="20"/>
                <w:szCs w:val="20"/>
                <w:lang w:eastAsia="zh-CN"/>
              </w:rPr>
              <w:t xml:space="preserve">МТиСР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организовано проведение конкурсных отборов на предоставление субсидий некоммерческим организациям, не являющимся государственными (муниципальными) учреждениями. В 2023 году обеспечена финансовая поддержка 16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социально ориентированных некоммерческих организаций (далее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СОНКО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оказывающих услуги детям с инвалидностью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в том числе раннего возраста,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их родителям.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Финансовую поддержку непосредственно на организацию деятельности служб, обеспечивающих оказание отдельных услуг детям раннего возраста, получили следующие негосударственные организациях: Новосибирская организация инвалидов «Ассоциация «И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нтеграция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» Общероссийской общественной организации инвалидов – Российского союза инвалидов; Сузунская районная женская общественная организация «Виринея».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Получило поддержку на реализацию проекта «Социально-коммуникативное развитие детей от 3-5 лет с исполь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зованием семейного центрированного подхода и элементами дозированных физических нагрузок» частное образовательное учреждение дополнительного образования «Центр образования детей, нуждающихся в психолого-педагогической и медико-социальной помощи «КРУГОЗОР».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поддержке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МТиСР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базе регионального ресурсного центра «Семья и дети»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 создана волонтерская площадк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для проведения занятий с детьми-инвалидами в возрасте от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 до 7 лет и их родителями. Данная плащадка стала новым форматом работы: с одной стороны, расширена вариативность и доступность услуг для семей, воспитывающих детей с инвалидностью, с дургой стороны, студенты старших курсов получают практический опыт.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56"/>
              <w:ind w:firstLine="284"/>
              <w:jc w:val="both"/>
              <w:widowControl w:val="o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базе Новосибирской организацией инвалидов «Ассоциация «Интеграция» Общероссийской общественной организации инвалидов – Российского союза инвалидов открыта библиотека для родителей, воспитывающих незрячих и слабовидящих детей.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Организована работа по формированию информационной базы региональной системы ранней помощи. На сайте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МТиСР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создан раздел, посвященный вопросам ранней помощи (http://msr.ns</w:t>
            </w:r>
            <w:bookmarkStart w:id="1" w:name="_Hlt125375916"/>
            <w:r/>
            <w:bookmarkStart w:id="2" w:name="_Hlt125375917"/>
            <w:r>
              <w:rPr>
                <w:rFonts w:ascii="Times New Roman" w:hAnsi="Times New Roman"/>
                <w:sz w:val="20"/>
                <w:szCs w:val="20"/>
              </w:rPr>
              <w:t xml:space="preserve">o</w:t>
            </w:r>
            <w:bookmarkEnd w:id="1"/>
            <w:r/>
            <w:bookmarkEnd w:id="2"/>
            <w:r>
              <w:rPr>
                <w:rFonts w:ascii="Times New Roman" w:hAnsi="Times New Roman"/>
                <w:sz w:val="20"/>
                <w:szCs w:val="20"/>
              </w:rPr>
              <w:t xml:space="preserve">.ru/page/6331), на котором регулярно обновляются документы и материалы, ориентированные как на специалистов, так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родителей, воспитывающих детей-инвалидов и детей с ОВЗ в возрасте от 0 до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3 лет.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Эффективно функционирует общедоступный информационный ресурс для родителей детей-инвалидов и детей с ОВЗ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(</w:t>
            </w:r>
            <w:bookmarkStart w:id="3" w:name="_Hlt159417540"/>
            <w:r/>
            <w:bookmarkStart w:id="4" w:name="_Hlt159417541"/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http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//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deti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nspu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ru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 xml:space="preserve">ovz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)</w:t>
            </w:r>
            <w:bookmarkEnd w:id="3"/>
            <w:r/>
            <w:bookmarkEnd w:id="4"/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созданный Федеральным государственным бюджетным образовательным учреждением высшего образования «Новосибирский государственный педагогический университет».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Для размещения на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общероссийском сайте «Учимся жить вместе» подготовлена  информация «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Развитие служб ран</w:t>
            </w:r>
            <w:r>
              <w:rPr>
                <w:rFonts w:ascii="Times New Roman" w:hAnsi="Times New Roman" w:eastAsia="Times New Roman"/>
                <w:bCs/>
                <w:sz w:val="20"/>
                <w:szCs w:val="20"/>
                <w:lang w:eastAsia="ru-RU"/>
              </w:rPr>
              <w:t xml:space="preserve">ней помощи и иных социальных сервисов для оказания услуг детям раннего возраста в Новосибирской области» с описанием модели межведомственного взаимодействия по оказанию ранней помощи, инфраструктуры служб ранней помощи на территории Новосибирской области,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эффективных региональных практик медико-социальной и психолого-педагогической помощи детям раннего возраста, включая непрерывное сопровождение родителей (законных представителей).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3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Обучающие мероприятия базиру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тся на «живой» модели компетенций, которыми должен обладать специалист, участвующий в оказании помощи.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3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базе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автономного учреждения Новосибирской области «Областной центр социальной помощи семье и детям «Морской залив» функционирует ресурсный и стажировочный центр по оказанию услуг ранней помощи. Работа ресурсного центра способствует совершенствованию профессион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льных комп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тенций специалистов организаций различной ведомственной принадл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жности, оказывающих услуги ранней помощи. В 2022-2023 учебн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численность обучающихся по данным программам составила 36 человек.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3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автономное учреждение дополнительного профессионального образования Новосибирской области «Новосибирский институт повышения квалификации и переподготовки работников образования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проводит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обучение по программам дополнительного профессиональн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ого образования по ранней помощи «Коррекция нарушений психомоторного развития детей дошкольного возраста с ОВЗ» и «Консультирование родителей, воспитывающих детей с особыми образовательными потребностями, и оказание им информационно-методической помощи».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2023 году обучено 65 учителей-логопедов, учителей-дефектологов, педагогов-психологов и иных педагогических работников.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1.1.3. Развитие инфраструктуры организаций отдыха детей и их оздоровления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Ключевые события: 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реестр организаций отдыха детей и их оздоровления на территории Новосибирской области с 01.01.202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включены сведения о 73 организациях отдыха детей и их оздоровления (далее – организации), в том числе о 2-х организациях, расположенных на территории Республики Алтай.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оздоровительной кампании 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 приняло участие 10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организаций, из них 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загородны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лагер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 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 лагерей с дневным пребыванием.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Общий охват детей организованными формами отдыха и оздоровления составил более 13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тысяч детей, в том числе: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загородных лагерях отдохнуло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тысяч детей, из них по путевкам, приобретенным за счет 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бюджета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более 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тысяч детей;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лагерях с дневным пребыванием 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70,4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тысяч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подростков.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пределы Новосибирской области во Всероссийские детские центры направлены 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«Малыми» формами занятости охвачено более 200 тысяч ребят.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Общий объем средств на оздоровительную кампанию 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 составил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более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рублей.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2023 году в регион прибыло на отдых 832 ребенка из Луганской Народной Республики и 206 детей из Донецкой Народной Республики.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начала года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 отдых и оздоровление для 2 737 детей участников специальной 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енной операции, в том числе для 1 204 детей – в лагерях дневного пребывания и для 1 533 детей – в загородных лагерях.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2023 году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развитие социальной инфраструктуры организаций отдыха детей и их оздоровления, повышение доступности и качества отдыха, оздоровления и занятости детей из областного бюджета Новосибирской области выделены денежные средства в размере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599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млн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рублей, в том числе: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10,4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млн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рублей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организациям, находящимся в муниципальной собственности;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млн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рублей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организациям, находящимся в государственной собственности;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 млн</w:t>
            </w:r>
            <w:r>
              <w:rPr>
                <w:rFonts w:ascii="Times New Roman" w:hAnsi="Times New Roman" w:cs="Times New Roman"/>
              </w:rPr>
              <w:t xml:space="preserve"> рублей </w:t>
            </w: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СОНКО</w:t>
            </w:r>
            <w:r>
              <w:rPr>
                <w:rFonts w:ascii="Times New Roman" w:hAnsi="Times New Roman" w:cs="Times New Roman"/>
              </w:rPr>
              <w:t xml:space="preserve">, не являющимся государственными (муниципальными)</w:t>
            </w:r>
            <w:r>
              <w:rPr>
                <w:rFonts w:ascii="Times New Roman" w:hAnsi="Times New Roman" w:cs="Times New Roman"/>
              </w:rPr>
              <w:t xml:space="preserve"> учреждениями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1.1.10. Обучение граждан пожилого возраста правилам здорового образа жизни, организация занятий оздоровительной физкультурой в целях сохранения их здоровья и продления активного долголетия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Ключевые события: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году </w:t>
            </w:r>
            <w:r>
              <w:rPr>
                <w:rFonts w:ascii="Times New Roman" w:hAnsi="Times New Roman" w:cs="Times New Roman"/>
              </w:rPr>
              <w:t xml:space="preserve">доля граждан </w:t>
            </w:r>
            <w:r>
              <w:rPr>
                <w:rFonts w:ascii="Times New Roman" w:hAnsi="Times New Roman" w:cs="Times New Roman"/>
              </w:rPr>
              <w:t xml:space="preserve">пожил</w:t>
            </w:r>
            <w:r>
              <w:rPr>
                <w:rFonts w:ascii="Times New Roman" w:hAnsi="Times New Roman" w:cs="Times New Roman"/>
              </w:rPr>
              <w:t xml:space="preserve">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возраста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задействованных в </w:t>
            </w:r>
            <w:r>
              <w:rPr>
                <w:rFonts w:ascii="Times New Roman" w:hAnsi="Times New Roman" w:cs="Times New Roman"/>
              </w:rPr>
              <w:t xml:space="preserve">занятия</w:t>
            </w:r>
            <w:r>
              <w:rPr>
                <w:rFonts w:ascii="Times New Roman" w:hAnsi="Times New Roman" w:cs="Times New Roman"/>
              </w:rPr>
              <w:t xml:space="preserve">х</w:t>
            </w:r>
            <w:r>
              <w:rPr>
                <w:rFonts w:ascii="Times New Roman" w:hAnsi="Times New Roman" w:cs="Times New Roman"/>
              </w:rPr>
              <w:t xml:space="preserve"> оздоровительной физкультур</w:t>
            </w:r>
            <w:r>
              <w:rPr>
                <w:rFonts w:ascii="Times New Roman" w:hAnsi="Times New Roman" w:cs="Times New Roman"/>
              </w:rPr>
              <w:t xml:space="preserve">ой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составила 4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,2% от обще</w:t>
            </w:r>
            <w:r>
              <w:rPr>
                <w:rFonts w:ascii="Times New Roman" w:hAnsi="Times New Roman" w:cs="Times New Roman"/>
              </w:rPr>
              <w:t xml:space="preserve">го количества </w:t>
            </w:r>
            <w:r>
              <w:rPr>
                <w:rFonts w:ascii="Times New Roman" w:hAnsi="Times New Roman" w:cs="Times New Roman"/>
              </w:rPr>
              <w:t xml:space="preserve">граждан</w:t>
            </w:r>
            <w:r>
              <w:rPr>
                <w:rFonts w:ascii="Times New Roman" w:hAnsi="Times New Roman" w:cs="Times New Roman"/>
              </w:rPr>
              <w:t xml:space="preserve"> старшего поколения</w:t>
            </w:r>
            <w:r>
              <w:rPr>
                <w:rFonts w:ascii="Times New Roman" w:hAnsi="Times New Roman" w:cs="Times New Roman"/>
              </w:rPr>
              <w:t xml:space="preserve">, по</w:t>
            </w:r>
            <w:r>
              <w:rPr>
                <w:rFonts w:ascii="Times New Roman" w:hAnsi="Times New Roman" w:cs="Times New Roman"/>
              </w:rPr>
              <w:t xml:space="preserve">лучающих социальные услуги.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/>
              </w:rPr>
              <w:t xml:space="preserve">Д</w:t>
            </w:r>
            <w:r>
              <w:rPr>
                <w:rFonts w:ascii="Times New Roman" w:hAnsi="Times New Roman"/>
              </w:rPr>
              <w:t xml:space="preserve">ля увеличения активного долголетия и продолжительности здоровой жизни </w:t>
            </w:r>
            <w:r>
              <w:rPr>
                <w:rFonts w:ascii="Times New Roman" w:hAnsi="Times New Roman"/>
              </w:rPr>
              <w:t xml:space="preserve">на базе </w:t>
            </w:r>
            <w:r>
              <w:rPr>
                <w:rFonts w:ascii="Times New Roman" w:hAnsi="Times New Roman" w:cs="Times New Roman"/>
                <w:lang w:eastAsia="zh-CN"/>
              </w:rPr>
              <w:t xml:space="preserve">комплексных центров социального обслуживания населения муниципальных районов (городских округов) Новосибирской области (далее - КЦСОН) </w:t>
            </w:r>
            <w:r>
              <w:rPr>
                <w:rFonts w:ascii="Times New Roman" w:hAnsi="Times New Roman"/>
              </w:rPr>
              <w:t xml:space="preserve">фукнционируют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169</w:t>
            </w:r>
            <w:r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 xml:space="preserve">ш</w:t>
            </w:r>
            <w:r>
              <w:rPr>
                <w:rFonts w:ascii="Times New Roman" w:hAnsi="Times New Roman"/>
              </w:rPr>
              <w:t xml:space="preserve">кол здоровья», «</w:t>
            </w:r>
            <w:r>
              <w:rPr>
                <w:rFonts w:ascii="Times New Roman" w:hAnsi="Times New Roman"/>
              </w:rPr>
              <w:t xml:space="preserve">ш</w:t>
            </w:r>
            <w:r>
              <w:rPr>
                <w:rFonts w:ascii="Times New Roman" w:hAnsi="Times New Roman"/>
              </w:rPr>
              <w:t xml:space="preserve">кол активного долголетия», «</w:t>
            </w:r>
            <w:r>
              <w:rPr>
                <w:rFonts w:ascii="Times New Roman" w:hAnsi="Times New Roman"/>
              </w:rPr>
              <w:t xml:space="preserve">ак</w:t>
            </w:r>
            <w:r>
              <w:rPr>
                <w:rFonts w:ascii="Times New Roman" w:hAnsi="Times New Roman"/>
              </w:rPr>
              <w:t xml:space="preserve">адеми</w:t>
            </w:r>
            <w:r>
              <w:rPr>
                <w:rFonts w:ascii="Times New Roman" w:hAnsi="Times New Roman"/>
              </w:rPr>
              <w:t xml:space="preserve">й</w:t>
            </w:r>
            <w:r>
              <w:rPr>
                <w:rFonts w:ascii="Times New Roman" w:hAnsi="Times New Roman"/>
              </w:rPr>
              <w:t xml:space="preserve"> долгожительства», «</w:t>
            </w:r>
            <w:r>
              <w:rPr>
                <w:rFonts w:ascii="Times New Roman" w:hAnsi="Times New Roman"/>
              </w:rPr>
              <w:t xml:space="preserve">клубов</w:t>
            </w:r>
            <w:r>
              <w:rPr>
                <w:rFonts w:ascii="Times New Roman" w:hAnsi="Times New Roman"/>
              </w:rPr>
              <w:t xml:space="preserve"> здоровья», «</w:t>
            </w:r>
            <w:r>
              <w:rPr>
                <w:rFonts w:ascii="Times New Roman" w:hAnsi="Times New Roman"/>
              </w:rPr>
              <w:t xml:space="preserve">у</w:t>
            </w:r>
            <w:r>
              <w:rPr>
                <w:rFonts w:ascii="Times New Roman" w:hAnsi="Times New Roman"/>
              </w:rPr>
              <w:t xml:space="preserve">ниверситет</w:t>
            </w:r>
            <w:r>
              <w:rPr>
                <w:rFonts w:ascii="Times New Roman" w:hAnsi="Times New Roman"/>
              </w:rPr>
              <w:t xml:space="preserve">ов</w:t>
            </w:r>
            <w:r>
              <w:rPr>
                <w:rFonts w:ascii="Times New Roman" w:hAnsi="Times New Roman"/>
              </w:rPr>
              <w:t xml:space="preserve"> третьего возраста», «</w:t>
            </w: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луб</w:t>
            </w:r>
            <w:r>
              <w:rPr>
                <w:rFonts w:ascii="Times New Roman" w:hAnsi="Times New Roman"/>
              </w:rPr>
              <w:t xml:space="preserve">ов</w:t>
            </w:r>
            <w:r>
              <w:rPr>
                <w:rFonts w:ascii="Times New Roman" w:hAnsi="Times New Roman"/>
              </w:rPr>
              <w:t xml:space="preserve"> здоровья»</w:t>
            </w:r>
            <w:r>
              <w:rPr>
                <w:rFonts w:ascii="Times New Roman" w:hAnsi="Times New Roman"/>
              </w:rPr>
              <w:t xml:space="preserve"> и др.</w:t>
            </w:r>
            <w:r>
              <w:rPr>
                <w:rFonts w:ascii="Times New Roman" w:hAnsi="Times New Roman"/>
              </w:rPr>
              <w:t xml:space="preserve"> В отделениях дневного пребывания КЦСОН проводятся мероприятия, направленные на социализацию и поддержание физической активности граждан старшего возраста (в 2023 году охват граждан составил 2117 человек). 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государственных стационарных учреждени</w:t>
            </w:r>
            <w:r>
              <w:rPr>
                <w:rFonts w:ascii="Times New Roman" w:hAnsi="Times New Roman" w:cs="Times New Roman"/>
              </w:rPr>
              <w:t xml:space="preserve">ях</w:t>
            </w:r>
            <w:r>
              <w:rPr>
                <w:rFonts w:ascii="Times New Roman" w:hAnsi="Times New Roman" w:cs="Times New Roman"/>
              </w:rPr>
              <w:t xml:space="preserve"> социального обслуживания населения действуют залы лечебной физкультуры, оснащенные тренаже</w:t>
            </w:r>
            <w:r>
              <w:rPr>
                <w:rFonts w:ascii="Times New Roman" w:hAnsi="Times New Roman" w:cs="Times New Roman"/>
              </w:rPr>
              <w:t xml:space="preserve">рами и спортивным инвентарем. Ежедневно с пожилыми людьми проводятся оздоровительные занятия или физминутки. Организуются спартакиады и соревнования по различным видам спорта (легкой атлетике, футболу, волейболу, бочче, настольному теннису, дартсу и др.).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2011 года в Новосибирской области функционирует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государственное автономное учреждение социального обслуживания Новосибирской области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«Маслянинский комплексный социально-оздоровительный центр». В рамках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лечебно-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оздоровительных заездов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для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граждан пожилого возраста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предлагается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физиолечение (соляная пещера, ароматерапия, аэроион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отерапия, небулайзерная терапия, квантовая терапия, электросон и т.п.), рефлексотерапия, индивидуальный физкультурно-оздоровительный комплекс, лечебная физкультура, фитотерапия, массаж, оздоровительные ванны, витаминотерапия, термокамера «Кедровая бочка»,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скандинавская ходьба, терренкур 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2023 году в рамках Декады пожил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ых людей на территории Новосибирской области проведено около 1700 тематических мероприятий во всех муниципальных районах и городских округах Новосибирской области. Задействованы все ключевые сферы, актуальные для людей пожилого возраста (культура, здоровье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образование, бытовые услуги, содействие занятости, спорт). Самым масштабным мероприятием по количеству участников (3,5 тыс. человек) стал традиционный флэшмоб «Шаги здоровья», который прошел 6 октября 2023 года одновременно во всех муниципальных районах 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граждан пожилого возраста были организованы тропы здоровья с информационной разметкой о количестве пройденных шагов. Обязательный патронаж мероприятия осуществляли социальные и медицинские работники.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1.1.11. Проведение работ по ремонту жилых корпусов, благоустройству территорий в стационарных учреждениях с целью улучшения социально-бытовых условий проживания граждан пожилого возраста, приближенных к условиям повышенной комфортности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Ключевые события: </w:t>
            </w:r>
            <w:r>
              <w:rPr>
                <w:rFonts w:ascii="Times New Roman" w:hAnsi="Times New Roman" w:cs="Times New Roman"/>
              </w:rPr>
              <w:t xml:space="preserve">проведены работы по ремонту жилых корпусов, коммуникаций, благоустройству территорий 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государственных учреждений социального обслуживания граждан пожилого возраста</w:t>
            </w:r>
            <w:r>
              <w:rPr>
                <w:rFonts w:ascii="Times New Roman" w:hAnsi="Times New Roman" w:cs="Times New Roman"/>
              </w:rPr>
              <w:t xml:space="preserve"> и инвалидов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в государственном автономном учреждении </w:t>
            </w:r>
            <w:r>
              <w:rPr>
                <w:rFonts w:ascii="Times New Roman" w:hAnsi="Times New Roman" w:cs="Times New Roman"/>
              </w:rPr>
              <w:t xml:space="preserve">стационарного социального обслуживания </w:t>
            </w:r>
            <w:r>
              <w:rPr>
                <w:rFonts w:ascii="Times New Roman" w:hAnsi="Times New Roman" w:cs="Times New Roman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</w:rPr>
              <w:t xml:space="preserve">«Обской психоневрологический интернат</w:t>
            </w:r>
            <w:r>
              <w:rPr>
                <w:rFonts w:ascii="Times New Roman" w:hAnsi="Times New Roman" w:cs="Times New Roman"/>
              </w:rPr>
              <w:t xml:space="preserve">», государственном автономном учреждении стационарного социального обслуживания Новосибирской области «</w:t>
            </w:r>
            <w:r>
              <w:rPr>
                <w:rFonts w:ascii="Times New Roman" w:hAnsi="Times New Roman" w:cs="Times New Roman"/>
              </w:rPr>
              <w:t xml:space="preserve">Каменский психоневрологический интернат</w:t>
            </w:r>
            <w:r>
              <w:rPr>
                <w:rFonts w:ascii="Times New Roman" w:hAnsi="Times New Roman" w:cs="Times New Roman"/>
              </w:rPr>
              <w:t xml:space="preserve">», государственном автономном учреждении </w:t>
            </w:r>
            <w:r>
              <w:rPr>
                <w:rFonts w:ascii="Times New Roman" w:hAnsi="Times New Roman" w:cs="Times New Roman"/>
              </w:rPr>
              <w:t xml:space="preserve"> Новосибирской области </w:t>
            </w:r>
            <w:r>
              <w:rPr>
                <w:rFonts w:ascii="Times New Roman" w:hAnsi="Times New Roman" w:cs="Times New Roman"/>
              </w:rPr>
              <w:t xml:space="preserve">стационарного социального обслуживания «</w:t>
            </w:r>
            <w:r>
              <w:rPr>
                <w:rFonts w:ascii="Times New Roman" w:hAnsi="Times New Roman" w:cs="Times New Roman"/>
              </w:rPr>
              <w:t xml:space="preserve">Новосибирский дом ветеранов»)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общую сумму </w:t>
            </w: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 млн рублей.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Улучшены условия комфортного проживания для 1155 пожилых граждан и инвалидов, проживающих в вышеуказанных учреждениях.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eastAsia="Calibri" w:cs="Times New Roman"/>
              </w:rPr>
              <w:t xml:space="preserve">В 202</w:t>
            </w:r>
            <w:r>
              <w:rPr>
                <w:rFonts w:ascii="Times New Roman" w:hAnsi="Times New Roman" w:eastAsia="Calibri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  <w:t xml:space="preserve"> году в 1</w:t>
            </w:r>
            <w:r>
              <w:rPr>
                <w:rFonts w:ascii="Times New Roman" w:hAnsi="Times New Roman" w:eastAsia="Calibri" w:cs="Times New Roman"/>
              </w:rPr>
              <w:t xml:space="preserve">0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  <w:t xml:space="preserve">КЦСОН </w:t>
            </w:r>
            <w:r>
              <w:rPr>
                <w:rFonts w:ascii="Times New Roman" w:hAnsi="Times New Roman" w:eastAsia="Calibri" w:cs="Times New Roman"/>
              </w:rPr>
              <w:t xml:space="preserve">проведены ремонтные работы, приобретен автотранспорт для доставки граждан в медицинские и иные организации, закуплены оборудование на общую сумму 5</w:t>
            </w:r>
            <w:r>
              <w:rPr>
                <w:rFonts w:ascii="Times New Roman" w:hAnsi="Times New Roman" w:eastAsia="Calibri" w:cs="Times New Roman"/>
              </w:rPr>
              <w:t xml:space="preserve">2</w:t>
            </w:r>
            <w:r>
              <w:rPr>
                <w:rFonts w:ascii="Times New Roman" w:hAnsi="Times New Roman" w:eastAsia="Calibri" w:cs="Times New Roman"/>
              </w:rPr>
              <w:t xml:space="preserve">,</w:t>
            </w:r>
            <w:r>
              <w:rPr>
                <w:rFonts w:ascii="Times New Roman" w:hAnsi="Times New Roman" w:eastAsia="Calibri" w:cs="Times New Roman"/>
              </w:rPr>
              <w:t xml:space="preserve">7</w:t>
            </w:r>
            <w:r>
              <w:rPr>
                <w:rFonts w:ascii="Times New Roman" w:hAnsi="Times New Roman" w:eastAsia="Calibri" w:cs="Times New Roman"/>
              </w:rPr>
              <w:t xml:space="preserve"> млн рублей.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1.1.12. Организация и проведение социально значимых мероприятий для детей, семей с детьми, в том числе детей-сирот и детей, оставшихся без попечения родителей, для замещающих семей и семей усыновителей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7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Ключевые события: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проведен целый ряд традиционных праздников, имеющих государственное значение, обращенных к человеческим ценностям, семье, материнству и детству: 3 церемонии награждения Губернатором Новосибирской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многодетных матерей знаком отличия «За материнскую доблесть»;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вручение государственной награды Российской Федерации – ордена «Родительская слава» супругам Букреевым; торжественная церемония вручения Губернатором Новосибирской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 супружеским парам, заключившим брак 25 и более лет назад, общественной награды 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«За любовь и верность»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награждены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70 супружески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пар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); церемония вручения свидетельств о назначении стипендий Губернатора Новосибирской области и Благотворительного Фонда «Наш день» 60 одаренным детям-инвалидам в сфере культуры и искусства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 региональный этап Всероссийского конкурса «Семья года» - областного конкурса «Семейные ценности» (141 участник).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целью создания условий для самореализации детей-сирот и детей, оставшихся без попечения родителей, развития их интереса к познавательной, творческой, интеллектуальной деятельности, а также поддержки форм совместной деятельности детей и взрослых в семь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совместно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государственным бюджетным учреждением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«Центр развития семейных форм устройства детей-сирот и детей, оставшихся без попечения родителей» с сентября по декабрь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 проводился областной творческий конкурс для детей и подростков из замещающих семей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Мы на сцене!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». В конкурсе приняли участие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более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детей и родителей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 29 муниципальных районов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города Новосибирска. Победители и призеры награждены памятными подарками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дипломами.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декабря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Новосибирской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проведен День усыновления. Праздник способствует повышению ку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льтуры усыновления, популяризации и совершенствованию работы по устройству детей-сирот и детей, оставшихся без попечения родителей, в семьи усыновителей, привлечению внимания общественности к проблемам детей-сирот и поддержке российских усыновителей. В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в праздничном мероприятии приняли участие более 200 человек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1.1.13. Предоставление мер социальной поддержки семьям с детьми, в том числе многодетным семьям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Ключевые события: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рамках регионального проекта «Финансовая поддержка семей при рождении детей» и мер, направленных на усиление материальной поддержки семей с детьми, дифференцированных в зависимости от очередности рождения ребенка, в 2023 году осуществлялось предоставление: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ежемесячной денежной выплаты в размере прожиточного минимума для детей, установленного на терр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итории Новосибирской области, при рождении после 31.12.2012 третьего и последующих детей в многодетных семьях, имеющих среднедушевой доход ниже среднедушевого дохода, установленного для данной цели, до достижения ребенком возраста 3 лет (план 2023 года –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455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семей). Мерой социальной поддержки воспользовались 14 592 семьи;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сертификатов на получение областного семейного капитала (план 2023 года – 4 200 семей). На 31.12.2023 выдано 5 432 сертификата. Средствами семейного капитала распорядились 4 078 сем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(план 2023 года – 3 800 семей);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дополнительного пособия при рождении ребенка в молодой семье (план 2023 года – 9 000 семей). Пособие предоставлено 11 301 семье.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числе преференций для многодетных семей: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ежегодной выплаты на приобретение школьно-письменных принадлежностей на каждого ребенка школьного возраста (выплату получили на 9 284 ребенка);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ежегодной выплаты на приобретение одежды для посещения школьных занятий детям - учащимся общеобразовательных учреждений (на 78 412 детей);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ежегодной выплаты при поступлении детей в высшее учебное заведение и в первый класс (на 825 детей - в высшее учебное заведение и на 8 816 детей – в первый класс);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гражданам, имеющим трех и более детей, в том числе принятых под опеку (попечительство), пасынков и падчериц, единовременной денежной выплаты взамен земельного участка для индивидуального жилищного строительства (выплату получили 1 073 семьи)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автомобильного транспорта многодетным семьям, воспитывающим семь и более несовершеннолетних детей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ключи от многоместных легковых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автомобилей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«Лада Гранта Куб»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получили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многодетных семей);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единовременной денежной выплаты в сумме 100,0 тыс. рублей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многодетным семьям, имеющим 5 и более детей, на ремонт, строительство и приобретение жилья.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Продолжено оказание адресной помощи на основании социального контракта. В 2023 году общий объем финансирования по социальному контракту составил 1022,7 млрд рублей (из федеральн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ого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бюджета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 – 797,7 млн рублей, из областного бюджета 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Новосибирской области 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– 225,0 млн рублей). Планировалось заключить более 7 082 контракт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ов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. По итогам 2023 года заключено 7 385 контрактов, из них: 4 044 контракта заключено в сельской местности, 69,6% – в семьях с несовершеннолетними детьми.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1.1.14. Формирование позитивного имиджа традиционного семейного образа жизни, информирование населения о мерах финансовой поддержки семей в зависимости от очередности рождения детей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 целях пропаганды общественного престижа семейного образа жизни, ценностей семьи и ответственного родительства по инициативе МТиСР с 2012 года проводится областной конкурс «Семейные ценности»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который с 2016 года стал региональным этапом Всероссийского конкурса «Семья года».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В 2023 году в региональном этапе принял участие 141 человек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определ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ены 23 семьи-победительницы. В 2023 году представители Новосибирской области стали победителями Всероссийского конкурса «Семья года»: многодетная семья Дудиновых (Коченевский район), создатели театрального самодеятельного объединения «Сибирские сказители».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pStyle w:val="983"/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2023 года МТиСР проводилась информационная кампания с использованием средств массовой информации и интернет ресурсов с целью популяризации системы мер финансовой поддержки семей с детьми.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7"/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нац</w:t>
            </w:r>
            <w:r>
              <w:rPr>
                <w:sz w:val="20"/>
                <w:szCs w:val="20"/>
              </w:rPr>
              <w:t xml:space="preserve">ионального </w:t>
            </w:r>
            <w:r>
              <w:rPr>
                <w:sz w:val="20"/>
                <w:szCs w:val="20"/>
              </w:rPr>
              <w:t xml:space="preserve">проекта «Демография» по теме: «Финансовая поддержка семей при рождении детей» изготовлены ручки - 800 шт., блокноты – 800 шт., буклеты (3 вида) - 30300 экз., плакаты - 1500 шт., баннеры - 231 шт.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7"/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городском информационном портале НГС размещены 2 статьи и баннер «Финансовая поддержка семей при рождении детей» (общее количество просмотров - 42316 раз), видеоролик (898 просмотров), информационный баннер (2,5 млн показов).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7"/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официальном сайте МТиСР размещены материалы: «Объем господдержки многодетных семей вырос в Новосибирской области в 2023 году»,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</w:rPr>
              <w:instrText xml:space="preserve"> HYPERLINK "https://mtsr.nso.ru/news/14511" \o "https://mtsr.nso.ru/news/14511" </w:instrText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Style w:val="951"/>
                <w:color w:val="000000"/>
                <w:sz w:val="20"/>
                <w:szCs w:val="20"/>
                <w:u w:val="none"/>
              </w:rPr>
              <w:t xml:space="preserve">«Как распорядиться областным семейным капиталом: для многодетных родителей предлагают 8 направлений использования средств сертификата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»</w:t>
            </w:r>
            <w:r>
              <w:rPr>
                <w:sz w:val="20"/>
                <w:szCs w:val="20"/>
              </w:rPr>
              <w:t xml:space="preserve">, «Осваивают новые профессиональные навыки и открывают свое собственное дело молодые мамы региона по нацпроекту «Демография», «Более 9,5 тыс. молодых семей Новосибирской области в текущем года получили пособие при рождении р</w:t>
            </w:r>
            <w:r>
              <w:rPr>
                <w:sz w:val="20"/>
                <w:szCs w:val="20"/>
              </w:rPr>
              <w:t xml:space="preserve">ебенка», «Более 52 тысяч многодетных семей региона получили сертификат на областной семейный капитал», «Нацпроект «Демография» помогает многодетным семьям региона приобрести сельскохозяйственную технику и газифицировать дом по специальному сертификату», «В</w:t>
            </w:r>
            <w:r>
              <w:rPr>
                <w:sz w:val="20"/>
                <w:szCs w:val="20"/>
              </w:rPr>
              <w:t xml:space="preserve"> Новосибирской области более 100 тысяч семей с детьми получают выплаты и пользуются различными социальными сервисами», «Газификация дома и покупка компьютера набирают популярность среди направлений использования средств областного семейного капитала» и др.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67"/>
              <w:ind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 информационные материалы дополнительно размещаются в госпабликах МТиСР (группы ВКонтакте, Одноклассник</w:t>
            </w:r>
            <w:r>
              <w:rPr>
                <w:sz w:val="20"/>
                <w:szCs w:val="20"/>
              </w:rPr>
              <w:t xml:space="preserve">и</w:t>
            </w:r>
            <w:r>
              <w:rPr>
                <w:sz w:val="20"/>
                <w:szCs w:val="20"/>
              </w:rPr>
              <w:t xml:space="preserve"> и Telegram-канал), где по данным публикациям общее количество просмотров составляет более 35 тысяч.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Кроме того, на официальных сайтах органов и учреждений социального обслуживания населения и различных информационных порталах регулярно выходят материалы по соответствующей тематике (общее количество просмотров составляет свыше 2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0,0 тысяч).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1.1.15. Организация прохождения профессионального обучения и получения дополнительного профессионального образования женщин в период отпуска по уходу за ребенком до достижения им возраста трех лет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Ключев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событи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2023 году прошла обучение 1031 женщина в период отпуска по уходу за ребенком до достижения им возраста трех лет, сохранили занятость после обучения 964 женщины.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Направление женщин в пер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иод отпуска по уходу за ребенком в возрасте до трех лет на профессиональное обучение по образовательным программам профессиональной подготовки осуществляется в соответствии с государственной программой Новосибирской области «Содействие занятости населения»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(постановление Правительства Новосибирской области от 23.04.2013 № 177-п)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Реализация мероприятий осуществляется за счет средств областного бюджета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Новосибирской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Установлен целевой показатель по численности женщин в количестве 100 человек ежегодно.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contextualSpacing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году в соответствии с заключенными договорами (контрактами) прошл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профессиональное обучение 10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женщин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(10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 от целевого показателя по численности), трудоустроены 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женщин (8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 от завершивших профессиональное обучение).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contextualSpacing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Профессиональное обучение было организовано в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образовательных организациях по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профессиям (специальностям).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соответствии с постановлением Правительства Российской Федерации от 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.03.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2021 № 369 «О предоставлении грантов в форме субсидий 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раждан в рамках федерального проекта «Содействие занятости» национального проекта «Демография» реализуются мероприятия по организации профессионального обучения и дополнительного профессионального образования отдельных категорий граждан, в том числе женщин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период отпуска по уходу за ребенком до достижения им возраста трех лет.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МТиСР принимает участие в части информирования и направления женщин на обучение по программам профессиональной переподготовки и повышения квалификации.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contextualSpacing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Обучение осуществляется по профессиям (специальностям) в соответствии с потребностью рынка труда.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прошли обучение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3670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граждан,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женщин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период отпуска по уходу за ребенком до достижения им возраста трех лет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Сохранил занятость после окончания обучения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2941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граждан, в том 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964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женщин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1.1.18. Проведение информационно-разъяснительных мероприятий с целью привлечения желающих переселиться на постоянное место жительства в Новосибирскую область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территории Новосибирской области реализуется государственн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ая программа Новосибирской области «Оказание содействия добровольному переселению в Новосибирскую область соотечественников, проживающих за рубежом», утвержденная постановлением Правительства Новосибирской области от 06.08.2013 № 347-п (далее – Программа).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 итогам 2023 года Новосибирская область вошла в тройку регионов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Российской Федерации по количеству переселившихся соотечественников на постоянное место жительства. За отчетный период Управлением по вопросам миграции ГУ МВД России по Новосибирской области поставлено на учет 812 участников Программы и 1061 член их семей.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 отчетный период в федеральных, региональных и местных средствах массовой информации, на официальных сайтах Правительства Новосибирской области и уполномоченного органа были размещены 65 материалов, освещающих реализацию Программы.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МТиСР проведены 4 видеоконференции при организационном участии уполномоченных органов за рубежом – консульских учреждений Российской Федерации и временных групп МВ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 России в Республике Казахстан (г. Алма-Ата, г. Астана, г. Уральск, г. Усть-Каменогорск) при проведении которых были использованы презентационные материалы о Новосибирской области, предоставленные министерством региональной политики Новосибирской области.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сайте МТиСР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 на портале АИС «Соотечественники»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размещен весь информационный пакет о Программе.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Для соотечественников на АИС «Соотечественники» регулярно обновляется перечень свободных рабочих мест и вакантных должностей, особо востребованных профессий рабочих и специалистов, в том числе с предоставлением жилья.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Государ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ственным казенным учреждением Новосибирской области «Центр занятости населения города Новосибирска» изготовлены Памятки участника Программы для направления в консульские учреждения Российской Федерации и временные группы МВД России за рубежом с целью распр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странения среди потенциальных участников Программы за рубежом.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 проведено 47 индивидуальных консультаций соотечественников по вопросам реализации Программы.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1.1.19. Оказание содействия в адаптации и интеграции прибывших соотечественников в принимающее сообщество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Ключев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 событи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году в Новосибирскую область прибыло и зарегистрировано Управлением по вопросам миграции ГУ МВД России по Новосибирской области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812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участников Программы и 10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член их семей.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В целях содействия адаптации и интеграции прибывших соотечественников г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осударственными казенными учреждениями Новосибирской области центрами занятости населения оказано 606 услуг в области содействия занятости.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За отчетный период заключено 19 государственных контрактов для организации профессионального обучения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 Н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аправлено на обучение 36 соотечественников, все закончили обучение.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Оказаны индивидуальные консультационные услуги по организации предпринимательской деятельности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самозанятости и открытию собственного дела 50 соотечественникам.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2268" w:leader="none"/>
              </w:tabs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Организовано и проведено 12 семинаров по психологической поддержке участников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рограммы и членов их семей и профессиональной ориентации прибывших соотечественников с целью их скорейшей адаптации на новом месте жительства. В семинарах приняли участие 58 соотечественников.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За отчетный период по заявлениям участников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рограммы произведены денежные выплаты за счет средств областного бюджета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в том числе источником финансового обеспечения которых является субсидия из федерального бюджета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по следующим мероприятиям: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оказание единовременной финансовой помощи участникам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рограммы на обустройство, в том числе жилищное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, в период адаптации на территории вселения, получающим профессиональное образование в образовательных организациях, расположенных на территории Новосибирской области, в размере 20 тыс. рублей. Общая сумма выплат составила 1 440,0 тыс. рублей на 72 студент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осуществление единовременной денежной выплаты в размере 15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тыс. рублей на каждого ребенка в возрасте до 17 лет включительно, в семьях участников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рограммы. Общая сумма выплат составила 4 260,0 тыс. рублей на 284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детей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Школьники из многодетных и одиноких семей участников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рограммы обеспечены горячим питанием наравне с детьми граждан Новосибирской области.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 соответств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ии с распоряжением Правительства Новосибирской области от 13.12.2022 № 989-рп «Об установлении размера и назначении </w:t>
              <w:br/>
              <w:t xml:space="preserve">стипендий Правительства Новосибирский области талантливым студентам-соотечественникам на 2023 год» 5 студентам-соотечественникам назначена 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white"/>
                <w:lang w:eastAsia="ru-RU"/>
              </w:rPr>
              <w:t xml:space="preserve">стипендия в размере 2,9 тыс. рублей.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Участникам 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П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рограммы и членам их семей предоставлены следующие меры гарантированного медицинского обслуживания в период адаптации на территории вселения: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амбулаторно-поликлиническая помощь 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(оказана 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1075 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гражданам)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скорая медицинская помощь 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(оказана 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3 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гражданам)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;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стационарная медицинская помощь 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(оказана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 2 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гражданам)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.</w:t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pacing w:val="-4"/>
                <w:sz w:val="20"/>
                <w:szCs w:val="20"/>
                <w:highlight w:val="white"/>
              </w:rPr>
              <w:t xml:space="preserve">Бесплатное медицинское освидетельствование для оформления правового статуса проведено 930 соотечественникам.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2"/>
          <w:numId w:val="1"/>
        </w:numPr>
        <w:ind w:left="0" w:firstLine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5" w:name="_Toc68258213"/>
      <w:r>
        <w:rPr>
          <w:rFonts w:ascii="Times New Roman" w:hAnsi="Times New Roman"/>
          <w:sz w:val="20"/>
          <w:szCs w:val="20"/>
        </w:rPr>
        <w:t xml:space="preserve">Информация о выполнении показателей реализации Стратегии, отражающих результат достижения цели «</w:t>
      </w:r>
      <w:r>
        <w:rPr>
          <w:rFonts w:ascii="Times New Roman" w:hAnsi="Times New Roman"/>
          <w:sz w:val="20"/>
          <w:szCs w:val="20"/>
        </w:rPr>
        <w:t xml:space="preserve">У</w:t>
      </w:r>
      <w:r>
        <w:rPr>
          <w:rFonts w:ascii="Times New Roman" w:hAnsi="Times New Roman"/>
          <w:sz w:val="20"/>
          <w:szCs w:val="20"/>
        </w:rPr>
        <w:t xml:space="preserve">величение численности населения Новосибирской области за счет естественного и миграционного прироста населения; максимальное включение жизненного и трудового потенциала населения в экономические процессы региона»</w:t>
      </w:r>
      <w:bookmarkEnd w:id="5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15376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18"/>
        <w:gridCol w:w="1474"/>
        <w:gridCol w:w="1474"/>
        <w:gridCol w:w="1541"/>
        <w:gridCol w:w="1566"/>
        <w:gridCol w:w="1701"/>
        <w:gridCol w:w="41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8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показателей, характеризующих результат достижения целей стратегии, решения поставленных задач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Значения показателей реализации Стратегии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Причины отклонения фактических значений показателей от плановых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(за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8" w:type="dxa"/>
            <w:vAlign w:val="top"/>
            <w:vMerge w:val="continue"/>
            <w:textDirection w:val="lrTb"/>
            <w:noWrap w:val="false"/>
          </w:tcPr>
          <w:p>
            <w:pPr>
              <w:pStyle w:val="917"/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плановые значения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(на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фактические значения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(за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динамика исполнения за отчетный год (фактические значения к плановым значениям)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динамика изменения фактических значений показателей за отчетный год по сравнению с фактическими значениями за 2018 год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Стратегический приоритет 1. Развитие человеческого капитала и социальной сферы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Ключевые показатели достижения стратегического приоритета 1: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8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КП 1.1. Среднегодовая численность постоянного населения, тыс. человек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279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27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1,9</w:t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100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дшение показателя произошло за счет снижения числа прибывших в регион (на 5 тыс. человек) из других регионов России и стран СНГ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СЦ 1. Развитие человеческого капитала, обеспечение высоких стандартов благосостояния человека, социального благополучия и согласия в обществе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Ц 1.1. Увеличение численности населения Новосибирской области за счет естественного и миграционного прироста населения; максимальное включение жизненного и трудового потенциала населения в экономические процессы региона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/>
            <w:bookmarkStart w:id="6" w:name="_Hlk36665943"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Показатели достижения цели 1.1: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8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/>
            <w:bookmarkEnd w:id="6"/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 1.1.5. Коэффициент миграционного прироста населения, чел. на 10 тыс. чел. населения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val="en-US"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2,8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п.п.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-11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п.п.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Ухудшени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показателя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произошло за счет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снижени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числа прибывших в регион (на 5 тыс. человек) из других регионов России и стран СНГ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1"/>
          <w:numId w:val="1"/>
        </w:numPr>
        <w:ind w:left="0" w:firstLine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7" w:name="_Toc68258214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</w:t>
      </w:r>
      <w:r>
        <w:rPr>
          <w:rFonts w:ascii="Times New Roman" w:hAnsi="Times New Roman"/>
          <w:sz w:val="20"/>
          <w:szCs w:val="20"/>
        </w:rPr>
        <w:t xml:space="preserve">Стратегии</w:t>
      </w:r>
      <w:r>
        <w:rPr>
          <w:rFonts w:ascii="Times New Roman" w:hAnsi="Times New Roman"/>
          <w:sz w:val="20"/>
          <w:szCs w:val="20"/>
        </w:rPr>
        <w:t xml:space="preserve">, направленных на формирование здорового образа жизни у граждан, обеспечение населения доступной и качественной медицинской помощью, отвечающей высоким мировым стандартам</w:t>
      </w:r>
      <w:bookmarkEnd w:id="7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="-23" w:vertAnchor="text" w:tblpY="1" w:leftFromText="180" w:topFromText="0" w:rightFromText="180" w:bottomFromText="0"/>
        <w:tblW w:w="15389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44"/>
        <w:gridCol w:w="3052"/>
        <w:gridCol w:w="219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4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2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9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Стратегический приоритет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 Развитие человеческого капитала и социальной сферы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9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 Развитие человеческого капитала, обеспечение высоких стандартов благосостояния человека, социального благополучия и согласия в обществе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9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 1.2. Формирование здорового образа жизни у граждан, обеспечение населения доступной и качественной медицинской помощью, отвечающей высоким мировым стандартам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9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по достижению цели 1.2: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4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1.2.25. Проведение медицинской реабилитации гражданам различных возрастных групп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2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МЗ, 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93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89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sz w:val="20"/>
                <w:szCs w:val="20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рамках деятельности государственных учреждений социального обслуживания населения предоставляются социально-медицинские услуги. За 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учреждениях стационарного и полустационарного социального обслуживания социально-медицинские услуги получили 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325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пожилых граждан и инвалидов. Социальные услуги получили 11372 ребенка-инвалида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343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социально-медицински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государственных учреждениях, подведомственных МТиСР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систему оказания медико-социальной помощи в рамках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проекта «Старшее поколение» национального проекта «Демография»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году включены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частных медицинских организаций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выразивших готовность оказывать услуги 260 гражданам старшего возраста. С частными медициснкими организациями заключены соглашения на предоставление 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сумму свыше 76 млн рублей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весь период реализации проекта (с апреля 2022 года) частными медицинскими организациями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оказаны услуги медико-социального сопровождения на дому, не входящие в систему обязательного медиц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нского страхования на основе назначений и рекомендаций государственных медицинских учреждений, 495 пожилым гражданам.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счет средств государственной программы Новосибирской области «Социальная поддержка в Новосибирской области»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(постановление Правительства Новосибирской области от 17.11.2021 № 462-п) оказано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в прохождении курса комплексной реабилитации в ООО «Реабилитационный центр «Ортос»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инвалидам, имеющим нарушения опорно-двигательного аппарата. Затраты областного бюджета Новосибирской области составили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млн рублей.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1"/>
          <w:numId w:val="1"/>
        </w:numPr>
        <w:ind w:left="0" w:firstLine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8" w:name="_Toc68258216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Стратегии, направленных на обеспечение благополучия и высокого уровня жизни населения</w:t>
      </w:r>
      <w:bookmarkEnd w:id="8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="-23" w:vertAnchor="text" w:tblpY="1" w:leftFromText="180" w:topFromText="0" w:rightFromText="180" w:bottomFromText="0"/>
        <w:tblW w:w="15464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144"/>
        <w:gridCol w:w="3619"/>
        <w:gridCol w:w="170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4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9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4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Стратегический приоритет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 Развитие человеческого капитала и социальной сферы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4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СЦ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 Развитие человеческого капитала, обеспечение высоких стандартов благосостояния человека, социального благополучия и согласия в обществе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4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 1.3. Обеспечение благополучия и высокого уровня жизни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4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по достижению цели 1.3: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4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1.3.1. Комплекс мер по снижению объема скрытых форм оплаты труда и ликвидации задолженности по заработной плате; созданию и модернизации высокопроизводительных и высокооплачиваемых рабочих мест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9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МТиСР, ОИОГВ НСО во взаимодействии с администрациями МР и ГО НСО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4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x="-23" w:y="1"/>
            </w:pPr>
            <w:r>
              <w:rPr>
                <w:rFonts w:ascii="Times New Roman" w:hAnsi="Times New Roman" w:cs="Times New Roman"/>
              </w:rPr>
              <w:t xml:space="preserve">Ключевые события: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framePr w:x="-23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Работа по выявлению и побуждению руководителей организаций-должников к ликвидации задолженности по выплате заработной платы  работн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икам организаций Новосибирской области (далее – задолженность), предупреждению и недопущению образования новых задолженностей осуществлялась в 2023 году в рамках деятельности межведомственной комиссии при Правительстве Новосибирской области по вопросам опл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аты труда и снижения нелегальной трудовой занятости работников организаций, находящихся на территории Новосибирской области, во взаимодействии с правоохранительными, контрольно-надзорными органами, администрациями муниципальных районов и городских округов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 другими заинтересованными ведомствами. На муниципальном уровне действовали аналогичные территориальные межве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омственные комиссии (рабочие группы).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framePr w:x="-23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результате проводимой работы в 2023 году организациями-должниками выплачено более 360 млн рублей задержанной работникам заработной платы, ликвидирована задолженность в 17 организациях, в том числе в 5 муниципальных организациях Новосибирской обл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асти. За 2023 год сумма просроченной задолженности, зарегистрированной территориальным органом Федеральной службы государственной статистики по Новосибирской области, сократилась на 98% или на 12 млн рублей и составила на 1 января 2024 года 0,2 млн рублей.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framePr w:x="-23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Новосибирской области организована работа по выполнению Плана мероприятий по снижению уровня неформальной занятости и легализации трудовых отношений на 2022-2024 годы, который разработан с учетом Плана мероприятий по снижению уровня теневой за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нятости и легализации трудовых отношений, утвержденного протоколами Межведомственной рабочей группы по вопросу восстановления рынка труда от 03.12.2021 № 16 и от 24.08.2023 № 27, и сложившейся в Новосибирской области схемы межведомственного взаимодействия.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framePr w:x="-23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регулярной основе проводилась информационно-разъяснительная работа о негативных последствиях нелегальной занятости и выплаты неофициальной заработной платы посредством опубликования материалов указанной тематики на официальных интернет-сайтах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областных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исполнительных органов Новосибирской области, администраций муниципальных районов и городских округов Новосибирской области, налоговой службы, Государственной инспекции труда в Новосибирской области, проведения радио-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 телеэфиров, размещения публикации в СМИ. За 2023 год было размещено около 15 тыс. информационных материалов и проведено более 40 тыс. мероприятий указанной тематики. Реализация мероприятий способствовала легализации в 2023 году 20395 трудовых отношений. 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4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1.3.2. Комплекс мер по обеспечению недопущения снижения установленных указами Президента Российской Федерации от 7 мая 2012 года № 597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от 1 июня 2012 года № 761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3"/>
            </w:r>
            <w:r>
              <w:rPr>
                <w:rFonts w:ascii="Times New Roman" w:hAnsi="Times New Roman"/>
                <w:sz w:val="20"/>
                <w:szCs w:val="20"/>
              </w:rPr>
              <w:t xml:space="preserve">, от 28 декабря 2012 года № 1688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footnoteReference w:id="4"/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показателей оплаты труда отдельных категорий работников бюджетной сферы и повышения заработной платы категориям работников государственных (муниципальных) учреждений, не перечисленных в указах Президента Российской Федерации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9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МТиСР, МЗ, МК, МО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4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x="-23" w:y="1"/>
            </w:pPr>
            <w:r>
              <w:rPr>
                <w:rFonts w:ascii="Times New Roman" w:hAnsi="Times New Roman" w:cs="Times New Roman"/>
              </w:rPr>
              <w:t xml:space="preserve">Ключевые события: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исполнение поручений по реализации Послания Президента Российской Федерации Федеральному Собранию Российской Федерации от 20.02.2019</w:t>
            </w:r>
            <w:r>
              <w:rPr>
                <w:rFonts w:ascii="Times New Roman" w:hAnsi="Times New Roman" w:cs="Times New Roman"/>
              </w:rPr>
              <w:t xml:space="preserve"> в 2023 году в Новосибирской области проводились мероприятия по обеспечению сохранения достигнутых соотношений средней заработной платы отдельных категорий работников бюджетной сферы, определенных указами Президента Российской Федерации от 07.05.2012 № 597</w:t>
            </w:r>
            <w:r>
              <w:rPr>
                <w:rFonts w:ascii="Times New Roman" w:hAnsi="Times New Roman" w:cs="Times New Roman"/>
              </w:rPr>
              <w:t xml:space="preserve"> «О мероприятиях по реализации государственной социальной политики», от 01.06.2012 № 761 «О Национальной стратегии действий в интересах детей на 2012-2017 годы», от 28.12.2012 № 1688 «О некоторых мерах по реализации государственной политики в сфере защиты </w:t>
            </w:r>
            <w:r>
              <w:rPr>
                <w:rFonts w:ascii="Times New Roman" w:hAnsi="Times New Roman" w:cs="Times New Roman"/>
              </w:rPr>
              <w:t xml:space="preserve">детей-сирот и детей, оставшихся без попечения родителей» (далее – Указы),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Своевременно осуществлялась корректировка оценочного значения показателя среднемесячного дохода от трудовой деятельности исходя из ожидаемых темпов роста среднемесячной номинальной начисленной заработной платы работников организаций. Провод</w:t>
            </w:r>
            <w:r>
              <w:rPr>
                <w:rFonts w:ascii="Times New Roman" w:hAnsi="Times New Roman" w:cs="Times New Roman"/>
              </w:rPr>
              <w:t xml:space="preserve">ился оперативный мониторинг средней заработной платы по отдельным категориям работников, осуществлялся контроль своевременности представления государственными и муниципальными учреждениями Новосибирской области сведений о средней заработной плате в террито</w:t>
            </w:r>
            <w:r>
              <w:rPr>
                <w:rFonts w:ascii="Times New Roman" w:hAnsi="Times New Roman" w:cs="Times New Roman"/>
              </w:rPr>
              <w:t xml:space="preserve">риальный орган Федеральной службы государственной статистики по Новосибирской области. По сведениям Федеральной службы государственной статистики целевые соотношения средней заработной платы отдельных категорий работников бюджетной сферы и среднемесячного </w:t>
            </w:r>
            <w:r>
              <w:rPr>
                <w:rFonts w:ascii="Times New Roman" w:hAnsi="Times New Roman" w:cs="Times New Roman"/>
              </w:rPr>
              <w:t xml:space="preserve">дохода от трудовой деятельности в Новосибирской области (далее – целевые показатели) достигнуты в 2023 году по 8 категориям работников из 12. Незначительное отклонение по 4 категориям работников от целевых показателей, установленных Указщами (100%, 200%), </w:t>
            </w:r>
            <w:r>
              <w:rPr>
                <w:rFonts w:ascii="Times New Roman" w:hAnsi="Times New Roman" w:cs="Times New Roman"/>
              </w:rPr>
              <w:t xml:space="preserve">обусловлено превышением фактически сложившегося за 2023 год значения среднемесячного дохода от трудовой деятельности (53408 руб.) над плановым (52493 руб.), соответственно более высоким его темпом роста по отношению к 2022 году (117,5% при плане 115,5%). 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 Новосибирской области обеспечивается ежегодное повышение уровня реального содержания заработной платы работников бюджетной сферы посредством ее индексации с учетом роста потребительских цен на товары и </w:t>
            </w:r>
            <w:r>
              <w:rPr>
                <w:rFonts w:ascii="Times New Roman" w:hAnsi="Times New Roman" w:cs="Times New Roman"/>
              </w:rPr>
              <w:t xml:space="preserve">услуги. В 2023 году фонды оплаты труда работников государственных учреждений Новосибирской области, за исключением категорий работников, определенных Указами, увеличивались дважды: с 1 августа постановлением Правительства Новосибирской области от 31.07.202</w:t>
            </w:r>
            <w:r>
              <w:rPr>
                <w:rFonts w:ascii="Times New Roman" w:hAnsi="Times New Roman" w:cs="Times New Roman"/>
              </w:rPr>
              <w:t xml:space="preserve">3 № 341-п на 9,7%, с 1 октября постановлением Правительства Новосибирской области от 17.10.2023 № 478-п на 7,5%. Руководителями органов местного самоуправления муниципальных образований Новосибирской области приняты аналогичные муниципальные правовые акты.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4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1.3.3. Предоставление пособий, компенсаций, стипендий и иных социальных выплат отдельным категориям граждан.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Содействие трудоустройству безработных граждан, получающих пособие по безработице, в том числе за счет организации временных и общественных работ, самостоятельной занятости, прохождения профессионального обучения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9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4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За отчетный период меры социальной поддержки получили порядка 9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37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тыс. граждан, из них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около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 тыс. – это семьи с детьми. Объем финансирования из федерального бюджета и областного бюджета Новосибирской области на предоставление мер социальной поддержки составил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млрд рублей, в том числе на поддержку семей с детьми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млрд рублей.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Законодательством предусмотрена ежегодная индексация ра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змеров социальных выплат (в 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федеральные выплаты проиндексированы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%, региональные –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%).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Ежемесячно обеспечивается предоставление мер социальной поддержки по оплате жилья и коммунальных услуг. По состоянию на 31 декабря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 компенсацию соответствующих расходов получили 52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человек, а субсидию на оплату жилого помещения и коммунальных услуг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671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заявител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Продолжалось предоставление компенсации расходов на уплату взноса на капитальный ремонт неработающим собственникам жилых помещений, достигшим возраста 70 лет, – в размере 50%, 80 лет – в размере 100%. По состоянию на 31 декабря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 численность получателей компенсации составила 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961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человек.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Центрами социальной поддержки населения Новосибирской области устанавливается региональная социальная доплата к пенсии неработающим малоимущим пенсионерам. По состоянию на 31 декабря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 социальная доплата предоставлена 11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091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гражданину.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Особое внимание уделяется ветеранам. Накануне Дня Победы 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участников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еликой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течественной войны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получили единовременную материальную помощь в размере 5 тыс. рублей.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рамках реализации мероприятий государственной программы Новосибирской области «Социальная поддержка в Новосибирской области»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состоянию на 31 декабря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 адресная социальная помощь оказана 5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малоимущ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граждан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(семь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и гражданам, находящимся в трудной жизненной ситуации.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Вручены свидетельства о назначении стипендий Губернатора Новосибирской области и Благотворительного фонда «Наш день» 60 одаренным детям-инвалидам в сфере культуры и искусства.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в центры занятости населения за содействием в поиске подходящей работы обратились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48,8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жителей Новосибирской области. </w:t>
              <w:br w:type="textWrapping" w:clear="all"/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человек или 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6,2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граждан, обратившихся за содействием в трудоустройстве, официально признаны безработными. В целях обеспечения социальной поддержки граждан в период их вынужденной безработицы осуществлялась выплата пособий по безработице.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Трудоустроены за этот период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граждан (7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от числа обратившихся в поиске подходящей работы), при этом каждый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четвертый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 обратившихся был трудоустроен в десятидневный срок, то есть до признания безработным.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Осуществлялис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дополнительные мероприятия, сдерживающие рост напряженности на рынке труда. Это организация временного трудоустройства и оплачиваемых общественных работ, профессиональная переподготовка и организация предпринимательской деятельности безработных граждан.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1,6 тыс.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человек были трудоустроены на временные рабочие места,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6,1 тыс.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несовершеннолетних граждан был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организовано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трудоустро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временные работы в свободное от учебы время. В период участия в оплачиваемых общественных временных работах безработным и несовершеннолетним гражданам оказывалась материальная поддержка.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целях повышения конкурентоспособности граждан на рынке труда было организовано профессиональное обучение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,1 тыс. безработных граждан по востребованным профессиям на региональном рынке труда. В период прохождения профессионального обучения безработным гражданам осуществлялась выплата пособий по безработице.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x="-23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Одним из приоритетных направлений политики занятости в Новосибирской области является поддержка предпринимательских инициатив граждан, особенно проживающих в сельской местности.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Организационно-консультационные услуги по содействию началу осуществления предпринимательской деятельности получили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безработных граждан, из них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- это жители сельских районов. Особое значение для организации самостоятельной занятости сельских граждан имеет выдача субсидий из областного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В результате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около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тыс. человек открыли собственное дело (в том числе в рамках социального контракта – 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человек), из них субсидии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начало осуществления предпринимательской деятельности получил 161 человек. В 2023 году размер единовременной финансовой помощи был увеличено до 350 тыс. рублей.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Основными видами организации предпринимательской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услуг,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торговля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оптовая и розничная, ремонт автотранспортных средств и мотоциклов, сельское, лесное хозяйство, охота, рыболовство и рыбоводство, обрабатывающие производства.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44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 1.3.4. Создание необходимых условий для эффективного взаимодействия представителей работодателей и работников на основе принципов социального партнерства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9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МТиСР, МПРиЭ, МС, МТиДХ, МЖКХиЭ, МО, МЗ, МК, МФКиС, УВ, МПТиРП, МСХ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64" w:type="dxa"/>
            <w:vAlign w:val="top"/>
            <w:textDirection w:val="lrTb"/>
            <w:noWrap w:val="false"/>
          </w:tcPr>
          <w:p>
            <w:pPr>
              <w:pStyle w:val="981"/>
              <w:jc w:val="both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 2003 года на территории Новосибирской области нет зарегистрированных забастовок и коллективных трудовых споров.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основных отраслях экономики региона реализовывались отраслевые соглашения, которыми охвачена вся бюджетная сфера, а также отраслевые соглашения во внебюджетном секторе экономики.  На территориальном уровне действовали 34 территориальных соглаше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ния, а также 97 территориальных отраслевых соглашений. Коллективными договорами на 01.01.2024 охвачено 82% работников крупных и средних организаций Новосибирской области. Органами по труду администраций муниципальных районов и городских округов Новосибирск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ой области осуществлен контроль за выполнением более 360 коллективных договоров и соглашений, оказана методическая и практическая помощь по их заключению. Осуществлялась деятельность Новосибирской областной трехсторонней комиссии по регулированию социально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трудовых отношений (далее – областная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трехсторонняя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комиссия) и территориальных трехсторонних комиссий по регулированию социально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трудовых отношений муниципальных районов и городских округов Новосибирской области (далее – территориальные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трехсторонние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комиссии). Проведено 5 заседаний областной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трехсторонней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комиссии, на которых рассмотрено 23 вопроса, 103 заседания территориальных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трехсторонних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комиссий по регулированию социально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трудовых отношений, на которых рассмотрено 249 вопросов (из них в сфере развития системы социального партнерства – 74, занятости населе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ния – 69, оплаты труда – 66, охраны труда – 40), в том числе вопросы соблюдения трудовых прав и гарантий работников, обеспечения легализации теневой занятости, повышения уровня оплаты труда, увеличения безопасных рабочих мест и т.д. На заседаниях областной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трехсторонней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комиссии дважды подводились итоги выполнения Регионального соглашения. Информация о деятельности областной и территориальных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трехсторонних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комиссий размещалась на официальных сайтах Правительства Новосибирской области,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администраций муниципальных районов и городских округов Новосибирской области.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целях привлечения общественног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внимания к важности социальных вопросов на уровне организаций Новосибирской области, демонстрации конкретных примеров решения социальных задач, а также стимулирования организаций к заимствованию положительного опыта проведен региональный этап ежегодного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сероссийского конкурса «Российская организация высокой социальной эффективности». Победители регионального этапа неодно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кратно принимали участие в федеральном этапе конкурса и становились победителями. На региональный этап конкурса в 2023 году поступила 41 заявка от 37 организаций. Признаны победителями 8 организаций в 9 номинациях (Новосибирское линейное производственное 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правление магистральных газопроводов ООО «Газпром трансгаз Томск», АО «НИИ измерительных приборов – Новосибирский завод имени Коминтерна», АО «Новосибирский механический завод «Искра», Новосибирское линейное производственное управление магистральных газопр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оводов ООО «Газпром трансгаз Томск», МКДОУ «Сузунский детский сад № 1», ГАПОУ Новосибирской области «Новосибирский колледж пищевой промышленности и переработки», ГБПОУ Новосибирской области «Новосибирский технический колледж им. А.И. Покрышкина», МКОУ «Мош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ковская общеобразовательная школа-интернат для детей с ограниченными возможностями здоровья» Мошковского района, МБОУ города Бердска «Средняя общеобразовательная школа № 1»). Все организаций представляют Новосибирскую область на федеральном этапе конкурса.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23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Принимаемые меры по регулированию социально-тру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довых отношений способствуют созданию благоприятных условий для формирования конкурентоспособной экономики, развития предпринимательской деятельности, создания высокопроизводительных рабочих мест, поддерживают в регионе обстановку социальной стабильности.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2"/>
          <w:numId w:val="1"/>
        </w:numPr>
        <w:ind w:left="0" w:firstLine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9" w:name="_Toc68258217"/>
      <w:r>
        <w:rPr>
          <w:rFonts w:ascii="Times New Roman" w:hAnsi="Times New Roman"/>
          <w:sz w:val="20"/>
          <w:szCs w:val="20"/>
        </w:rPr>
        <w:t xml:space="preserve">Информация о выполнении показателей реализации Стратегии, отражающих результат достижения цели «</w:t>
      </w:r>
      <w:r>
        <w:rPr>
          <w:rFonts w:ascii="Times New Roman" w:hAnsi="Times New Roman"/>
          <w:sz w:val="20"/>
          <w:szCs w:val="20"/>
        </w:rPr>
        <w:t xml:space="preserve">Обеспечение благополучия и высокого уровня жизни населения</w:t>
      </w:r>
      <w:r>
        <w:rPr>
          <w:rFonts w:ascii="Times New Roman" w:hAnsi="Times New Roman"/>
          <w:sz w:val="20"/>
          <w:szCs w:val="20"/>
        </w:rPr>
        <w:t xml:space="preserve">»</w:t>
      </w:r>
      <w:bookmarkEnd w:id="9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15451" w:type="dxa"/>
        <w:tblInd w:w="-8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526"/>
        <w:gridCol w:w="1474"/>
        <w:gridCol w:w="1474"/>
        <w:gridCol w:w="1541"/>
        <w:gridCol w:w="1566"/>
        <w:gridCol w:w="1701"/>
        <w:gridCol w:w="416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показателей, характеризующих результат достижения целей стратегии, решения поставленных задач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5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показателей реализации Стратегии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Ответственные исполнители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Причины отклонения фактических значений показателей от плановых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(за 20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top"/>
            <w:vMerge w:val="continue"/>
            <w:textDirection w:val="lrTb"/>
            <w:noWrap w:val="false"/>
          </w:tcPr>
          <w:p>
            <w:pPr>
              <w:pStyle w:val="935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плановые значения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(на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фактические значения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(за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динамика исполнения за отчетный год (фактические значения к плановым значениям)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динамика изменения фактических значений показателей за отчетный год по сравнению с фактическими значениями за 2018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СЦ 1. Развитие человеческого капитала, обеспечение высоких стандартов благосостояния человека, социального благополучия и согласия в обществе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/>
            <w:bookmarkStart w:id="10" w:name="_Hlk36666655"/>
            <w:r>
              <w:rPr>
                <w:rFonts w:ascii="Times New Roman" w:hAnsi="Times New Roman" w:cs="Times New Roman"/>
              </w:rPr>
              <w:t xml:space="preserve">Ц 1.3. Обеспечение благополучия и высокого уровня жизни населения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достижения стратегической цели 1.3: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/>
            <w:bookmarkEnd w:id="10"/>
            <w:r>
              <w:rPr>
                <w:rFonts w:ascii="Times New Roman" w:hAnsi="Times New Roman" w:cs="Times New Roman"/>
              </w:rPr>
              <w:t xml:space="preserve">П 1.3.1. Численность населения с доходами ниже величины прожиточного минимума,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9,6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 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п.п.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улучшение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 xml:space="preserve">4,5 п.п.</w:t>
            </w:r>
            <w:r>
              <w:rPr>
                <w:rFonts w:ascii="Times New Roman" w:hAnsi="Times New Roman" w:cs="Times New Roman"/>
                <w:highlight w:val="magenta"/>
              </w:rPr>
            </w:r>
            <w:r>
              <w:rPr>
                <w:rFonts w:ascii="Times New Roman" w:hAnsi="Times New Roman" w:cs="Times New Roman"/>
                <w:highlight w:val="magent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МТиСР, МЭР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 1.3.5. Коэффициент фондов (соотношение средних денежных доходов 10% наиболее и 10% наименее обеспеченного населения), коэффициент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МТиСР, МЭР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Данный показатель не относится к деятельности 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 1.3.6. Среднемесячная номинальная начисленная заработная плата работников организаций, руб.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9033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3808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55</w:t>
            </w:r>
            <w:r>
              <w:rPr>
                <w:rFonts w:ascii="Times New Roman" w:hAnsi="Times New Roman" w:cs="Times New Roman"/>
              </w:rPr>
              <w:t xml:space="preserve">820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74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%</w:t>
            </w:r>
            <w:r>
              <w:rPr>
                <w:rFonts w:ascii="Times New Roman" w:hAnsi="Times New Roman" w:cs="Times New Roman"/>
                <w:highlight w:val="magenta"/>
              </w:rPr>
            </w:r>
            <w:r>
              <w:rPr>
                <w:rFonts w:ascii="Times New Roman" w:hAnsi="Times New Roman" w:cs="Times New Roman"/>
                <w:highlight w:val="magent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МТиСР, МЭР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 1.3.7. Индекс реальной начисленной заработной платы, в % к предыдущему году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,4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 п.п.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highlight w:val="magenta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8,7</w:t>
            </w:r>
            <w:r>
              <w:rPr>
                <w:rFonts w:ascii="Times New Roman" w:hAnsi="Times New Roman" w:cs="Times New Roman"/>
              </w:rPr>
              <w:t xml:space="preserve">%</w:t>
            </w:r>
            <w:r>
              <w:rPr>
                <w:rFonts w:ascii="Times New Roman" w:hAnsi="Times New Roman" w:cs="Times New Roman"/>
                <w:highlight w:val="magenta"/>
              </w:rPr>
            </w:r>
            <w:r>
              <w:rPr>
                <w:rFonts w:ascii="Times New Roman" w:hAnsi="Times New Roman" w:cs="Times New Roman"/>
                <w:highlight w:val="magenta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МТиСР, МЭР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9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1"/>
          <w:numId w:val="1"/>
        </w:numPr>
        <w:ind w:left="0" w:hanging="284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11" w:name="_Toc68258222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Стратегии, направленных на создание условий для максимальной реализации трудового потенциала, обеспечения эффективной занятости граждан</w:t>
      </w:r>
      <w:bookmarkEnd w:id="11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="-18" w:vertAnchor="text" w:tblpY="1" w:leftFromText="180" w:topFromText="0" w:rightFromText="180" w:bottomFromText="0"/>
        <w:tblW w:w="15451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503"/>
        <w:gridCol w:w="2835"/>
        <w:gridCol w:w="211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3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3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Стратегический приоритет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 Развитие человеческого капитала и социальной сферы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СЦ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 Развитие человеческого капитала, обеспечение высоких стандартов благосостояния человека, социального благополучия и согласия в обществе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 1.4. Создание условий для максимальной реализации трудового потенциала, обеспечения эффективной занятости граждан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по достижению цели 1.4: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3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1.4.1. Содействие трудоустройству различных категорий граждан, включая граждан, находящихся под риском увольнения, в том числе граждан с инвалидностью, в рамках повышения качества и доступности государственных услуг в сфере содействия занятости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3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омплекс услуг по содействию трудоустройству за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 оказан 15,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тыс. граждан, испытывающих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трудности в поиске работы (инвалидам; лицам, освобожденным из учреждений, исполняющих наказание в виде лишения свободы; несовершеннолетним гражданам; одиноким и многодетным родителям, воспитывающим несовершеннолетних детей; лицам предпенсионного возраста).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x="-18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 содействии центров занятости населения трудоустроены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тыс. граждан указанных категорий, в том числе по договорам с работодателями временно трудоустроены 1,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тыс. граждан, испытывающих трудности в поиске работы.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keepNext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x="-18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За содействием в поиске подходящей работы в центры занятости населения обратились 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098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инвалидов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из 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980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инвалид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молодого возраста. При содействии центров занятости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трудоустроены 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370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инвалидов, в том числе 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264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инвалида молодого возраста, 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193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инвалид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трудоустроен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рабочие места в пределах установленной квоты.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x="-18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рамках государственной программы Новосибирской области «Содействие зан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ятости населения» осуществлялись мероприятия по содействию трудоустройству граждан, находящихся под риском увольнения, а также граждан, особо нуждающихся в социальной защите и испытывающих трудности в поиске работы. В еженедельном режиме осуществлялся мони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торинг неполной занятости и увольнения работников в связи с сокращением численности или штата работников, ликвидацией организаций (далее – мониторинг). По результатам мониторинга в целях принятия превентивных мер в случаях массового сокращения работников п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роводились оперативные совещания с работодателями, планирующими значительное сокращение работников, с участием представителей органов местного самоуправления, разрабатывались планы мероприятий по трудоустройству работников, предполагаемых к высвобождению.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x="-18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году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635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работодателей предоставили в центры занятости населения сведения о планируемом высвобождении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5,3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тыс. работников, из них: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тыс. человек остались на рабочих местах, 2,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тыс. человек были уволены по сокращению численности или штата работников,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595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человек обратились в центры занятости населения за содействием в поиске по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дходящей работы. В организациях, планирующих сокращение работников, проведены 156 предувольнительных консультаций, которые посетили 1235 граждан. Работодателям направлены перечни актуальных вакансий для возможного трудоустройства высвобождаемых работников.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3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1.4.2. Мероприятия по привлечению в Новосибирскую область квалифицированных профессиональных кадров, обеспечению сбала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нсированности спроса и предложения рабочей силы на рынке труда; поддержка молодых специалистов в целях их социальной адаптации на первом рабочем месте; выработка новых механизмов содействия трудоустройству молодежи, повышению трудовой мобильности населения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МТиСР, МЗ, МО, МК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3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Новосибирская область первая среди регионов Российской Федерации начала реализацию мероприятия «Привлечение талантливой молодежи для получения образования в образовательных 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ганизациях, расположенных на территории Новосибирской области». За 2023 год 86 студентов-соотечественников, обучающихся в образовательных организациях Новосибирской области, обратились с заявлениями на участие в государственной программе Новосибирской обла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«Оказание содействия добровольному переселению в Новосибирскую область соотечественников, проживающих за рубежом», утвержденной постановлением Правительства Новосибирской области от 06.08.2013 № 347-п. Доля студентов, обучающихся в образовательных орга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низациях Новосибирской области, от числа участников Программы в возрастной категории до 25 лет составляет 60,7%. Для талантливых студентов-участников Программы или членов семей-участников Программы установлены стипендии Правительства Новосибирской области.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 2023 год на территорию вселения прибыли соотечественники – представители таких профессий, </w:t>
            </w:r>
            <w:r>
              <w:rPr>
                <w:rFonts w:ascii="Times New Roman" w:hAnsi="Times New Roman"/>
                <w:sz w:val="20"/>
                <w:szCs w:val="20"/>
                <w:shd w:val="clear" w:color="ffffff" w:fill="ffffff"/>
              </w:rPr>
              <w:t xml:space="preserve">как </w:t>
            </w:r>
            <w:r>
              <w:rPr>
                <w:rFonts w:ascii="Times New Roman" w:hAnsi="Times New Roman"/>
                <w:sz w:val="20"/>
                <w:szCs w:val="20"/>
                <w:shd w:val="clear" w:color="ffffff" w:fill="ffffff"/>
                <w:lang w:val="en-US"/>
              </w:rPr>
              <w:t xml:space="preserve">SMM</w:t>
            </w:r>
            <w:r>
              <w:rPr>
                <w:rFonts w:ascii="Times New Roman" w:hAnsi="Times New Roman"/>
                <w:sz w:val="20"/>
                <w:szCs w:val="20"/>
                <w:shd w:val="clear" w:color="ffffff" w:fill="ffffff"/>
              </w:rPr>
              <w:t xml:space="preserve"> менеджер, геолог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инженер разработчик-программист, инстолятор, менеджер по маркетплейсам, обжигатель печи, помощник режиссера, пчеловод, репетитор русского языка для иностранных граждан, финансовый менеджер, художник-конструктор.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335 участников Программы имеют высшее образование, более половины из них трудоустроены в сфере торговли и промышленного производства в качестве главных или ведущих специалистов.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В целях обеспечения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сбалансированности спроса и предложения рабочей силы на рынке труда центрами занятости населения ведется целенаправленная работа по расширению взаимодействия с работодателями по изучению потребности в работниках в профессионально-квалификационном разрезе.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В 2023 году центрами занятости населения проведено 3,4 тыс. информационных и консультационных мероприятий по взаимодействию с работодателями и граж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данами (дни открытых дверей службы занятости, дни службы занятости на предприятиях, предувольнительные консультации, клубы работодателей, дни работников кадровых служб, клубы кадровиков, круглые столы). В них приняли участие более 4,5 тысяч работодателей.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В результате за 2023 год работодателями Новосибирской области заявлена потребность в 108,1 тыс. работнико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в. При этом доля заявленных вакантных рабочих мест (должностей) с постоянным характером работы составила 76,9% от общего их количества. По состоянию на начало 2024 года региональный банк вакансий Новосибирской области содержал 41,6 тыс. предложений работы.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беспечено размещение информации о свободных рабочих местах и вакантных должностях, работодателях, испытывающих потребность в работниках, и резюме граждан, ищущих работу, на Единой цифровой платформе в сфере занятости и трудовых отношений «Работа в России».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Продолжалось развитие взаимодействия центров занятости населения с работодателями через интерактивный портал службы занятости населения Новосибирской области.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При содействии специалис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тов центров занятости населения 38,2 тыс. безработных и ищущих работу граждан трудоустроены на постоянные и временные рабочие места. Для обеспечения трудоустройства молодежи активно использовались специализированные ярмарки вакансий и учебных рабочих мест.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В течение 2023 года государственным автономным учреждение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м Новосибирской области «Центр развития профессиональной карьеры» (далее – ЦРПК) проводилась постоянная работа, направленная на профессиональную ориентацию, содействие трудоустройству выпускников и психологическую поддержку молодежи. За 2023 год услугами Ц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РПК воспользовались 5584 человека в возрасте от 14 до 29 лет, в том числе 957 выпускников образовательных организаций профессионального образования и студентов выпускных курсов. В 2023 году специалисты ЦРПК приняли участие в следующих мероприятиях: в профо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риентационных квестах, в ярмарках вакансий, ярмарке молодежных инициатив, днях карьеры, дне абитуриента, в днях открытых дверей, которые проходили в профессиональных образовательных организациях и образовательных организациях высшего образования. Услугами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ЦРПК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по профориентации воспользовались около 2500 студентов и выпускников, а также более 1300 школьников.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Эффективным механизмом взаимодействия по подбору работодателям необходимых работников по итогам 2023 года стал индивидуальный подход к каждому работодателю и обеспечение перехода на электронные формы взаимодействия, а именно взаимодействие посредством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Единой цифровой платформы в сфере занятости и трудовых отношений «Работа в России».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 Таким образом, сотрудничество сокращает время и затраты на поиск необходимых сотрудников.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3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1.4.3. Осуществление контроля (в том числе ведомственного) за соблюдением трудового законодательства и иных нормативных правовых актов, содержащих нормы трудового права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МТиСР, во взаимодействии с ОИОГВ НСО, ГИТ, ФП НСО,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администрациями МР и ГО НСО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3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x="-18" w:y="1"/>
            </w:pPr>
            <w:r>
              <w:rPr>
                <w:rFonts w:ascii="Times New Roman" w:hAnsi="Times New Roman" w:cs="Times New Roman"/>
              </w:rPr>
              <w:t xml:space="preserve">Ключевые события: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2023 году в соответствии с Законом Новосибирской области от 02.05.2017 № 161-ОЗ областными испо</w:t>
            </w:r>
            <w:r>
              <w:rPr>
                <w:rFonts w:ascii="Times New Roman" w:hAnsi="Times New Roman" w:cs="Times New Roman"/>
              </w:rPr>
              <w:t xml:space="preserve">лнительными органами Новосибирской области, администрациями муниципальных районов и городских округов Новосибирской области осуществлялся контроль за соблюдением трудового законодательства и иных нормативных правовых актов, содержащих нормы трудового права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в подведомственных организациях. В ходе 295 проверок выявлено 2120 нарушений трудового законодательства, в том числе 724 нарушения </w:t>
            </w:r>
            <w:r>
              <w:rPr>
                <w:rFonts w:ascii="Times New Roman" w:hAnsi="Times New Roman" w:cs="Times New Roman"/>
              </w:rPr>
              <w:t xml:space="preserve">по вопросам оплаты труда, 434 – по вопросам охраны труда, 622 – по вопросам заключения и прекращения (расторжения) трудовых договоров, 233 – по вопросам рабочего времени и времени отдыха, 107 – по вопросам предоставляемых работникам гарантий и компенсаций.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3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1.4.4. Организация обучения по охране труда работников организаций, в том числе руководителей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 во взаимодействии с ГИТ, ФП НСО, обучающими организациями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3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2023 году прош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 обучение и проверку знания требований по охране труда 30,5 тыс. работников организаций, в том числе 6,5 тыс. руководителей. Организации проводят обучение по охране труда по утвержденным программам, используются дистанционные образовательные технологии,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электронное обучение. Для оказания методической помощи в области охраны труда руководителям и специалистам организаций разработана памятка по правовому регулированию труда женщин, актуализирована памятка по расследованию несчастных случаев на производстве.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3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1.4.5. Обеспечение предупредительных мер по сокращению производственного травматизма, профессиональных заболеваний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 во взаимодействии с ГУ НРО ФСС РФ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3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Правительством Новосибирской области совместно с Отделением Фонда пенсионного и социального страхования Российской Федерации по Новосибирской области (далее –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НРО ФСС РФ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 проводится работа по информированию и консультированию работодателей по вопросам обеспечения предупредительных мер по сокращению производственного травматизма, профессиональных заболеваний, в том числе в средствах массовой информации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Интернет-ресурсах.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2023 году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НРО ФСС РФ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обратились 1025 страхователей, расходы на предупредительные меры составили 345,8 млн рублей.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Calibri" w:cs="Times New Roman"/>
              </w:rPr>
              <w:t xml:space="preserve">Работодатели использовали средства НРО ФСС РФ в целях проведения специальной оценки условий труда, приобретения специальной одежды, специальной обуви и других средств индиви</w:t>
            </w:r>
            <w:r>
              <w:rPr>
                <w:rFonts w:ascii="Times New Roman" w:hAnsi="Times New Roman" w:eastAsia="Calibri" w:cs="Times New Roman"/>
              </w:rPr>
              <w:t xml:space="preserve">дуальной защиты, проведения обязательных периодических медицинских осмотров (обследований) работников, приобретения страхователями аптечек первой помощи, обучения по охране труда, на санаторно-курортное лечение работников предпенсионного возраста и другое.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3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1.4.6. Проведение информационной работы с работодателями и работниками организаций о положении на рынке труда Новосибирской области, а также по вопросам охраны труда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МТиСР во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взаимодействии с МЦРиС, ГИТ, ГУ НРО ФСС РФ, Управлением Роспотребнадзора по НСО, ГБ МСЭ по НСО, НРСОР «СРПиР», администрациями МР и ГО НСО, обучающими организациями, организациями, привлекаемыми в соответствии с законодательством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3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целях привлечения внимания к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опросам охраны труда, распространения передового опыта работы по созданию безопасных условий труда проводились мероприятия по пропаганде передовых достижений в области охраны труда, информация размещалась в средствах массовой информации и в сети Интернет.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Работодателям и работникам оказывалась консультационная правовая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помощь по актуальным вопросам законодательства в сфере охраны труда, проведено 6057 консультаций. Организовано информирование работодателей и работников по вопросам охраны труда через печатные и электронные ресурсы муниципальных районов и городских округов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размещена 471 публикация.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Для руководителей и специалистов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государственных учреждений, подведомственных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МТиСР,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организаций жилищно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-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коммунального хозяйства и энергетики, промышленности, строительных организаций, сельского хозяйства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МТиСР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совместно с Государственной инспекцией труда в Новосибирской области,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НРО ФСС РФ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, органами местного самоуправления, организациями, оказывающими услуги по обучению работодателей и работников вопросам охраны труда, проведены семин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ары, в том числе в режиме видео-конференцсвязи, по вопросам улучшения условий и охраны труда и предотвращения несчастных случаев на производстве, координации проведения на территории Новосибирской области в установленном порядке обучения по охране труда. 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соответствии с утвержденным планом мероприятий Дней охраны труда в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Новосибирской области проведены мероприятия в рамках Всемирного Дня охраны труда. В средствах массовой информации размещено обращение к работодателям, работникам и профсоюзам региона с приглашением организовать мероприятия по пропаганде безопасного труда.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апреле 2023 года традиционно проведена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XXXIV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студенческая олимпиада «Безопасность жизнедеятельности и охрана труда», в которой приняли участие шесть ВУЗов города Новосибирска.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В целях повышения заинтересованности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работодателей в создании безопасных условий труда, снижения уровня производственного травматизма и профессиональной заболеваемости проведено 13 конкурсов на лучшую организацию по состоянию условий и охраны труда в муниципальных районах и городских округах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Новосибирской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области. Специалистами администраций муниципальных районов и городских округов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Новосибирской области 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были организованы совещания и круглые столы для специалистов организаций и индивидуальных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 предпринимателей, конкурсы на лучшую организацию по состоянию условий и охраны труда, конкурсы детских рисунков, постеров, фотографий на тему охраны труда, выставки рисунков и книг по охране труда, викторины, интеллектуальные игры, лекции, тренинги и т.д.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Подведены итоги проводимого в апреле 2023 года регионального конкурса детского рисунка «Охрана труда глазами детей». Определены шесть победителей конкурса в возрастных категориях 7-9 лет и 10-15 лет, которым вручены дипломы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ценные подарки. Остальным участникам – благодарственные письма. В ноябре 2023 года награждены дипломами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МТиСР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ценными подарками 12 победителей регионального конкурса «Лучший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по охране труда» в четырех номинациях: «Лучший специалист по охране труда организаций производственной сферы с численностью работников до 100 человек», «Лучший специалист по охране труда организаций производственной сферы с численностью работни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ков более 100 человек», «Лучший специалист по охране труда организаций непроизводственной сферы с численностью работников до 100 человек», «Лучший специалист по охране труда организаций непроизводственной сферы с численностью работников более 100 человек».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3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1.4.7. Формирование прогноза перспективной потребности в рабочих кадрах и специалистах с учетом потребностей экономики, реализации инвестиционных проектов, модернизации производства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3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77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x="-18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году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использованием Платформы прогнозирования региональной кадровой потребности и планирования объема подготовки кадров по программам среднего профессионального и высшего образования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проведен мониторинг перспективной кадровой потребности на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годы (далее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–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мониторинг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кадровой потребности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). Мониторингом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кадровой потребности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были охвачены 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Новосибирской области, в том числе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организаци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 реализующие или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планирующи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реализацию инвестиционных проектов. Доля организаций, охваченных мониторингом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кадровой потребности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от общего числа организаций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региона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составила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 основании мониторинга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кадровой потребности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с учетом перспект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ив социально-экономического развития Новосибирской области, демографических процессов, реализации инвестиционных проектов, текущей ситуации на рынке труда Новосибирской области, сформирован прогноз перспективной кадровой потребности на ближайшие 7 лет (202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годы) в разрезе профессий и специальностей, по видам экономической деятельности, уровням образования, по муниципальным районам и городским округам Новосибирской области (приказ МТиСР от 31.0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№ 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536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). В результате обработки и обобщения всех источников информации общая потребность всех отраслей экономики в кадрах на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-20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годы составила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223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тыс. человек, в том числе 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3,8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тыс. человек (или 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 от общей кадровой потребности) – ожидаемая потребность в специалистах с высшим образованием,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157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тыс. человек (или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70,5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 от общей кадровой потребности) – со средним профессиональным образованием,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12,2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тыс. человек (или 5,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%) – неквалифицированные рабочие.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503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1.4.10. Орга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низация профессиональной ориентации граждан, профессионального обучения и получения дополнительного профессионального образования безработных граждан, опережающего профессионального обучения работников организаций в целях повышения производительности труда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13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5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keepNext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В 2023 году гражданам, обратившимся в центры занятости населения за содействием в поиске подходящей рабо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ты, оказано 48,4 тыс. государственных услуг по профессиональной ориентации, в том числе гражданам в возрасте 14-29 лет – 13,4 тыс. услуг, инвалидам – 2,4 тыс. услуг, 1,4 тыс. услуг - гражданам, уволенным в связи с сокращением штата работников организации.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Для несовершеннолетних граждан, находящиеся в социально опасном положении, а также состоящих на учете (контроле) в правоохранительных органах, субъектах (учреждениях) сис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темы профилактики правонарушений профконсультанты центров занятости проводят различные профориентационные мероприятия и групповые консультации по технике трудоустройства, на которых подростки получают консультации по профориентации и планированию профессио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нальной карьеры, информацию о программах временной занятости для несовершеннолетних граждан, специалисты принимают участие в работе комиссий по делам несовершеннолетних и защите их прав по вопросам содействия временной занятости несовершеннолетних граждан.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8" w:y="1"/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В 2023 году на профессиональное обучение по профессиям, востребованным на рынке труда, направлено 2,1 тыс. безработных граждан, которое осуществлялось по 74 профессиям (специальностям). Организация профессиональног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о обучения безработных граждан осуществлялась по приоритетным профессиям (специальностям), востребованным на рынке труда. Перечень приоритетных профессий (специальностей) для организации профессионального обучения безработных граждан ежегодно утверждается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eastAsia="ru-RU"/>
              </w:rPr>
              <w:t xml:space="preserve">. Число граждан, трудоустроенных после профессионального обучения в 2023 году, составило 1,7 тыс. человек (78,4% от завершивших обучение граждан).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2"/>
          <w:numId w:val="1"/>
        </w:numPr>
        <w:ind w:left="0" w:firstLine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12" w:name="_Toc68258224"/>
      <w:r>
        <w:rPr>
          <w:rFonts w:ascii="Times New Roman" w:hAnsi="Times New Roman"/>
          <w:sz w:val="20"/>
          <w:szCs w:val="20"/>
        </w:rPr>
        <w:t xml:space="preserve">Информация о выполнении показателей реализации Стратегии, отражающих результат достижения цели «Создание условий для максимальной реализации трудового потенциала, обеспечения эффективной занятости граждан»</w:t>
      </w:r>
      <w:bookmarkEnd w:id="12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15376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16"/>
        <w:gridCol w:w="60"/>
        <w:gridCol w:w="1414"/>
        <w:gridCol w:w="60"/>
        <w:gridCol w:w="1414"/>
        <w:gridCol w:w="60"/>
        <w:gridCol w:w="1481"/>
        <w:gridCol w:w="60"/>
        <w:gridCol w:w="1506"/>
        <w:gridCol w:w="60"/>
        <w:gridCol w:w="1641"/>
        <w:gridCol w:w="60"/>
        <w:gridCol w:w="4244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6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показателей, характеризующих результат достижения целей стратегии, решения поставленных задач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Значения показателей реализации Стратегии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Причины отклонения фактических значений показателей от плановых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(за 20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6" w:type="dxa"/>
            <w:vAlign w:val="top"/>
            <w:vMerge w:val="continue"/>
            <w:textDirection w:val="lrTb"/>
            <w:noWrap w:val="false"/>
          </w:tcPr>
          <w:p>
            <w:pPr>
              <w:pStyle w:val="917"/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плановые значения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(на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фактические значения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(за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динамика исполнения за отчетный год (фактические значения к плановым значениям)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динамика изменения фактических значений показателей за отчетный год по сравнению с фактическими значениями за 2018 год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4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Стратегический приоритет 1. Развитие человеческого капитала и социальной сферы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СЦ 1. Развитие человеческого капитала, обеспечение высоких стандартов благосостояния человека, социального благополучия и согласия в обществе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/>
            <w:bookmarkStart w:id="13" w:name="_Hlk36667054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 1.4. Создание условий для максимальной реализации трудового потенциала, обеспечения эффективной занятости граждан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Показатели достижения стратегической цели 1.4: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/>
            <w:bookmarkEnd w:id="13"/>
            <w:r>
              <w:rPr>
                <w:rFonts w:ascii="Times New Roman" w:hAnsi="Times New Roman" w:cs="Times New Roman"/>
              </w:rPr>
              <w:t xml:space="preserve">П 1.4.1. Среднегодовая численность занятых в экономике, тыс. 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134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135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36,8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(за 9 месяцев 2023 г.)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highlight w:val="magenta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100,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7%</w:t>
            </w:r>
            <w:r>
              <w:rPr>
                <w:rFonts w:ascii="Times New Roman" w:hAnsi="Times New Roman" w:eastAsia="Times New Roman"/>
                <w:sz w:val="20"/>
                <w:szCs w:val="20"/>
                <w:highlight w:val="magenta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highlight w:val="magenta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4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показателя за 2023 год будут опубликованы Росстатом в августе 2024 года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 xml:space="preserve">П 1.4.3. Численность пострадавших при несчастных случаях на производстве с утратой трудоспособности на один рабочий день и более и со смертельным исходом на 1000 работающих, чел. на 1000 работающих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1,4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1,4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1,4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(оценка)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(улучшение)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%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(улучшение)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4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Данные </w:t>
            </w:r>
            <w:r>
              <w:rPr>
                <w:rFonts w:ascii="Times New Roman" w:hAnsi="Times New Roman" w:cs="Times New Roman"/>
              </w:rPr>
              <w:t xml:space="preserve">Росстата за 2023 год будут опубликованы в июне 2024 года.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 1.4.4. Численность занятого населения, въезжающего на работу в субъект РФ, тыс. 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11,3/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13,6/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14,9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1,3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00%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04,8</w:t>
            </w:r>
            <w:r>
              <w:rPr>
                <w:rFonts w:ascii="Times New Roman" w:hAnsi="Times New Roman" w:cs="Times New Roman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4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показателя за 2023 год будут опубликованы Росстатом по результатам выборочного обследования рабочей силы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 1.4.5. Уровень безработицы,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5,7/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5,5/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3,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улучшение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-2</w:t>
            </w:r>
            <w:r>
              <w:rPr>
                <w:rFonts w:ascii="Times New Roman" w:hAnsi="Times New Roman" w:cs="Times New Roman"/>
                <w:lang w:val="en-US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  <w:t xml:space="preserve"> п.п.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улучшение</w:t>
            </w:r>
            <w:r>
              <w:rPr>
                <w:rFonts w:ascii="Times New Roman" w:hAnsi="Times New Roman" w:cs="Times New Roman"/>
              </w:rPr>
              <w:t xml:space="preserve"> на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-3,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  <w:lang w:val="en-US"/>
              </w:rPr>
              <w:t xml:space="preserve"> п.п.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4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1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 1.4.7. Среднее время поиска работы безработными, месяцы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7,0/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6,7/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5,8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(за 9 месяцев 2023 г.)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-1,2 п.п.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(улучшение)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-1,9 п.п.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(улучшение)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04" w:type="dxa"/>
            <w:vAlign w:val="top"/>
            <w:vMerge w:val="restart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</w:t>
            </w:r>
            <w:r>
              <w:rPr>
                <w:rFonts w:ascii="Times New Roman" w:hAnsi="Times New Roman" w:cs="Times New Roman"/>
              </w:rPr>
              <w:t xml:space="preserve">начения показателя за 2023 год будут опубликованы Росстатом по результатам выборочного обследования рабочей силы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39"/>
        <w:ind w:left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1"/>
          <w:numId w:val="12"/>
        </w:numPr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14" w:name="_Toc68258284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Стратегии, направленных на создание условий для комфортной жизни и самореализации отдельных категорий населения, нуждающихся в особой заботе государства</w:t>
      </w:r>
      <w:bookmarkEnd w:id="14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Spec="left" w:vertAnchor="text" w:tblpY="1" w:leftFromText="180" w:topFromText="0" w:rightFromText="180" w:bottomFromText="0"/>
        <w:tblW w:w="15371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485"/>
        <w:gridCol w:w="2835"/>
        <w:gridCol w:w="2051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Стратегический приоритет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 Развитие человеческого капитала и социальной сферы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СЦ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 Развитие человеческого капитала, обеспечение высоких стандартов благосостояния человека, социального благополучия и согласия в обществе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 1.7. Создание условий для комфортной жизни и самореализации отдельных категорий населения, нуждающихся в особой заботе государства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Мероприятия по достижению цели 1.7: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1.7.1. Совершенствование системы профилактики безнадзорности и правонарушений несовершеннолетних на территории Новосибирской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Ключев</w:t>
            </w:r>
            <w:r>
              <w:rPr>
                <w:rFonts w:ascii="Times New Roman" w:hAnsi="Times New Roman" w:cs="Times New Roman"/>
              </w:rPr>
              <w:t xml:space="preserve">ые</w:t>
            </w:r>
            <w:r>
              <w:rPr>
                <w:rFonts w:ascii="Times New Roman" w:hAnsi="Times New Roman" w:cs="Times New Roman"/>
              </w:rPr>
              <w:t xml:space="preserve"> событи</w:t>
            </w:r>
            <w:r>
              <w:rPr>
                <w:rFonts w:ascii="Times New Roman" w:hAnsi="Times New Roman" w:cs="Times New Roman"/>
              </w:rPr>
              <w:t xml:space="preserve">я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На территории Новосибирской области обеспечено исполнение приказа </w:t>
            </w:r>
            <w:r>
              <w:rPr>
                <w:rFonts w:ascii="Times New Roman" w:hAnsi="Times New Roman" w:cs="Times New Roman"/>
                <w:lang w:eastAsia="zh-CN"/>
              </w:rPr>
              <w:t xml:space="preserve">МТиСР, </w:t>
            </w:r>
            <w:r>
              <w:rPr>
                <w:rFonts w:ascii="Times New Roman" w:hAnsi="Times New Roman" w:cs="Times New Roman"/>
                <w:lang w:eastAsia="zh-CN"/>
              </w:rPr>
              <w:t xml:space="preserve">министерства образования </w:t>
            </w:r>
            <w:r>
              <w:rPr>
                <w:rFonts w:ascii="Times New Roman" w:hAnsi="Times New Roman" w:cs="Times New Roman"/>
                <w:lang w:eastAsia="zh-CN"/>
              </w:rPr>
              <w:t xml:space="preserve">Н</w:t>
            </w:r>
            <w:r>
              <w:rPr>
                <w:rFonts w:ascii="Times New Roman" w:hAnsi="Times New Roman" w:cs="Times New Roman"/>
                <w:lang w:eastAsia="zh-CN"/>
              </w:rPr>
              <w:t xml:space="preserve">овосибирской области, министерства здравоохранения Новосибирской области, министерства культуры Новосибирско</w:t>
            </w:r>
            <w:r>
              <w:rPr>
                <w:rFonts w:ascii="Times New Roman" w:hAnsi="Times New Roman" w:cs="Times New Roman"/>
                <w:lang w:eastAsia="zh-CN"/>
              </w:rPr>
              <w:t xml:space="preserve">й области, министерства физической культуры и спорта Новосибирской области, ГУ МВД России по Новосибирской области от 27.05.2022 № 596/1072/1656/192/552/371 «Об утверждении Порядка межведомственного взаимодействия органов и учреждений системы профилактики </w:t>
            </w:r>
            <w:r>
              <w:rPr>
                <w:rFonts w:ascii="Times New Roman" w:hAnsi="Times New Roman" w:cs="Times New Roman"/>
                <w:lang w:eastAsia="zh-CN"/>
              </w:rPr>
              <w:t xml:space="preserve">безнадзорности и правонарушений несовершеннолетних Новосибирской области по раннему выявлению и предотвращению детского и семейного неблагополучия, организации работы с несовершеннолетними и семьями по профилактике социального сиротства» (далее – Порядок).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В 2023 году в Порядок внесены изменения: к субъектам системы профилактики, участвующим в деятельности по раннему выявлению и предотвращению семейного неблагополучия</w:t>
            </w:r>
            <w:r>
              <w:rPr>
                <w:rFonts w:ascii="Times New Roman" w:hAnsi="Times New Roman" w:cs="Times New Roman"/>
                <w:lang w:eastAsia="zh-CN"/>
              </w:rPr>
              <w:t xml:space="preserve">,</w:t>
            </w:r>
            <w:r>
              <w:rPr>
                <w:rFonts w:ascii="Times New Roman" w:hAnsi="Times New Roman" w:cs="Times New Roman"/>
                <w:lang w:eastAsia="zh-CN"/>
              </w:rPr>
              <w:t xml:space="preserve"> отнесены </w:t>
            </w:r>
            <w:r>
              <w:rPr>
                <w:rFonts w:ascii="Times New Roman" w:hAnsi="Times New Roman" w:cs="Times New Roman"/>
                <w:lang w:eastAsia="zh-CN"/>
              </w:rPr>
              <w:t xml:space="preserve">СОНКО </w:t>
            </w:r>
            <w:r>
              <w:rPr>
                <w:rFonts w:ascii="Times New Roman" w:hAnsi="Times New Roman" w:cs="Times New Roman"/>
                <w:lang w:eastAsia="zh-CN"/>
              </w:rPr>
              <w:t xml:space="preserve">и общественные объединения в соответствии с законодательством Российской Федерации.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Главами шести муниципальных районов</w:t>
            </w:r>
            <w:r>
              <w:rPr>
                <w:rFonts w:ascii="Times New Roman" w:hAnsi="Times New Roman" w:cs="Times New Roman"/>
                <w:lang w:eastAsia="zh-CN"/>
              </w:rPr>
              <w:t xml:space="preserve"> и городских округов Новосибирской области (Карасукский, Коченевский, Сузунский, Тогучинский, Ордынский районы, город Обь Новосибирской области) и одного района города Новосибирска (Первомайский) подписаны соглашения с Благотворительным фондом «Солнечный г</w:t>
            </w:r>
            <w:r>
              <w:rPr>
                <w:rFonts w:ascii="Times New Roman" w:hAnsi="Times New Roman" w:cs="Times New Roman"/>
                <w:lang w:eastAsia="zh-CN"/>
              </w:rPr>
              <w:t xml:space="preserve">ород» о сопровождении органов и учреждений системы профилактики безнадзорности и правонарушений несовершеннолетних в целях реализации Порядка. К концу 2023 года на сопровождении находились 10 муниципальных районов и городских округов Новосибирской области.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В ходе реализации Порядка особое внимание уделялос</w:t>
            </w:r>
            <w:r>
              <w:rPr>
                <w:rFonts w:ascii="Times New Roman" w:hAnsi="Times New Roman" w:cs="Times New Roman"/>
                <w:lang w:eastAsia="zh-CN"/>
              </w:rPr>
              <w:t xml:space="preserve">ь образовательной составляющей. Так, в очном формате со специалистами органов и учреждений системы профилактики безнадзорности и правонарушений несовершеннолетних тренерами-супервизорами Благотворительного фонда «Солнечный город» проведены курсы, тренинги: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по программе «Роль органов и учреждений системы МВД/образования/культуры/спорта в рамках реализации Порядка межведомственного взаимодействия» (обучение прошли 234 руководителя и специалиста учреждений и организаций, подведомств</w:t>
            </w:r>
            <w:r>
              <w:rPr>
                <w:rFonts w:ascii="Times New Roman" w:hAnsi="Times New Roman" w:cs="Times New Roman"/>
                <w:lang w:eastAsia="zh-CN"/>
              </w:rPr>
              <w:t xml:space="preserve">енных министерству образования Новосибирской области, министерству здравоохранения Новосибирской области, министерству культуры Новосибирской области, министерству физической культуры и спорта Новосибирской области, ГУ МВД России по Новосибирской области);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по программе «Работа со случаем» – основная технология реабилитационной работы с семьей</w:t>
            </w:r>
            <w:r>
              <w:rPr>
                <w:rFonts w:ascii="Times New Roman" w:hAnsi="Times New Roman" w:cs="Times New Roman"/>
                <w:lang w:eastAsia="zh-CN"/>
              </w:rPr>
              <w:t xml:space="preserve"> (т</w:t>
            </w:r>
            <w:r>
              <w:rPr>
                <w:rFonts w:ascii="Times New Roman" w:hAnsi="Times New Roman" w:cs="Times New Roman"/>
                <w:lang w:eastAsia="zh-CN"/>
              </w:rPr>
              <w:t xml:space="preserve">ехнологию формирования и работы с </w:t>
            </w:r>
            <w:r>
              <w:rPr>
                <w:rFonts w:ascii="Times New Roman" w:hAnsi="Times New Roman" w:cs="Times New Roman"/>
                <w:lang w:eastAsia="zh-CN"/>
              </w:rPr>
              <w:t xml:space="preserve">«</w:t>
            </w:r>
            <w:r>
              <w:rPr>
                <w:rFonts w:ascii="Times New Roman" w:hAnsi="Times New Roman" w:cs="Times New Roman"/>
                <w:lang w:eastAsia="zh-CN"/>
              </w:rPr>
              <w:t xml:space="preserve">картой комплексного сопровождения семьи» освоил 21 специалист муниципального бюджетного учреждения города Новосибирска «Городской комплексный центр социального обслуживания населения» и его филиалов</w:t>
            </w:r>
            <w:r>
              <w:rPr>
                <w:rFonts w:ascii="Times New Roman" w:hAnsi="Times New Roman" w:cs="Times New Roman"/>
                <w:lang w:eastAsia="zh-CN"/>
              </w:rPr>
              <w:t xml:space="preserve">)</w:t>
            </w:r>
            <w:r>
              <w:rPr>
                <w:rFonts w:ascii="Times New Roman" w:hAnsi="Times New Roman" w:cs="Times New Roman"/>
                <w:lang w:eastAsia="zh-CN"/>
              </w:rPr>
              <w:t xml:space="preserve">; 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по программе «Организация работы службы «Единое окно» (обучение прошли 15 сотрудников аппаратов муниципальных комиссий </w:t>
            </w:r>
            <w:r>
              <w:rPr>
                <w:rFonts w:ascii="Times New Roman" w:hAnsi="Times New Roman" w:cs="Times New Roman"/>
                <w:lang w:eastAsia="zh-CN"/>
              </w:rPr>
              <w:t xml:space="preserve">по делам несовершеннолетних и защите их прав </w:t>
            </w:r>
            <w:r>
              <w:rPr>
                <w:rFonts w:ascii="Times New Roman" w:hAnsi="Times New Roman" w:cs="Times New Roman"/>
                <w:lang w:eastAsia="zh-CN"/>
              </w:rPr>
              <w:t xml:space="preserve">районов (округа) города Новосибирска); 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по программе «Технология территориального консилиума. Модерация как инструмент организации эффективной групповой дискуссии» </w:t>
            </w:r>
            <w:r>
              <w:rPr>
                <w:rFonts w:ascii="Times New Roman" w:hAnsi="Times New Roman" w:cs="Times New Roman"/>
                <w:lang w:eastAsia="zh-CN"/>
              </w:rPr>
              <w:t xml:space="preserve">(обучение прошли 53</w:t>
            </w:r>
            <w:r>
              <w:rPr>
                <w:rFonts w:ascii="Times New Roman" w:hAnsi="Times New Roman" w:cs="Times New Roman"/>
                <w:lang w:eastAsia="zh-CN"/>
              </w:rPr>
              <w:t xml:space="preserve"> председател</w:t>
            </w:r>
            <w:r>
              <w:rPr>
                <w:rFonts w:ascii="Times New Roman" w:hAnsi="Times New Roman" w:cs="Times New Roman"/>
                <w:lang w:eastAsia="zh-CN"/>
              </w:rPr>
              <w:t xml:space="preserve">я</w:t>
            </w:r>
            <w:r>
              <w:rPr>
                <w:rFonts w:ascii="Times New Roman" w:hAnsi="Times New Roman" w:cs="Times New Roman"/>
                <w:lang w:eastAsia="zh-CN"/>
              </w:rPr>
              <w:t xml:space="preserve"> территориальных консилиумов и их заместители – муниципальных районов, городских округов Новосибирской области и районов (округа) города Новосибирска); 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по программе «Технологии организации и проведения индивидуальной профилактической работы с семьей и несовершеннолетними»</w:t>
            </w:r>
            <w:r>
              <w:rPr>
                <w:rFonts w:ascii="Times New Roman" w:hAnsi="Times New Roman" w:cs="Times New Roman"/>
                <w:lang w:eastAsia="zh-CN"/>
              </w:rPr>
              <w:t xml:space="preserve"> (обучение прошел 21 </w:t>
            </w:r>
            <w:r>
              <w:rPr>
                <w:rFonts w:ascii="Times New Roman" w:hAnsi="Times New Roman" w:cs="Times New Roman"/>
                <w:lang w:eastAsia="zh-CN"/>
              </w:rPr>
              <w:t xml:space="preserve">заведующи</w:t>
            </w:r>
            <w:r>
              <w:rPr>
                <w:rFonts w:ascii="Times New Roman" w:hAnsi="Times New Roman" w:cs="Times New Roman"/>
                <w:lang w:eastAsia="zh-CN"/>
              </w:rPr>
              <w:t xml:space="preserve">й</w:t>
            </w:r>
            <w:r>
              <w:rPr>
                <w:rFonts w:ascii="Times New Roman" w:hAnsi="Times New Roman" w:cs="Times New Roman"/>
                <w:lang w:eastAsia="zh-CN"/>
              </w:rPr>
              <w:t xml:space="preserve"> отделениями срочной социальной помощи </w:t>
            </w:r>
            <w:r>
              <w:rPr>
                <w:rFonts w:ascii="Times New Roman" w:hAnsi="Times New Roman" w:cs="Times New Roman"/>
                <w:lang w:eastAsia="zh-CN"/>
              </w:rPr>
              <w:t xml:space="preserve">КЦСОН</w:t>
            </w:r>
            <w:r>
              <w:rPr>
                <w:rFonts w:ascii="Times New Roman" w:hAnsi="Times New Roman" w:cs="Times New Roman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Кроме того, в октябре-ноябре 2023 года проведена супервизия для заведующих отделениями профилактики безнадзорности несовершеннолетних </w:t>
            </w:r>
            <w:r>
              <w:rPr>
                <w:rFonts w:ascii="Times New Roman" w:hAnsi="Times New Roman" w:cs="Times New Roman"/>
                <w:lang w:eastAsia="zh-CN"/>
              </w:rPr>
              <w:t xml:space="preserve">КЦСОН</w:t>
            </w:r>
            <w:r>
              <w:rPr>
                <w:rFonts w:ascii="Times New Roman" w:hAnsi="Times New Roman" w:cs="Times New Roman"/>
                <w:lang w:eastAsia="zh-CN"/>
              </w:rPr>
              <w:t xml:space="preserve"> (40 чел</w:t>
            </w:r>
            <w:r>
              <w:rPr>
                <w:rFonts w:ascii="Times New Roman" w:hAnsi="Times New Roman" w:cs="Times New Roman"/>
                <w:lang w:eastAsia="zh-CN"/>
              </w:rPr>
              <w:t xml:space="preserve">овек</w:t>
            </w:r>
            <w:r>
              <w:rPr>
                <w:rFonts w:ascii="Times New Roman" w:hAnsi="Times New Roman" w:cs="Times New Roman"/>
                <w:lang w:eastAsia="zh-CN"/>
              </w:rPr>
              <w:t xml:space="preserve">).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На образовательной онлайн-платформе курса «Внедрение Порядка межведомственного взаимодействия органов и учреждений системы профилактики» в 2023 году зарегистрировалс</w:t>
            </w:r>
            <w:r>
              <w:rPr>
                <w:rFonts w:ascii="Times New Roman" w:hAnsi="Times New Roman" w:cs="Times New Roman"/>
                <w:lang w:eastAsia="zh-CN"/>
              </w:rPr>
              <w:t xml:space="preserve">я</w:t>
            </w:r>
            <w:r>
              <w:rPr>
                <w:rFonts w:ascii="Times New Roman" w:hAnsi="Times New Roman" w:cs="Times New Roman"/>
                <w:lang w:eastAsia="zh-CN"/>
              </w:rPr>
              <w:t xml:space="preserve"> 10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591 человек, успешно сдал экзамен 8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191 человек (77%) – это специалисты органов и учреждений системы профилактики безнадзорности и правонарушений несовершеннолетних муниципальных районов </w:t>
            </w:r>
            <w:r>
              <w:rPr>
                <w:rFonts w:ascii="Times New Roman" w:hAnsi="Times New Roman" w:cs="Times New Roman"/>
                <w:lang w:eastAsia="zh-CN"/>
              </w:rPr>
              <w:t xml:space="preserve">и </w:t>
            </w:r>
            <w:r>
              <w:rPr>
                <w:rFonts w:ascii="Times New Roman" w:hAnsi="Times New Roman" w:cs="Times New Roman"/>
                <w:lang w:eastAsia="zh-CN"/>
              </w:rPr>
              <w:t xml:space="preserve">городских округов Новосибирской области.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На онлайн-платформе курса «Внедрение Порядка межведомственного взаимодействия органов и учреждений системы профилактики» прошли обучение 23 специалиста </w:t>
            </w:r>
            <w:r>
              <w:rPr>
                <w:rFonts w:ascii="Times New Roman" w:hAnsi="Times New Roman" w:cs="Times New Roman"/>
                <w:lang w:eastAsia="zh-CN"/>
              </w:rPr>
              <w:t xml:space="preserve">государственного бюджетного учреждения </w:t>
            </w:r>
            <w:r>
              <w:rPr>
                <w:rFonts w:ascii="Times New Roman" w:hAnsi="Times New Roman" w:cs="Times New Roman"/>
                <w:lang w:eastAsia="zh-CN"/>
              </w:rPr>
              <w:t xml:space="preserve">Новосибирской области «Областной центр диагностики и консультирования», 29 специалистов мэрии города Новосибирска, 7 специалистов учреждений, подведомственных министерству физической культуры и спорта Новосибирской области</w:t>
            </w:r>
            <w:r>
              <w:rPr>
                <w:rFonts w:ascii="Times New Roman" w:hAnsi="Times New Roman" w:cs="Times New Roman"/>
                <w:lang w:eastAsia="zh-CN"/>
              </w:rPr>
              <w:t xml:space="preserve">,</w:t>
            </w:r>
            <w:r>
              <w:rPr>
                <w:rFonts w:ascii="Times New Roman" w:hAnsi="Times New Roman" w:cs="Times New Roman"/>
                <w:lang w:eastAsia="zh-CN"/>
              </w:rPr>
              <w:t xml:space="preserve"> и 49 представителей прокуратуры</w:t>
            </w:r>
            <w:r>
              <w:rPr>
                <w:rFonts w:ascii="Times New Roman" w:hAnsi="Times New Roman" w:cs="Times New Roman"/>
                <w:lang w:eastAsia="zh-CN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lang w:eastAsia="zh-CN"/>
              </w:rPr>
              <w:t xml:space="preserve">.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Аппаратом областной комиссии </w:t>
            </w:r>
            <w:r>
              <w:rPr>
                <w:rFonts w:ascii="Times New Roman" w:hAnsi="Times New Roman" w:cs="Times New Roman"/>
                <w:lang w:eastAsia="zh-CN"/>
              </w:rPr>
              <w:t xml:space="preserve">по делам несовершеннолетних и защите их прав </w:t>
            </w:r>
            <w:r>
              <w:rPr>
                <w:rFonts w:ascii="Times New Roman" w:hAnsi="Times New Roman" w:cs="Times New Roman"/>
                <w:lang w:eastAsia="zh-CN"/>
              </w:rPr>
              <w:t xml:space="preserve">на территории Новосибирской области (далее – областная комиссия) </w:t>
            </w:r>
            <w:r>
              <w:rPr>
                <w:rFonts w:ascii="Times New Roman" w:hAnsi="Times New Roman" w:cs="Times New Roman"/>
                <w:lang w:eastAsia="zh-CN"/>
              </w:rPr>
              <w:t xml:space="preserve">завершено формирование </w:t>
            </w:r>
            <w:r>
              <w:rPr>
                <w:rFonts w:ascii="Times New Roman" w:hAnsi="Times New Roman" w:cs="Times New Roman"/>
                <w:lang w:eastAsia="zh-CN"/>
              </w:rPr>
              <w:t xml:space="preserve">электронной карты ресурсов области проекта «Социальный помощник – система поддержки решений куратора семьи» </w:t>
            </w:r>
            <w:r>
              <w:rPr>
                <w:rFonts w:ascii="Times New Roman" w:hAnsi="Times New Roman" w:cs="Times New Roman"/>
                <w:lang w:eastAsia="zh-CN"/>
              </w:rPr>
              <w:t xml:space="preserve">с целью оперативного оказания помощи семьям и детям в соответствии с их потребностями.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На 01.01.2024 в службу «Единое окно» поступило 2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997 сигналов, из них не нашли своего подтверждения 346 сигналов.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lang w:eastAsia="zh-C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  <w:lang w:eastAsia="zh-CN"/>
              </w:rPr>
              <w:t xml:space="preserve">Постановлениями муниципальных комиссий по делам несовершеннолетних и защите их прав открыто 1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lang w:eastAsia="zh-CN"/>
              </w:rPr>
              <w:t xml:space="preserve">006 случаев (средний, высокий уровень риска) для организации индивидуальной профилактической работы в отношении семьи и несовершеннолетних, по 704 сигналам (низкий уровень риска) принято решение о проведении ведомственной работы с семьей и ребенком.</w:t>
            </w:r>
            <w:r>
              <w:rPr>
                <w:rFonts w:ascii="Times New Roman" w:hAnsi="Times New Roman" w:cs="Times New Roman"/>
                <w:lang w:eastAsia="zh-CN"/>
              </w:rPr>
            </w:r>
            <w:r>
              <w:rPr>
                <w:rFonts w:ascii="Times New Roman" w:hAnsi="Times New Roman" w:cs="Times New Roman"/>
                <w:lang w:eastAsia="zh-C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eastAsia="Calibri" w:cs="Times New Roman"/>
                <w:lang w:eastAsia="zh-CN"/>
              </w:rPr>
              <w:t xml:space="preserve">По итогам работы в 2023 году закрыто 307 случаев в связи с устранением причин и условий нарушения прав и законных интересов несовершеннолетних.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1.7.2. Комплекс мер, направленный на организацию продуктивной социально значимой деятельности несовершеннолетних, находящихся в конфликте с законом (в том числе с привлечением внебюджетных источников финансирования)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2023 году продолжена деят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льность по применению эффективных практик организации продуктивной социально значимой деятельности несовершеннолетних, находящихся в конфликте с законом, внедренных в рамках Комплекса мер по организации продуктивной социа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льно значимой деятельности несовершеннолетних, находящихся в конфликте с законом, на территории Новосибирской области на 2020-2021 годы, утвержденного приказом МТиСР, министерства здравоохранения Новосибирской области, министерства образования Новосибирско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 области, Главного управления Министерства внутренних дел Российской Федерации по Новосибирской области, Главного управления Федеральной службы исполнения наказаний России по Новосибирской области от 03.02.2020 № 80/202/231/121/77 (далее – комплекс мер).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217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Практики, внедренные в рамках проектной деятльности, продолжают применяться организациями в основной деят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льности. Так, в 2023 году обеспечено: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  <w:tab w:val="left" w:pos="851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1) применение эффективных практик сопровождения и помощи несовершеннолетним, находящимся в конфликте с законом, и несовершеннолетним, склонным к противоправному поведению, на базе специализир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ванных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ганизаций для несовершеннолетних: государственного бюджетного учреждения Новосибирской области «Социально-реабилитационный центр для несовершеннолетних «Виктория»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применение физкультурно-оздоровительных технологий; организация деят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льности театра-студии «Феникс»; реализация программы профессионального самоопределения подростков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государственного бюдж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тного учреждения социального обслуживания Новосибирской области «Социально-реабилитационный центр для несовершеннолетних «Снегири»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 туристического клуба; открытие площадки по организации досуговой занятости несовершеннолетних; создание и организация работы интерактивной профориентационной площадки «Школа жизни»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государственного бюджетного учреждения Новосибирской области «Социально-реабилитационный центр для несовершеннолетних» г. Татарск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функционирование военно-патриотической ассоциации «Братство»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  <w:tab w:val="left" w:pos="851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2) применение технологий работы с целевой группой на базе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КЦСОН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 технологий диагностики и коррекционной работы с несовершеннолетними, находящимися в конфликте с законом, и несовершеннолетними, входящими в группу социального риска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КЦСОН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Калининск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 района г. Новосибирска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Усть-Таркск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Чановск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Искитимск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Татарск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Чулымск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); создание открытых площадок развивающей досуговой деятельности (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КЦСОН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Усть-Таркск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Чановск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Искитимск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Татарск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); создание киновидеоклуба «Компас» для подростков, находящихся в конфликте с законом (муниципальное бюджетное учреждение «Комплексный центр социального обслуживания населения со стаци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онаром социального обслуживания престарелых граждан и инвалидов Чулымского района Новосибирской области»); открытие студии «Day Clay» для занятий по глинотерапии для несовершеннолетних, находящихся в конфликте с законом (Калининский район г. Новосибирска);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  <w:tab w:val="left" w:pos="851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3) применение Благотворительным фондом «Социально-реабилитационный центр «Горизонт надежды» технологии социально-продуктивной деятельности несовершеннолетних, склонных к совершению правонарушений «Интенсивный досуг»;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  <w:tab w:val="left" w:pos="851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4) организация деятельности социальных сервисов и применение программ для несо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ершеннолетних, находящихся в конфликте с законом, на базе учреждений пенициарной системы: реализация проекта, направленного на военно-патриотическое воспитание несовершеннолетних осужденных; внедрение новых технологий снижения агрессив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ных и насильственных проявлений среди несовершеннолетних осужденных; внедрение новых форм досуговой развивающей деятельности среди несовершеннолетних осужденных (Федеральное казенное учреждение «Новосибирская воспитательная колония Главного управления Феде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ральной службы исполнения наказаний по Новосибирской области»); создание модульной спортивно-игровой площадки для внедрения физкультурно-оздоровительных технологий, направленных на реабилитацию и социализацию несовершеннолетних подозреваемых, обвиняемых 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осужденных; открытие интерактивных гостиных для подозреваемых, обвиняемых и осужденных несовершеннолетних (следственные изоляторы Главного управления Федеральной службы исполнения наказаний по Новосибирской области №№ 1 – 3); разработка и внедрение психоко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ррекционной программы «Затерянный мир» для несовершеннолетних подозреваемых, обвиняемых и осужденных (Федеральное казенное учреждение «Следственный изолятор № 1 Главного управления Федеральной службы исполнения наказаний по Новосибирской области»); разрабо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тка и внедрение программы «Познай себя», направленной на снижение фактов повторного совершения преступлений среди несовершеннолетних (Федеральное казенное учреждение «Уголовно-исполнительная инспекция Главного управления Федеральной службы исполнения наказ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аний по Новосибирской области»).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итогам 2023 года достигнуто снижение числа несовершеннолетних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состоящих на учете. Уменьшен удельный вес несовершеннолетних, совершивших преступления или принявших в них участие, в общей численности несовершеннолетних.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Охвачено мероприятиями около 10 000 несовершеннолетних.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</w:tabs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целях профилактики совершения подростками повторных правонарушений и преступлений на базе учреждений, подведомственных МТиСР, продолжена работа по внедрению эффективных технологий и форм работы с несовершеннолетними, находящимися в конфликте с законом.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1.7.3. Комплекс мер по развитию системы обеспечения безопасного детства в Новосибирской области на 2019-2020 годы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события: в 2023 году продолжена реализация эффективных практик и технологий, внедренных в рамках Ком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плекса мер по развитию системы обеспечения безопасного детства в Новосибирской области на 2019-2020 годы за счет внебюджетных источников – гранта Фонда поддержки детей, находящихся в трудной жизненной ситуации, полученных по результатам конкурсных отборов.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рамках организации работы с несовершеннолетними и их родителями обеспечено: применение технологий диагностики и снижения агрессивности, насильственных проявлений и депрессивного состояния у несовершеннолетних, находящихся в группе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оциального риска; технологий психолого-педагогического сопровождения социальной реабилитации несовершеннолетних, пострадавших от жестокого обращения и преступных посягательств; реализация проекта «Защитники детства» на территории муниципальных образований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Новосибирской области (проводится работа по объединению ресурсов и возможностей органов и организаций различной ведомственной принадлежности в вопросах профилактики жестокого обращения с детьми, оказания им помощи и поддержки); реализация коррекционно-разв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ивающей программы реабилитации несовершеннолетних, пострадавших от жестокого обращения и преступных посягательств «Дорога к миру» по профилактической работе и комплексной реабилитации несовершеннолетних, переживших насилие, жестокое обращение, и несовершен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нолетних, проявляющих агрессивное поведение в отношении других детей; реализация программы «Добрые перемены» по сопровождению детей, являющихся свидетелями домашнего насилия, и оказанию помощи детям, пострадавшим от жестокого обращения в семье; проведение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занятий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«Школы осознанного родительства» (цикл лекционно-практических и тренинговых занятий для кризисных семей); внедрение в деятельность муниципального казенного учреждения Сузунского района «Комплексный центр социального обслуживания населения»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муниципального бюджетного учреждения  «Комплексный центр социального обслуживания населения «Вера» Искитимского района Новосибирской области», муниципального бюджетного учреждения Мошковского района Новосибирской области «Комплексный центр социального об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служивания населения», муниципального бюджетного учреждения «Комплексный центр социального обслуживания населения» Куйбышевского района новой формы реабилитации несовершеннолетних, пострадавших от жестокого обращения, и родителей, не выполняющих надлежащим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образом свои обязанности по отношению к детям, через организацию работы игротерапевтического кабинета; функционирование интегративных площадок для детей, проявляющих насилие по отношению к другим детям, и родителей, их воспитывающих; внедрение программы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Семья под защитой», целью которой  является поддержка женщин с несовершеннолетними детьми, оказавшимися в социально опасном положении вследствие угрозы насилия или жестокого обращения, пострадавших от насилия в семье; реализация программы «Делаю свою жизнь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успешной», направленной на экстренную психологическую помощь, социально-медицинское просвещение; реализация программы по профилактике жестокого обращения среди несовершеннолетних «Любить и беречь»: коррекция и предупреждение жестокого обращения среди несо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вершеннолетних, вовлечение членов семьи в продуктивную совместную работу по минимизации деструктивных проявлений у несовершеннолетних, создание благоприятной среды для повышения родительской компетентности и гармонизации детско-родительских отношений и др.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Вопросы обеспечения безопасности несовершеннолетних на территории Новосибирской области составляют сферу деятельности органов и учреждений системы профилактики.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тработан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алгоритм оперативного информирования органами системы профилактики аппарата област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фактах чрезвычайных происшествий с участием несовершеннолетних, порядок устранения выявленных нарушений в системе предупреждения чрезвычайных происшествий.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zh-CN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</w:pP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Совместным приказом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, министерства здравоохранени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я Новосибирской области, министерства образования Новосибирской области, министерства культуры Новосибирской области,  министерства физической культуры и спорта Новосибирской области, следственного управления Следственного комитета Российской Федерации по 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Новосибирской области, ГУ МВД России по Новосибирской области № 2425-НПА/3666-НПА/2787/516/896/74/1096 от 29.12.2023 утвержден Порядок межведомственного взаимодействия при оказании помощи детям с суицидальным поведением и (или) самоповреждающим поведением.</w:t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  <w:r>
              <w:rPr>
                <w:rFonts w:ascii="Times New Roman" w:hAnsi="Times New Roman"/>
                <w:sz w:val="20"/>
                <w:szCs w:val="20"/>
                <w:lang w:eastAsia="zh-CN"/>
              </w:rPr>
            </w:r>
          </w:p>
          <w:p>
            <w:pPr>
              <w:pStyle w:val="935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целью эффективности контроля за организацией</w:t>
            </w:r>
            <w:r>
              <w:rPr>
                <w:rFonts w:ascii="Times New Roman" w:hAnsi="Times New Roman" w:cs="Times New Roman"/>
              </w:rPr>
              <w:t xml:space="preserve"> профилактической работы с несовершеннолетними, в настоящее время на территории региона организован онлайн контроль проводимой профилактической работы. По детям, не поставленным на контроль, анализ эффективности работы проводится муниципальными комиссиями </w:t>
            </w:r>
            <w:r>
              <w:rPr>
                <w:rFonts w:ascii="Times New Roman" w:hAnsi="Times New Roman" w:cs="Times New Roman"/>
                <w:lang w:eastAsia="zh-CN"/>
              </w:rPr>
              <w:t xml:space="preserve">по делам несовершеннолетних и защите их прав</w:t>
            </w:r>
            <w:r>
              <w:rPr>
                <w:rFonts w:ascii="Times New Roman" w:hAnsi="Times New Roman" w:cs="Times New Roman"/>
              </w:rPr>
              <w:t xml:space="preserve"> (далее – муниципальные комиссии) </w:t>
            </w:r>
            <w:r>
              <w:rPr>
                <w:rFonts w:ascii="Times New Roman" w:hAnsi="Times New Roman" w:cs="Times New Roman"/>
              </w:rPr>
              <w:t xml:space="preserve">в соответствии с их полномочиями.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случаях, когда несовершеннолетним была совершена суицидальная попытка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рассмотрение, выявление причин, условий и обстоятельств, способствовавших ее совершению, осуществлялось мобильной рабочей группой по рассмотрению и выявлению причин, условий и обстоятельств, способствовавших совершению тяжких преступлений </w:t>
            </w:r>
            <w:r>
              <w:rPr>
                <w:rFonts w:ascii="Times New Roman" w:hAnsi="Times New Roman" w:cs="Times New Roman"/>
              </w:rPr>
              <w:t xml:space="preserve">в отношении несовершеннолетних, а также совершению несовершеннолетними суицидальных попыток (далее – мобильная группа) в соответствии с Порядком о мобильной группе, утвержденным постановлением областной комиссии от 24.12.2021 № 12, информация о постановке </w:t>
            </w:r>
            <w:r>
              <w:rPr>
                <w:rFonts w:ascii="Times New Roman" w:hAnsi="Times New Roman" w:cs="Times New Roman"/>
              </w:rPr>
              <w:t xml:space="preserve">н</w:t>
            </w:r>
            <w:r>
              <w:rPr>
                <w:rFonts w:ascii="Times New Roman" w:hAnsi="Times New Roman" w:cs="Times New Roman"/>
              </w:rPr>
              <w:t xml:space="preserve">а контроль такого несовершеннолетнего направляется в соответствующую муниципальную комиссию не позднее трех дней с момента подготовки информационной справки мобильной группы.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Также постановлением</w:t>
            </w:r>
            <w:r>
              <w:rPr>
                <w:rFonts w:ascii="Times New Roman" w:hAnsi="Times New Roman" w:cs="Times New Roman"/>
              </w:rPr>
              <w:t xml:space="preserve"> областной</w:t>
            </w:r>
            <w:r>
              <w:rPr>
                <w:rFonts w:ascii="Times New Roman" w:hAnsi="Times New Roman" w:cs="Times New Roman"/>
              </w:rPr>
              <w:t xml:space="preserve"> комиссии от 20.12.2023 № 11 утвержден план дополнительных мер Новосибирской области по организации деятельности органов системы профилактики по предупреждению преступных деяний против половой неприкосновенности несовершеннолетних на период 2023-2025 гг.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заседаниях областной комиссии в 2023 году неоднократно рассматривались вопросы предупреждения травматизма и гибели несовершеннолетних от внешних (управляемых) причин.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целях профилактики гибели несовершеннолетних от внешних причин с 2019 года на территории Новосибирс</w:t>
            </w:r>
            <w:r>
              <w:rPr>
                <w:rFonts w:ascii="Times New Roman" w:hAnsi="Times New Roman" w:cs="Times New Roman"/>
              </w:rPr>
              <w:t xml:space="preserve">кой области ведется реестр объектов, представляющих опасность для жизни или здоровья несовершеннолетних. На основе обобщенных данных аппаратом областной комиссии совместно с органами местного самоуправления Новосибирской области создана интерактивная карта</w:t>
            </w:r>
            <w:r>
              <w:rPr>
                <w:rFonts w:ascii="Times New Roman" w:hAnsi="Times New Roman" w:cs="Times New Roman"/>
              </w:rPr>
              <w:t xml:space="preserve"> объектов, представляющих опасность для несовершеннолетних (далее – карта). На карте указаны не только сведения о местоположении опасных объектов, но и предпринимаемых мерах по устранению угроз жизни и здоровью несовершеннолетних, которые они представляют.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42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состоянию на 01.01.2024 в реестр внесены сведения о 1391 объект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, представляющ</w:t>
            </w:r>
            <w:r>
              <w:rPr>
                <w:rFonts w:ascii="Times New Roman" w:hAnsi="Times New Roman" w:cs="Times New Roman"/>
              </w:rPr>
              <w:t xml:space="preserve">ем</w:t>
            </w:r>
            <w:r>
              <w:rPr>
                <w:rFonts w:ascii="Times New Roman" w:hAnsi="Times New Roman" w:cs="Times New Roman"/>
              </w:rPr>
              <w:t xml:space="preserve"> угрозу для жизни и здоровья несовершеннолетних, из них: заброшенные и недостроенные здания – 952 объекта, техногенные объекты – 215, водные объекты – 224.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1.7.4. Совершенствование деятельности государственных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муниципальных организаций социального обслуживания Новосибирской области в части повышения качества и доступности услуг, в том числе оказываемых детям и семьям с детьми, устройства детей-сирот и детей, оставшихся без попечения родителей, в семьи граждан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Ключевые события: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В Новосибирской области </w:t>
            </w:r>
            <w:r>
              <w:rPr>
                <w:rFonts w:ascii="Times New Roman" w:hAnsi="Times New Roman" w:cs="Times New Roman"/>
                <w:bCs/>
              </w:rPr>
              <w:t xml:space="preserve">с</w:t>
            </w:r>
            <w:r>
              <w:rPr>
                <w:rFonts w:ascii="Times New Roman" w:hAnsi="Times New Roman" w:cs="Times New Roman"/>
              </w:rPr>
              <w:t xml:space="preserve">оциальные услуги в стационарной форме оказывают 13 специализированных учреждений (отделений) для несовершеннолетних, нуждающихся в социальной реабилитации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5 государственных учреждений, 8 стационарных отделений в составе КЦСОН (Барабинский, Венгеровский, Здвинский, Коченевский, Краснозерский, Мошковский, Тогучинский</w:t>
            </w:r>
            <w:r>
              <w:rPr>
                <w:rFonts w:ascii="Times New Roman" w:hAnsi="Times New Roman" w:cs="Times New Roman"/>
              </w:rPr>
              <w:t xml:space="preserve"> районы</w:t>
            </w:r>
            <w:r>
              <w:rPr>
                <w:rFonts w:ascii="Times New Roman" w:hAnsi="Times New Roman" w:cs="Times New Roman"/>
              </w:rPr>
              <w:t xml:space="preserve">, г. Бердск).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мест в</w:t>
            </w:r>
            <w:r>
              <w:rPr>
                <w:rFonts w:ascii="Times New Roman" w:hAnsi="Times New Roman" w:cs="Times New Roman"/>
              </w:rPr>
              <w:t xml:space="preserve"> 13 специализированных учреждениях (отделениях) для несовершеннолетних, нуждающихся в социальной реабилитации, 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 350 (АППГ – 345 мест). </w:t>
            </w:r>
            <w:r>
              <w:rPr>
                <w:rFonts w:ascii="Times New Roman" w:hAnsi="Times New Roman" w:cs="Times New Roman"/>
              </w:rPr>
              <w:t xml:space="preserve">В 2023 году п</w:t>
            </w:r>
            <w:r>
              <w:rPr>
                <w:rFonts w:ascii="Times New Roman" w:hAnsi="Times New Roman" w:cs="Times New Roman"/>
              </w:rPr>
              <w:t xml:space="preserve">рошло через учреждения (отделения) 2057 человек (АППГ – 11834 человека), возвращены в родные семьи в связи со стабилизацией ситуации 1843 человека (АППГ – 1184 человека).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декабря 2023 года функционирует государственное 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втономное учреждение Новосибирской области «Центр социальной помощи семье и детям «Детство» для семей с детьми, в том числе в возрасте до 4 лет. Учреждение создано распоряжением Правительства Новосибирской области от 21.11.2023 № 778-рп в рамках реализации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пилотного проекта «Профилактика социального сиротства среди детей в возрасте до 4 лет»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2023 году в целях оптимизации сети специализированных учреждений для несовершеннолетних проведена реорганизация</w:t>
            </w:r>
            <w:r>
              <w:rPr>
                <w:rFonts w:ascii="Times New Roman" w:hAnsi="Times New Roman" w:cs="Times New Roman"/>
              </w:rPr>
              <w:t xml:space="preserve"> государственного бюджетного учреждения Новосибирской области </w:t>
            </w:r>
            <w:r>
              <w:rPr>
                <w:rFonts w:ascii="Times New Roman" w:hAnsi="Times New Roman" w:cs="Times New Roman"/>
              </w:rPr>
              <w:t xml:space="preserve">«Социально-реабилитационный центр для несовершеннолетних «Виктория» (далее – центр «Виктория») и </w:t>
            </w:r>
            <w:r>
              <w:rPr>
                <w:rFonts w:ascii="Times New Roman" w:hAnsi="Times New Roman" w:cs="Times New Roman"/>
              </w:rPr>
              <w:t xml:space="preserve">государственного бюджетного учреждения социального обслуживания Новосибирской области </w:t>
            </w:r>
            <w:r>
              <w:rPr>
                <w:rFonts w:ascii="Times New Roman" w:hAnsi="Times New Roman" w:cs="Times New Roman"/>
              </w:rPr>
              <w:t xml:space="preserve">«Социально-реабилитационный центр для несовершеннолетних «Снегири» (далее – центр «Снегири»). </w:t>
            </w:r>
            <w:r>
              <w:rPr>
                <w:rFonts w:ascii="Times New Roman" w:hAnsi="Times New Roman" w:cs="Times New Roman"/>
              </w:rPr>
              <w:t xml:space="preserve">В настоящее время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 xml:space="preserve">ц</w:t>
            </w:r>
            <w:r>
              <w:rPr>
                <w:rFonts w:ascii="Times New Roman" w:hAnsi="Times New Roman" w:cs="Times New Roman"/>
              </w:rPr>
              <w:t xml:space="preserve">ентр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«Виктория» в стационарной форме оказывают</w:t>
            </w:r>
            <w:r>
              <w:rPr>
                <w:rFonts w:ascii="Times New Roman" w:hAnsi="Times New Roman" w:cs="Times New Roman"/>
              </w:rPr>
              <w:t xml:space="preserve">ся</w:t>
            </w:r>
            <w:r>
              <w:rPr>
                <w:rFonts w:ascii="Times New Roman" w:hAnsi="Times New Roman" w:cs="Times New Roman"/>
              </w:rPr>
              <w:t xml:space="preserve"> услуги в отделении социальной реабилитации несовершеннолетних, пострадавших от жесткого обращения, насилия, булинга (</w:t>
            </w:r>
            <w:r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30 мест)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полустационарной форме </w:t>
            </w:r>
            <w:r>
              <w:rPr>
                <w:rFonts w:ascii="Times New Roman" w:hAnsi="Times New Roman" w:cs="Times New Roman"/>
              </w:rPr>
              <w:t xml:space="preserve">оказываются</w:t>
            </w:r>
            <w:r>
              <w:rPr>
                <w:rFonts w:ascii="Times New Roman" w:hAnsi="Times New Roman" w:cs="Times New Roman"/>
              </w:rPr>
              <w:t xml:space="preserve"> услуги как несовершеннолетним и их законным представителям, так и женщинам, подвергшимся психическому и (или) физическому насилию.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центре «Снегири» с 2023 года </w:t>
            </w:r>
            <w:r>
              <w:rPr>
                <w:rFonts w:ascii="Times New Roman" w:hAnsi="Times New Roman" w:cs="Times New Roman"/>
              </w:rPr>
              <w:t xml:space="preserve">предоставляются</w:t>
            </w:r>
            <w:r>
              <w:rPr>
                <w:rFonts w:ascii="Times New Roman" w:hAnsi="Times New Roman" w:cs="Times New Roman"/>
              </w:rPr>
              <w:t xml:space="preserve"> услуги в стационарной форме подросткам, находящи</w:t>
            </w:r>
            <w:r>
              <w:rPr>
                <w:rFonts w:ascii="Times New Roman" w:hAnsi="Times New Roman" w:cs="Times New Roman"/>
              </w:rPr>
              <w:t xml:space="preserve">м</w:t>
            </w:r>
            <w:r>
              <w:rPr>
                <w:rFonts w:ascii="Times New Roman" w:hAnsi="Times New Roman" w:cs="Times New Roman"/>
              </w:rPr>
              <w:t xml:space="preserve">ся в конфликте с законом, и несовершеннолетним, осуществляющим незаконное употребление наркотических средств, психотропных веществ и страдающих алкогольной зависимостью (</w:t>
            </w:r>
            <w:r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</w:rPr>
              <w:t xml:space="preserve">16 мест). На базе центра «Снегири» будет создан выездной социально-реабилитационный центр для осуществления выездов в муниципальные районы и городские округа</w:t>
            </w:r>
            <w:r>
              <w:rPr>
                <w:rFonts w:ascii="Times New Roman" w:hAnsi="Times New Roman" w:cs="Times New Roman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</w:rPr>
              <w:t xml:space="preserve"> с целью проведения реабилитационной работы по восстановлению детско-родительских отношений в семьях несовершеннолетних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помещенных в центр «Снегири», а также профилактик</w:t>
            </w:r>
            <w:r>
              <w:rPr>
                <w:rFonts w:ascii="Times New Roman" w:hAnsi="Times New Roman" w:cs="Times New Roman"/>
              </w:rPr>
              <w:t xml:space="preserve">е</w:t>
            </w:r>
            <w:r>
              <w:rPr>
                <w:rFonts w:ascii="Times New Roman" w:hAnsi="Times New Roman" w:cs="Times New Roman"/>
              </w:rPr>
              <w:t xml:space="preserve"> повторных помещений несовершеннолетних в учреждения.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базе </w:t>
            </w:r>
            <w:r>
              <w:rPr>
                <w:rFonts w:ascii="Times New Roman" w:hAnsi="Times New Roman" w:cs="Times New Roman"/>
              </w:rPr>
              <w:t xml:space="preserve">государственного автономного учреждения социального обслуживания Новосибирской области «Реабилитационный центр для детей и подростков с ограниченными возможностями здоровья </w:t>
            </w:r>
            <w:r>
              <w:rPr>
                <w:rFonts w:ascii="Times New Roman" w:hAnsi="Times New Roman" w:cs="Times New Roman"/>
              </w:rPr>
              <w:t xml:space="preserve">«Рассвет» при поддержке </w:t>
            </w:r>
            <w:r>
              <w:rPr>
                <w:rFonts w:ascii="Times New Roman" w:hAnsi="Times New Roman" w:cs="Times New Roman"/>
              </w:rPr>
              <w:t xml:space="preserve">МТиСР </w:t>
            </w:r>
            <w:r>
              <w:rPr>
                <w:rFonts w:ascii="Times New Roman" w:hAnsi="Times New Roman" w:cs="Times New Roman"/>
              </w:rPr>
              <w:t xml:space="preserve">с августа 2023 года внедрен пилотный проект по организации деятельности информационно-консультационного центра «Социальный координатор» для семей, воспитывающих детей с </w:t>
            </w:r>
            <w:r>
              <w:rPr>
                <w:rFonts w:ascii="Times New Roman" w:hAnsi="Times New Roman" w:cs="Times New Roman"/>
              </w:rPr>
              <w:t xml:space="preserve">ОВЗ</w:t>
            </w:r>
            <w:r>
              <w:rPr>
                <w:rFonts w:ascii="Times New Roman" w:hAnsi="Times New Roman" w:cs="Times New Roman"/>
              </w:rPr>
              <w:t xml:space="preserve"> и инвалидностью</w:t>
            </w:r>
            <w:r>
              <w:rPr>
                <w:rFonts w:ascii="Times New Roman" w:hAnsi="Times New Roman" w:cs="Times New Roman"/>
              </w:rPr>
              <w:t xml:space="preserve"> (далее – центр «Социальный координатор»)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в деятельность новой формы сопровождения продиктовано объективной необходимостью в создании условий для получения оперативной (доступной) консультативной помощи родителям детей-инвалидов в возрасте от рождения до 18 лет.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Формы работы с семьей: индивидуальная (онлайн-консультации, офлайн-консультации) по средствам:</w:t>
            </w:r>
            <w:r>
              <w:rPr>
                <w:rFonts w:ascii="Times New Roman" w:hAnsi="Times New Roman" w:cs="Times New Roman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 xml:space="preserve">елефонной связи (по телефону 270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80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10),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электронной почты (</w:t>
            </w:r>
            <w:r>
              <w:rPr>
                <w:rFonts w:ascii="Times New Roman" w:hAnsi="Times New Roman" w:cs="Times New Roman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: soc.koordinator</w:t>
            </w:r>
            <w:r>
              <w:rPr>
                <w:rFonts w:ascii="Times New Roman" w:hAnsi="Times New Roman" w:cs="Times New Roman"/>
              </w:rPr>
              <w:t xml:space="preserve">@</w:t>
            </w:r>
            <w:r>
              <w:rPr>
                <w:rFonts w:ascii="Times New Roman" w:hAnsi="Times New Roman" w:cs="Times New Roman"/>
                <w:lang w:val="en-US"/>
              </w:rPr>
              <w:t xml:space="preserve">yandex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обращения на официальном сайте учреждения 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  <w:lang w:val="en-US"/>
              </w:rPr>
              <w:t xml:space="preserve">https</w:t>
            </w:r>
            <w:r>
              <w:rPr>
                <w:rFonts w:ascii="Times New Roman" w:hAnsi="Times New Roman" w:cs="Times New Roman"/>
              </w:rPr>
              <w:t xml:space="preserve">:</w:t>
            </w:r>
            <w:r>
              <w:rPr>
                <w:rFonts w:ascii="Times New Roman" w:hAnsi="Times New Roman" w:cs="Times New Roman"/>
              </w:rPr>
              <w:t xml:space="preserve">//</w:t>
            </w:r>
            <w:r>
              <w:rPr>
                <w:rFonts w:ascii="Times New Roman" w:hAnsi="Times New Roman" w:cs="Times New Roman"/>
                <w:lang w:val="en-US"/>
              </w:rPr>
              <w:t xml:space="preserve">rassvet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en-US"/>
              </w:rPr>
              <w:t xml:space="preserve">nso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  <w:t xml:space="preserve">).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Семьи </w:t>
            </w:r>
            <w:r>
              <w:rPr>
                <w:rFonts w:ascii="Times New Roman" w:hAnsi="Times New Roman" w:cs="Times New Roman"/>
              </w:rPr>
              <w:t xml:space="preserve">с детьми-инвалидами </w:t>
            </w:r>
            <w:r>
              <w:rPr>
                <w:rFonts w:ascii="Times New Roman" w:hAnsi="Times New Roman" w:cs="Times New Roman"/>
              </w:rPr>
              <w:t xml:space="preserve">имеют уникальную возможность получить бесплатную поддержку в режиме </w:t>
            </w:r>
            <w:r>
              <w:rPr>
                <w:rFonts w:ascii="Times New Roman" w:hAnsi="Times New Roman" w:cs="Times New Roman"/>
              </w:rPr>
              <w:t xml:space="preserve">«</w:t>
            </w:r>
            <w:r>
              <w:rPr>
                <w:rFonts w:ascii="Times New Roman" w:hAnsi="Times New Roman" w:cs="Times New Roman"/>
              </w:rPr>
              <w:t xml:space="preserve">одного окна</w:t>
            </w:r>
            <w:r>
              <w:rPr>
                <w:rFonts w:ascii="Times New Roman" w:hAnsi="Times New Roman" w:cs="Times New Roman"/>
              </w:rPr>
              <w:t xml:space="preserve">»</w:t>
            </w:r>
            <w:r>
              <w:rPr>
                <w:rFonts w:ascii="Times New Roman" w:hAnsi="Times New Roman" w:cs="Times New Roman"/>
              </w:rPr>
              <w:t xml:space="preserve"> по вопросам, связанным с медицинской помощью, реабилитацией, образованием и доступной средой.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eastAsia="Calibri" w:cs="Times New Roman"/>
              </w:rPr>
              <w:t xml:space="preserve">В центре «</w:t>
            </w:r>
            <w:r>
              <w:rPr>
                <w:rFonts w:ascii="Times New Roman" w:hAnsi="Times New Roman" w:eastAsia="Calibri" w:cs="Times New Roman"/>
              </w:rPr>
              <w:t xml:space="preserve">Социальный координатор</w:t>
            </w:r>
            <w:r>
              <w:rPr>
                <w:rFonts w:ascii="Times New Roman" w:hAnsi="Times New Roman" w:eastAsia="Calibri" w:cs="Times New Roman"/>
              </w:rPr>
              <w:t xml:space="preserve">»</w:t>
            </w:r>
            <w:r>
              <w:rPr>
                <w:rFonts w:ascii="Times New Roman" w:hAnsi="Times New Roman" w:eastAsia="Calibri" w:cs="Times New Roman"/>
              </w:rPr>
              <w:t xml:space="preserve"> оказывает</w:t>
            </w:r>
            <w:r>
              <w:rPr>
                <w:rFonts w:ascii="Times New Roman" w:hAnsi="Times New Roman" w:eastAsia="Calibri" w:cs="Times New Roman"/>
              </w:rPr>
              <w:t xml:space="preserve">ся</w:t>
            </w:r>
            <w:r>
              <w:rPr>
                <w:rFonts w:ascii="Times New Roman" w:hAnsi="Times New Roman" w:eastAsia="Calibri" w:cs="Times New Roman"/>
              </w:rPr>
              <w:t xml:space="preserve"> помощь в формате </w:t>
            </w:r>
            <w:r>
              <w:rPr>
                <w:rFonts w:ascii="Times New Roman" w:hAnsi="Times New Roman" w:eastAsia="Calibri" w:cs="Times New Roman"/>
              </w:rPr>
              <w:t xml:space="preserve">«</w:t>
            </w:r>
            <w:r>
              <w:rPr>
                <w:rFonts w:ascii="Times New Roman" w:hAnsi="Times New Roman" w:eastAsia="Calibri" w:cs="Times New Roman"/>
              </w:rPr>
              <w:t xml:space="preserve">горячей линии</w:t>
            </w:r>
            <w:r>
              <w:rPr>
                <w:rFonts w:ascii="Times New Roman" w:hAnsi="Times New Roman" w:eastAsia="Calibri" w:cs="Times New Roman"/>
              </w:rPr>
              <w:t xml:space="preserve">»</w:t>
            </w:r>
            <w:r>
              <w:rPr>
                <w:rFonts w:ascii="Times New Roman" w:hAnsi="Times New Roman" w:eastAsia="Calibri" w:cs="Times New Roman"/>
              </w:rPr>
              <w:t xml:space="preserve">, координиру</w:t>
            </w:r>
            <w:r>
              <w:rPr>
                <w:rFonts w:ascii="Times New Roman" w:hAnsi="Times New Roman" w:eastAsia="Calibri" w:cs="Times New Roman"/>
              </w:rPr>
              <w:t xml:space="preserve">ются</w:t>
            </w:r>
            <w:r>
              <w:rPr>
                <w:rFonts w:ascii="Times New Roman" w:hAnsi="Times New Roman" w:eastAsia="Calibri" w:cs="Times New Roman"/>
              </w:rPr>
              <w:t xml:space="preserve"> ресурсы государства и социальных некоммерческих организаций, благотворительных фондов. Каждая семья, каждый случай рассматривается и сопровождается индивидуально вплоть до решения жизненной ситуации и получения необходимой поддержки.</w:t>
            </w: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2023 году завершена реализация региональной «дорожной карты» по переходу к единой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одели подчиненности организаций для детей-сирот и детей, оставшихся без попечения родителей. Действующая сеть организаций для детей-сирот и детей, оставшихся без попечения родителей, на 01.01.2024 представлена 8 организациями, находящимися в ведении МТиСР: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 муниципальны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помощи детям, оставшимся без попечения родителей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(муниципальное казенное учреждение города Новосибирска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«Центр помощи детям, оставшимся без попечения родителей «Жемчужина»,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муниципальное казенное учреждение города Новосибирска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«Центр помощи детям, оставшимся без попечения родителей, «Теплый дом»,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муниципальное казенное учреждение города Новосибирска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«Центр помощи детям, оставшимся без попечения родителей, «Созвездие»,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муниципальное казенное учреждение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Центр содействия семейному устройству детей-сирот и детей, оставшихся без попечения родителей «Дорогинский» Черепановского района Новосибирской области,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муниципальное казенное учреждение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Тогучинского района «Центр помощи детям-сиротам и детям, оставшимся без попечения родителей»,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муниципальное казенное учреждение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«Центр помощи детям, оставшимся без попечения родителей Татарского района Новосибирской области»,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муниципальное казенное учреждение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«Центр помощи детям, оставшимся без попечения родителей Чистоозерного района Новосибирской области»;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государственным автомномным стационарным учреждением социального обслуживания Новосибирской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«Ояшинский дом-интернат для детей-инвалидов и молодых инвалидов, имеющих психические расстройства».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Общее количество детей-сирот и детей, 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тавшихся без попечения родителей, проживающих на территории Новосибирской области, за 2023 год снизилось на 2,6% и на 31.12.2023 составляло 8 228 человек. В организациях для детей-сирот и детей, оставшихся без попечения родителей, воспитываются 416 детей,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данное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количество сократилось на 11% по сравнению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аналогичным периодом прошлого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Количество усыновленных российскими гражданами детей, состоящих на учете в отделах опеки и попечительства,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составило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559 детей.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 2023 год вновь выявлены 863 ребенка, что на 1% ниже показателя 2022 года. Из вновь выявленных детей 41% - сироты, 45% - остались без попечения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родителей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причинам социального неблагополучия (лишение/ограничение прав, отобрание, оставление в организациях), у 10% детей родители находятся в местах лишения свободы.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Из вновь выявленных детей 86% (743 ребенка) были устроены в замещающие семьи, 10%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помещены в организации для детей-сирот, 1,6%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возвращены родителям.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постоянной основе обеспечивается подготовк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психологическо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тестировани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лиц, желающих принять ребенка, оставшегося без попечения родителей, на воспитание в семью. Подготовку граждан, выразивших желание принять детей, оставшихся без попечения родителей, на воспитание в семью, в 2023 году осуществляли 7 организаций,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общественная организация. Акцент сделан на работу с кандидатами по приему в семью детей подросткового возраста и детей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ОВЗ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Психолого-педагогическая подготовка кандидатов осуществляется в формате очно-заочного обучения, действует единый модуль онлайн-обучения по теоретическому курсу подготовки. В 2023 году подготовку прошли 585 кандидатов.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деятельности школ приемных родителей, специалистов органов опеки и попечительства и организаций для детей-сирот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 целью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повышения эффективности подбора семьи для ребенка используется электронный сервис «Все свои» (разработанный при поддержке 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лаготворительного фонда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«Солнечный город» и Б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лаготворительного фонда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«Измени одну жизнь»), который сопоставляет данные детей, ресурсы потенциальных родителей и осуществляет подбор семьи, кот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орая наилучшим образом сможет удовлетворить потребности ребенка. С 2021 по 2023 год на платформе «Все свои» было зарегистрировано 460 потенциальных приемных родителей, желающих пройти диагностику, проживающих в Новосибирске и Новосибирской области. За 2023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зарегистрировано 280 человек, из них 138 человек находятся на этапе подбора детей.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альтернативных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интернатным форм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устройства (временного размещения) детей</w:t>
            </w:r>
            <w:r>
              <w:rPr>
                <w:rFonts w:ascii="Times New Roman" w:hAnsi="Times New Roman"/>
                <w:sz w:val="20"/>
                <w:szCs w:val="20"/>
                <w:lang w:eastAsia="ru-RU" w:bidi="ru-RU"/>
              </w:rPr>
              <w:t xml:space="preserve">-сирот и детей, оставшихся без попечения родителей, а также детей, родители (законные представители) которых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уважительным причинам не могут исполнять свои обязанности, обеспечивается в рамках реализации пилотного проекта «Профилактика социального сиротства среди детей в возрасте до 4 лет в Новосибирской области».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Всего за 2023 год 25 детей было размещено в 16 ресурсных (гостевых) семьях, из них 13 детей в возрасте до 4 лет.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ериод размещения продолжался от двух недель до 8 месяцев. Из 25 детей 9 детей были возвращены в кровные семьи после размещения, 1 ребенок остался в гостевой семье на постоянной основе, у 15 детей период нахождения в гостевых семьях продолжился в 2024 году.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Итогом работы организаций для детей-сирот и детей, оставшихся без попечения родителей, в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году </w:t>
            </w:r>
            <w:r>
              <w:rPr>
                <w:rFonts w:ascii="Times New Roman" w:hAnsi="Times New Roman" w:cs="Times New Roman"/>
              </w:rPr>
              <w:t xml:space="preserve">стало: </w:t>
            </w:r>
            <w:r>
              <w:rPr>
                <w:rFonts w:ascii="Times New Roman" w:hAnsi="Times New Roman" w:cs="Times New Roman"/>
              </w:rPr>
              <w:t xml:space="preserve">93,8</w:t>
            </w:r>
            <w:r>
              <w:rPr>
                <w:rFonts w:ascii="Times New Roman" w:hAnsi="Times New Roman" w:cs="Times New Roman"/>
              </w:rPr>
              <w:t xml:space="preserve">% детей</w:t>
            </w:r>
            <w:r>
              <w:rPr>
                <w:rFonts w:ascii="Times New Roman" w:hAnsi="Times New Roman" w:cs="Times New Roman"/>
              </w:rPr>
              <w:t xml:space="preserve">-сирот и детей, оставшихся без попечения родителей, из общего количества детей-сирот и детей, оставшихся без попечения родителей, проживающих в Новосибирской области, воспитываются в замещающих семьях.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1.7.5. Комплекс мер по развитию системы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одготовки к самостоятельной жизни воспитанников организаций для детей-сирот и детей, оставшихся без попечения родителей, детей из замещающих семей, постинтернатного сопровождения и адаптации выпускников таких организаций на территории Новосибирской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базе всех организаций для детей-сирот и детей, оставшихся без попечения родителей, расположенных на территории Новосибирской области, действуют службы сопровождения выпускников.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выпускникам комплекса услуг (консультации, содействи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подготовке различных документов, представление интересов в судах, содействие в трудоустройстве и др.) осуществляется на основании договора о постинтернатном сопровождении, по индивидуальному плану, на безвозмездной основе.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408 выпускников организаций для детей-сирот получали услуги постинтернатного сопровождения по договору о постинтернатном сопровождении.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2023 году завершили пребывание в организациях для детей-сирот 60 воспитанников, из них 58 поступили в учреждения профессионального образования.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родолжает работу Служба правовой помощи подросткам и молодежи «Решение» на базе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государственного бюджетного учреждения Новосибирской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«Центр развития семейных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форм устройства детей-сирот и детей, оставшихся без попечения родителей». Помощь в устной и письменной форме оказывается по вопросам жилищного законодательства (включение в списки на предоставление жилых помещений), семейного законодательства (взыскание 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иментов, порядка заключения/расторжения брака), трудовых правоотношений, прав подростков в период обучения в учебных заведениях. Также ведется работа по правовому просвещению учащихся начальных и средних профессиональных образовательных учреждений, оказани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методической и правовой поддержки социальных педагогов, специалистов служб сопровождения, в том числе постинтернатного сопровождения. За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данных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мероприятиях приняли участие 157 студентов из числа выпускников организаций для детей-сирот.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организациях для детей-сирот совместно с СОНКО и представителями бизнес сообщества реализуются проекты и программы, направленные на формирование здорового образа жизни, профориентацию и социальную адаптацию детей.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Совместно с Благотворительным фондом «Солнечный город» в организациях для детей-сирот реализуется проект «Наставничество», направленный на повышение степени социальной адаптации подростков-воспитанников через взаимодействие с волонтером-наставником.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настоящее время в проекте участвуют 72 воспитанника, еще 24 выпускника продолжают взаимодействие со своими наставниками.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Для мотивации учебной деятельности воспитанники организаций для детей-сирот принимают участие в проекте «Хочу учиться» благотворительного фонда «Катрен». Воспитанники, которые обучаются на «4» и «5», получают стипендию.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Торговой сетью «Мария-Ра» назначена денежная выплата 20 воспитанникам организации для детей-сирот, которые активно и успешно занимаются спортом, творчеством, участвуют в волонтерских и добровольческих объединениях. Сибирским главным управлением Банка Росси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и, ПАО «Сбербанк», благотворительным фондом «ВТБ-страна» в организациях для детей-сирот реализуются проекты по финансовой грамотности, направленные на подготовку воспитанников к самостоятельной жизни, успешной социальной адаптации и интеграции в общество.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1.7.6. Оказание социальной помощи на основании социального контракта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2023 года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заключено 7 385 социальных контрактов.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Эффективной технологией адресной помощи является социальный контракт. Он стал не просто мерой поддержки, а индивидуальной программой повышения доходов и качества жизни нуждающихся семей. 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В 2023 году расширен перечень направлений использования средств социального контракта. Теперь к основным направлениям относятся: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1) мероприятие по поиску работы;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2) мероприятие по осуществлению индивидуальной предпринимательской деятельности;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3) мероприятие по ведению личного подсобного хозяйства;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4) иные мероприятия, направленные на преодоление гражданином трудной жизненной ситуации, в целях удовлетворения текущих потребностей семьи, одиноко проживающего гражданина в приобретении товаров первой необходимости, одежды, обуви, лекарственных пр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епаратов, 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жизни, а также для обеспечения потребности в товарах и услугах дошкольного и школьного образования.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Так, на поиск работы заключено 4 055 контрактов, в т.ч. более 150 контрактов с прохождением профессионального обучения и дополнительного профессионального образования; 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на осуществление индивидуальной предпринимательской деятельности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 заключено 1 852 контракта (при открытии собственного дела наиболее востребованы такие направления деятельности, как сфера красоты (более 39%), сфера производства (более 14,5%), сфера торговли (7,7%), сфера ремонта (одежда, обувь, оргтехника и др.) (5,5%);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на развитие личного подсобного хозяйства заключено 449 контрактов (основное направление - животноводство);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  <w:t xml:space="preserve">на «вывод семьи из трудной жизненной ситуации» с целью удовлетворения текущих потребностей граждан в приобретении товаров первой необходимости заключено 1 029 контрактов, из них 98,2% – с семьями с несовершеннолетними детьми.</w:t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shd w:val="clear" w:color="auto" w:fill="ffffff"/>
                <w:lang w:eastAsia="ru-RU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shd w:val="clear" w:color="auto" w:fill="ffffff"/>
                <w:lang w:eastAsia="en-US"/>
              </w:rPr>
              <w:t xml:space="preserve">Общее финансирование в 2023 году составило 1022,7 млрд рублей, в том числе 797,7 млн рублей за счет средств федерального бюджета. </w:t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  <w:r>
              <w:rPr>
                <w:rFonts w:ascii="Times New Roman" w:hAnsi="Times New Roman" w:cs="Times New Roman"/>
                <w:shd w:val="clear" w:color="auto" w:fill="ffffff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1.7.7. Обеспечение детей-сирот и детей, оставшихся без попечения родителей, лиц из их числа благоустроенными жилыми помещениями специализированного жилищного фонда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 во взаимодействии с администрациями МР и ГО НСО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Ключевые события: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eastAsia="Calibri" w:cs="Times New Roman"/>
                <w:i/>
              </w:rPr>
              <w:framePr w:hSpace="180" w:wrap="around" w:vAnchor="text" w:hAnchor="text" w:y="1"/>
            </w:pPr>
            <w:r>
              <w:rPr>
                <w:rFonts w:ascii="Times New Roman" w:hAnsi="Times New Roman" w:eastAsia="Calibri" w:cs="Times New Roman"/>
              </w:rPr>
              <w:t xml:space="preserve">По состоянию на </w:t>
            </w:r>
            <w:r>
              <w:rPr>
                <w:rFonts w:ascii="Times New Roman" w:hAnsi="Times New Roman" w:eastAsia="Calibri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  <w:t xml:space="preserve">1.12.202</w:t>
            </w:r>
            <w:r>
              <w:rPr>
                <w:rFonts w:ascii="Times New Roman" w:hAnsi="Times New Roman" w:eastAsia="Calibri" w:cs="Times New Roman"/>
              </w:rPr>
              <w:t xml:space="preserve">3</w:t>
            </w:r>
            <w:r>
              <w:rPr>
                <w:rFonts w:ascii="Times New Roman" w:hAnsi="Times New Roman" w:eastAsia="Calibri" w:cs="Times New Roman"/>
              </w:rPr>
              <w:t xml:space="preserve"> в список на получение жилья включено 7 </w:t>
            </w:r>
            <w:r>
              <w:rPr>
                <w:rFonts w:ascii="Times New Roman" w:hAnsi="Times New Roman" w:eastAsia="Calibri" w:cs="Times New Roman"/>
              </w:rPr>
              <w:t xml:space="preserve">392</w:t>
            </w:r>
            <w:r>
              <w:rPr>
                <w:rFonts w:ascii="Times New Roman" w:hAnsi="Times New Roman" w:eastAsia="Calibri" w:cs="Times New Roman"/>
              </w:rPr>
              <w:t xml:space="preserve"> </w:t>
            </w:r>
            <w:r>
              <w:rPr>
                <w:rFonts w:ascii="Times New Roman" w:hAnsi="Times New Roman" w:eastAsia="Calibri" w:cs="Times New Roman"/>
              </w:rPr>
              <w:t xml:space="preserve">человека из числа </w:t>
            </w:r>
            <w:r>
              <w:rPr>
                <w:rFonts w:ascii="Times New Roman" w:hAnsi="Times New Roman" w:eastAsia="Calibri" w:cs="Times New Roman"/>
              </w:rPr>
              <w:t xml:space="preserve">детей-сирот и детей, оставшихся без попечения родителей, которые имеют право на получение жилья. </w:t>
            </w:r>
            <w:r>
              <w:rPr>
                <w:rFonts w:ascii="Times New Roman" w:hAnsi="Times New Roman" w:eastAsia="Calibri" w:cs="Times New Roman"/>
                <w:i/>
              </w:rPr>
              <w:t xml:space="preserve"> </w:t>
            </w:r>
            <w:r>
              <w:rPr>
                <w:rFonts w:ascii="Times New Roman" w:hAnsi="Times New Roman" w:eastAsia="Calibri" w:cs="Times New Roman"/>
                <w:i/>
              </w:rPr>
            </w:r>
            <w:r>
              <w:rPr>
                <w:rFonts w:ascii="Times New Roman" w:hAnsi="Times New Roman" w:eastAsia="Calibri" w:cs="Times New Roman"/>
                <w:i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eastAsia="Calibri" w:cs="Times New Roman"/>
              </w:rPr>
              <w:t xml:space="preserve">Значительно возросло ф</w:t>
            </w:r>
            <w:r>
              <w:rPr>
                <w:rFonts w:ascii="Times New Roman" w:hAnsi="Times New Roman" w:eastAsia="Calibri" w:cs="Times New Roman"/>
              </w:rPr>
              <w:t xml:space="preserve">инансирование на обеспечение лиц из числа детей-сирот жилыми помещениями и количество граждан, которым ежегодно предоставляется жилье, с 406,7 млн рублей в 2017 году (были обеспечены 343 человека) до 3 426 млн рублей в 2023 году (обеспечены 1 175 человек).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Н</w:t>
            </w:r>
            <w:r>
              <w:rPr>
                <w:rFonts w:ascii="Times New Roman" w:hAnsi="Times New Roman" w:cs="Times New Roman"/>
              </w:rPr>
              <w:t xml:space="preserve">а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 были предусмотрены средства на обеспечение жилыми помещениями детей-сирот, детей, оставшихся без попечения родителей, и лиц из их числа в размере </w:t>
            </w:r>
            <w:r>
              <w:rPr>
                <w:rFonts w:ascii="Times New Roman" w:hAnsi="Times New Roman" w:cs="Times New Roman"/>
              </w:rPr>
              <w:t xml:space="preserve">3 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26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 млн рублей, </w:t>
            </w:r>
            <w:r>
              <w:rPr>
                <w:rFonts w:ascii="Times New Roman" w:hAnsi="Times New Roman" w:cs="Times New Roman"/>
              </w:rPr>
              <w:t xml:space="preserve">освоено 3 425,7 млн рублей, в т.ч. 297,3 млн рублей – средства федерального бюджета.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ind w:firstLine="284"/>
              <w:jc w:val="both"/>
              <w:rPr>
                <w:rFonts w:ascii="Times New Roman" w:hAnsi="Times New Roman" w:cs="Times New Roman"/>
              </w:rPr>
              <w:framePr w:hSpace="180" w:wrap="around" w:vAnchor="text" w:hAnchor="text" w:y="1"/>
            </w:pPr>
            <w:r>
              <w:rPr>
                <w:rFonts w:ascii="Times New Roman" w:hAnsi="Times New Roman" w:cs="Times New Roman"/>
              </w:rPr>
              <w:t xml:space="preserve">В</w:t>
            </w:r>
            <w:r>
              <w:rPr>
                <w:rFonts w:ascii="Times New Roman" w:hAnsi="Times New Roman" w:cs="Times New Roman"/>
              </w:rPr>
              <w:t xml:space="preserve"> качестве дополнительной меры </w:t>
            </w:r>
            <w:r>
              <w:rPr>
                <w:rFonts w:ascii="Times New Roman" w:hAnsi="Times New Roman" w:cs="Times New Roman"/>
              </w:rPr>
              <w:t xml:space="preserve">действует</w:t>
            </w:r>
            <w:r>
              <w:rPr>
                <w:rFonts w:ascii="Times New Roman" w:hAnsi="Times New Roman" w:cs="Times New Roman"/>
              </w:rPr>
              <w:t xml:space="preserve"> социальная выплата (жилищный сертификат) на приобретение жилого помещения в собственность. Мера поддержки выступает в качестве альтернативной к уже действующим на терри</w:t>
            </w:r>
            <w:r>
              <w:rPr>
                <w:rFonts w:ascii="Times New Roman" w:hAnsi="Times New Roman" w:cs="Times New Roman"/>
              </w:rPr>
              <w:t xml:space="preserve">тории региона и дает возможность увеличить количество приобретаемого жилья посредством выдачи жилищных сертификатов. Жилое помещение, в отличие от приобретаемого жилья по договорам специализированного найма, сразу же оформляется в собственность получателя.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году жилыми помещениями за счет реализации жилищного сертификата</w:t>
            </w:r>
            <w:r>
              <w:rPr>
                <w:rFonts w:ascii="Times New Roman" w:hAnsi="Times New Roman" w:cs="Times New Roman"/>
              </w:rPr>
              <w:t xml:space="preserve"> обеспечено 475 человек.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1.7.8. Предоставление компенсации платы за наем жилого помещения гражданам, относящимся к категории лиц из числа детей-сирот и детей, оставшихся без попечения родителей, у которых право на обеспечение жилым помещением возникло и не реализовано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целях защиты прав граждан, отно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сящихся к категории лиц из числа детей-сирот и детей, оставшихся без попечения родителей, у которых право на обеспечение жилыми помещениями возникло и не реализовано, предусмотрена мера социальной поддержки в виде компенсации платы за наем жилого помещения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 Правительства Новосибирской области от 10.12.2012 № 557-п «О компенсации платы за наем жилого помещения»).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итогам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компенсацию платы за наем жилого помещения получили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277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заявител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 общую сумму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,6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млн рублей.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Кроме того, 4 гражданам предоставлена материальная помощь на ремонт жилого помещения на общую сумму 0,3 млн рублей.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1.7.9. Формирование условий для обеспечения беспрепятственного доступа инвалидов и других маломобильных групп населения к приоритетным для них объектам и услугам, совершенствование системы комплексной реабилитации инвалидов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МТиСР, МЗ, МК, МО, МФКиС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году элементами доступности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(индукционные системы для слабослышащих, разработка проекта по изготовлению и установке металлических пандусов, тактильно-звуковая мнемосхема, кадастровые работы в от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ношении земельного участка для установки металлического пандуса, специальные знаки для инвалидов, информационно-тактильные вывески, линейная фотолюминесцентная разметка, портативная индукционная система) оборудованы 6 объектов в сфере занятости населения: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казенное учреждение Новосибирской области «Центр занятости населения города Новосибирска» - 560,56 тыс. руб.;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казенное учреждение Новосибирской области «Центр занятости населения Убинского района» - 4,53 тыс. руб.;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казенное учреждение Новосибирской области «Центр занятости населения города Бердска» - 45,23 тыс. руб.;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казенное учреждение Новосибирской области «Центр занятости населения города Искитима» - 72,85 тыс. руб.;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казенное учреждение Новосибирской области «Центр занятости населения Северного района» - 69,95 тыс. руб.;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государственное казенное учреждение Новосибирской области «Центр занятости населения Венгеровского района» - 19,18 тыс. руб.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both"/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Фактические расходы из областного бюджета Новосибирской области составили 772,3 тыс. руб.</w:t>
            </w:r>
            <w:r/>
          </w:p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Дооборудовано (модернизировано) 5 социально значимых объектов областной собственности в учреждениях социальной защиты (на общую сумму 1 823,00 тыс. руб.): в государс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твенном автономном учреждении Новосибирской области стационарного социального обслуживания «Новосибирский дом ветеранов» - 368,00 тыс. руб.; в государственном автономном стационарном учреждении Новосибирской области «Областной Дом милосердия» - 368,00 тыс.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руб.; в государственном автономном учреждении социального обслуживания Новосибирской области «Новосибирский областной геронтологический центр» - 351,00 тыс. руб.; в государственном автономном стационарном учреждении социального обслуживания Новосибирской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«Обской психоневрологический интернат» - 368,00 тыс. руб.; в государственном автономном учреждении стационарного социального обслуживания Новосибирской области «Бердский дом-интернат для престарелых и инвалидов им. М.И. Калинина» - 368,00 тыс. руб.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1.7.10. Предоставление финансовой поддержки некоммерческим организациям на оказание содействия инвалидам в Новосибирской области в осуществлении равных прав и возможностей с другими гражданами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году за счет средств государственной программы Новосибирской области «Социальная поддержка в Новосибирской области»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предоставлены субсидии на оказание содействия инвалида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Новосибирской области в осуществлении равных прав и возможностей с другими гражданами Российской Федерации, в том числе на организацию и проведение социально значимых мероприятий, организацию и оказание услуг по социальной реабилитации (социально-средово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й, социально-психологической, социально-педагогической, социокультурной, социально-бытовой) и абилитации инвалидов, приобретение оборудования для оказания социальной реабилитации и абилитации инвалидов, а также на оказание реабилитационных услуг инвалидам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некоммерческим организациям на общую сумму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млн рублей. Всего оказан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658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услуг по социальной реабилитации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2004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инвалидам.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1.7.11. Комплекс мер,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направленный на развитие технологий, альтернативных предоставлению услуг в стационарной форме социального обслуживания детей с инвалидностью, включая организацию сопровождаемого проживания (в том числе с привлечением внебюджетных источников финансирования)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2023 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ду продолжено функцонирование социальных сервисов и применение технологий оказания помощи детям с инвалидностью и их родителям, внедренных в рамках Комплекса мер, направленных на развитие технологий, альтернативных предоставлению услуг в стационарной форме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социального обслуживания детей с инвалидностью, включая организацию сопровождаемого проживания, утвержденного приказом МТиСР № 54, министерства здравоохранения Новосибирской области № 112, министерства образования Новосибирской области № 167 от 23.01.2020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«Об утверждении Комплекса мер по развитию технологий, альтернативных предоставлению услуг в стационарной форме социального обслуживания детям-инвалидам и детям с ограниченными возможностями здоровья на территории Новосибирской области, на 2020-2021 годы».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2023 году в рамках основной детяльности продолжено: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1) реализация комплекса реабилитационных мероприятий в домашних условиях (в рамках внедрения на территории Новосибирской области новой стационарозамещающей технологии «Реабилитация на дому» в деятельность 3 организаций);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2) функцонир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вание 3 пунктов проката реабилитационного, игрового, развивающего оборудования;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3) внедрение стационарозамещающей технологии «Реабилитационный семейный интенсив» для семей, воспитывающих детей-инвалидов и детей 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ОВЗ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деятельность 6 организаций;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4) открытие и организация работы (на базе 3 учреждений) Центров дневного обучения для детей с особенностями здоровья в возрасте от 10 до 18 лет (интегративных площадок социальной дневной занятости), как новой стационарозамещающей формы;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5) создание и развитие цифрового контура внутриведомственного и межведомственного взаимодействия.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Кроме того, в 2023 году продолжена реа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лизация Комплекса мер по поддержке жизненного потенциала семей, воспитывающих детей с инвалидностью на территории Новосибирской области, на 2022-2023 годы (размер гранта Фонда поддержки детей, находящихся в трудной жизненной ситуации, более 14 млн рублей).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Обеспечено внедрение новых технологий и социальных сервисов: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widowControl w:val="off"/>
              <w:tabs>
                <w:tab w:val="left" w:pos="459" w:leader="none"/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Школы наглядного-практического обучения родителей (законных представителей) эффективным методам взаимодействия с ребенком, в том числе с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применением средств альтернативной и дополнительной коммуникации «ЗАРЯдись ресурсом» (на базе филиала «Центр социальной помощи семье и детям «Заря» муниципального бюджетного учреждения города Новосибирска «Городской центр социальной помощи семье и детям»);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Центра поддержки семей, имеющих детей-инвалидов, с внедрением новых технологий поддержки родителей «Практическая педагогика (педагогика для жизни)»,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Равный равному», «Социальная гостиная», «Открытая библиотека для родителей» (на базе Новосибирской межрегиональной общественной организации инвалидов «Ассоциация «Интеграция» Общероссийской общественной организации инвалидов – Российского союза инвалидов);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клуба психологической помощи для родителей, воспитывающих детей-инвалидов «Семейный ресурс» (на базе автономной некоммерческой организации Центр помощи и социальной адаптации инвалидов «Взрослые дети»);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родительского клуба для семей, воспитывающих детей-инвалидов (на базе государственного автономного учреждения Новосибирской области «Областной центр социальной помощи семье и детям «Радуга»);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коммуникативно-интегрированной площадки для семей, воспитывающих детей-инвалидов (на базе муниципального бюджетного учреждения «Комплексный центр социального обслуживания населения» Усть-Таркского района Новосибирской области);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программ дистанц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ионного консультирования родителей, воспитывающих детей-инвалидов, с использованием электронных ресурсов (на базе муниципального бюджетного учреждения «Комплексный центр социального обслуживания населения «Вера» Искитимского района Новосибирской области»);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дистанционной службы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помощи семьям, воспитывающим детей с особенностями в развитии (на базе государственного автономного учреждения социального обслуживания Новосибирской области «Реабилитационный центр для детей и подростков с ограниченными возможностями здоровья «Рассвет»);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проекта «Ответы онлайн» для оказания консультацио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нной помощи родителям, воспитывающим детей-инвалидов (на базе филиала «Центр реабилитации детей и подростков с ограниченными возможностями «Олеся» муниципального бюджетного учреждения города Новосибирска «Городской центр социальной помощи семье и детям»);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«Школы дист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анционного консультирования родителей, воспитывающих детей-инвалидов «МЫ ВМЕСТЕ» с использованием электронных ресурсов (на базе государственного автономного учреждения Новосибирской области «Областной центр социальной помощи семье и детям «Морской залив»);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площадки «Сен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сорная интеграция для детей с особенностями развития» (на базе филиала «Центр реабилитации детей и подростков с ограниченными возможностями «Олеся» муниципального бюджетного учреждения города Новосибирска «Городской центр социальной помощи семье и детям»);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группы кратковременного пребывания детей-инвалидов с организацией коррекционно-развивающих занятий (на базе Ассоциации по разработке и реализации социальных и культурных проектов «Агентство культурно-социальной работы», муниципального бю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джетного учреждения «Комплексный центр социального обслуживания населения Маслянинского района Новосибирской области», муниципального бюджетного учреждения «Комплексный центр социального обслуживания населения Черепановского района Новосибирской области»);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комнаты учебной полезной дневной занятости детей-инвалидов в возрасте от 4 до 15 лет (на базе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униципального бюджетного учреждения «Комплексный центр социального обслуживания населения «Юнона»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города Бердска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выездного микрореабилитацио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нного центра» для оказания комплекса услуг детям с инвалидностью и их семьям, которые проживают в городе Бердске (на базе Автономной некоммерческой организации Центр абилитации детей-инвалидов и лиц с ограниченными возможностями здоровья «Святитель Лука»);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учебно-тренировочной площадки социально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бытовой адаптации детей-инвалидов «Уютный дом» (на базе Новосибирской региональной общественной организации поддержки детей-инвалидов «Счастье слышать!»);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открытой площадки социальной адаптации детей-инвалидов и их родителей (на базе Общественной организации «Местная организация Черепановского района Новосибирской областной организации Всероссийского общества инвалидов»);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Центра учебной полезной дневной занято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сти детей «Досуговый центр цифрового арт-искусства» (на базе филиала «Центр реабилитации детей и подростков с ограниченными возможностями «Надежда» муниципального бюджетного учреждения города Новосибирска «Городской центр социальной помощи семье и детям»);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проекта по повы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шению жизненного потенциала семей, воспитывающих детей-инвалидов, «Фрактал Доброй Воли: создание городского добровольческого движения человекоцентричных команд PhiТон» (на базе Автономной некоммерческой организации «Центр развития социальных технологий»);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волонтерской площадки для проведения занятий с детьми-инвали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дами в возрасте от 1 года до 7 лет и их родителями (на базе регионального ресурсного центра «Семья и дети» Федерального государственного бюджетного образовательного учреждения высшего образования «Новосибирский государственный педагогический университет»).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right="79"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целом услуги получили более 6,7 тыс. родителей и 7,8 тыс. детей с инвалидностью.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1.7.12. Обеспечение доступа граждан старшего поколения к информационным ресурсам через обучение навыкам компьютерной грамотности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2023 году предоставлены субсидии Региональной общественной организации «Союз пенсионеров России» Новосибирской области на общую сумму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рублей, обучены навыкам компьютерной грамотности 488 граждан пожилого возраста.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1.7.13. Организация прохождения профессионального обучения и получения дополнительного профессионального образования граждан предпенсионного возраста по наиболее востребованным профессиям (навыкам, компетенциям) на региональном рынке труда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 соответствии с государственной программой Новосибирской области «Содействие занятости населения»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содействии центров занятости населения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102 гражданина прошли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профессионально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обучени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дополнительно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профессионально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образовани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е.  Из числа завершивших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обучение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трудоустроено 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 человек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человек организовали самостоятельную занятость.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Кроме того, в соответствии с постановлением Правительства Российской Федерации от 13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.03.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2021 № 369 «О предоставлении грантов в форме субсидий из федерального бюджета некоммерческим организациям на реализацию ме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«Содействие занятости» национального проекта «Демография» (далее – обучение в рамках национального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проекта «Демография») осуществлялась реализация программы организации профессионального обучения и дополнительного профессионального образования отдельных категорий граждан. Граждане в возрасте 50-ти лет и старше, а также граждане предпенсионного возраста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включены в перечень отдельных категорий граждан, имеющих право на бесплатное обучение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 рамках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национально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го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проект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«Демография». 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2023 году прошли обучение 896 граждан старшего поколения, из них трудоустроено 758 человек.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1.7.14. Обучение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 учреждений социального обслуживания новым технологиям долговременного ухода, проведение оценки качества условий оказания услуг организациями социального обслуживания в целях предоставления пожилым гражданам качественных и востребованных социальных услуг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Профессиональную подготовку и повышение квалификации прошли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519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специалистов организаций социального обслуживания Новосибирской области, из них по программе профессионального обучения по должности «сиделка (помощник по уходу)»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специалист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В 20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обучение сиделок (помощников по уходу) осуществлялось на базе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государственного автономного профессионального образовательного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«Новосибирский медицинский колледж»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Общероссийской общественной организации «Российский Красный Крест». Также 1707 сотрудников, оказывающих социальные услуги в государственных и муниципальных учреждениях социального обслуживания, прошли обучение в школах неформального (родственного) ухода.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целях повышения качества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деятельности учреждений социального обслуживания населения в 2023 году проведена независимая оценка качества условий оказания социальных услуг в отношении 17 организаций социального обслуживания. В среднем из 100 возможных баллов учреждения набрали 98,5.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5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 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1.7.15. Реализация мер по обеспечению доступа негосударственных (немуниципальных) организаций к предоставлению услуг в социальной сфере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МТиСР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5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Продолжается работа по привлечению негосударственных организаций к оказанию социальных услуг населению.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Вопросы взаимодействия органов власти с негосударственными организациями рассматривают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ся на заседаниях координационного совета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 в Новосибирской области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утвержденного постановлением Губернатора Новосибирской области от 29.07.2016 № 168. Мероприяти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я по поддержке негосударственных организаций включены и реализуются в ра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мках комплексного плана Новосибирской области по обеспечению поэтапного доступа негосударственных организаций, осуществляющих деятельность в социальной сфере, к бюджетным средствам, выделяемым на предоставление социальных услуг населению, на 2021-2024 годы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утвержденного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постановлением Правительства Новосибирской области от 12.10.2021 № 412-п.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результатам расчета рейтинга субъектов Российской Федерации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итогам реализации механизмов поддержки СОНКО и социального предпринимательства, обеспечения доступа негосударственных организаций к предоставлению услуг в социальной сфере и внедрения конкурентных способов оказания государственных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(муниципальных) услуг в социальной сфере в 2022 году Новосибирская область заняла 19 место (в 2021 году – 19 место, в 2020 году – 23 место). Однако, положение региона в группе поменялось с «Регион со средним уровнем» на «Регионы – кандидаты на лидерство».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итогам общественного мониторинга ситуации с доступом СОНКО на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рынок услуг в отраслях социальной сферы, проведенного Общественной палатой Российской Федерации в 2022 году, построен региональный рейтинг третьего сектора РЕГИОН-НКО 2023. В данном рейтинге Новосибирская область занимает 12 место (в 2021 году – 14 место).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Активная методическая и консультационная работа МТиСР с негосударствен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ными организациями позволяет наращивать долю некоммерческих организаций – поставщиков социальных услуг. По состоянию на 01.01.2024 в реестре поставщиков социальных услуг зарегистрирована 161 организация, в том числе 73 СОНКО и 16 коммерческих организаций.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Основными направлениями сотрудничества МТиСР с некоммерческими организациями являются: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финансовая поддержка деятельности негосударственных организаций, предоставляющих общественно полезные услуги, создание условий для ее получения;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информационная и консультационная поддержка;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разработка социальных проектов и программ;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оказание содействия развитию кадрового потенциала некоммерческих организаций через повышение квалификации их специалистов и добровольцев;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общественной экспертизы проектов законов Новосибирской области, а также проектов ведомственных нормативных правовых актов;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проведение семинаров, круглых столов, конференций, акций и иных мероприятий по вопросам повышения качества оказываемой помощи, развития межсекторного взаимодействия, выявления проблемных зон;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включение в состав наблюдательных и попечительских советов, в деятельность по проведению независимой оценки качества условий оказания социальных услуг.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Финансовая поддержка деятельности негосударственных организаций осуществляется в виде субсидий на оказание общественно полезных услуг, выплаты компенсаций за оказанные социальные услуги, оплаты социальных сертификатов. 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 2023 год финансовая поддержка из средств областного бюджета оказана 55 некоммерческим организациям на общую сумму 117,5 млн рублей.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Развивая механизмы финансового взаимодействия с негосударственными организациями, Новоси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бирская область вошла в число регионов по апробации Федерального закона от 13.07.2020 № 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 189-ФЗ).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Осуществляется информационная и консультационная поддержка СОНКО по следующим направлениям: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разъяснение порядка включения СОНКО в реестр поставщиков социальных услуг Новосибирской области;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разъяснение порядка получения выплаты компенсации поставщикам социальных услуг, предоставляющим гражданам общественно полезные услуги;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разъяснение порядка участия в конкурсных отборах на предоставление субсидий из средств областного и федерального бюджетов;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информирование СОНКО и предоставление заключения о соответствии качества оказываемых СОНКО общественно полезных услуг установленным критериям для включения в федеральный реестр некоммерческих организаций.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Вышеуказанные порядки размещены на официальном сайте МТиСР в разделе «Поддержка доступа НКО к бюджетным средствам». Данный раздел также содержит: федеральное и региональное законодательство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поддержке доступа СОНКО к бюджетным средствам; выступления и презентации; методические рекомендации; итоги деятельности координационного совета; отчеты по реализации комплексного плана; бюджетные ассигнования, запланированные и выделенные СОНКО, и др.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 активно участвует в конкурсных отборах, проводимых Фондом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поддержки детей, находящихся в трудной жизненной ситуации (далее – Фонд),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получение грантов на реализацию социальных проектов и программ, региональных комплексов мер.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 разработке региональной заявки на получение софинансирования обеспечивает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ся взаимодействие с СОНКО, которые становятся соисполнителями и сополучателями средств гранта Фонда. Это создает условия для укрепления материально-технической базы СОНКО и включения представителей СОНКО на бесплатной основе в образовательные мероприятия.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В рамках оказания содействия развитию кадрового потенциала СОНКО проводятся семинары и обучающие мероприятия.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Обеспечено оказание методической поддержки СОНКО в разработке проектов для участия в конкурсных отборах, проводимых иными лицами.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Специалисты СОНКО приглашаются к участию в методических мероприятиях, организуемых учреждениями социального обслуживания, с целью обмена опытом и распространения эффективных практик.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2022 года МТиСР внедрено новое направление работы – государственный социальный заказ на оказание государственных услуг в социальной сфере.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Постановлением Правительства Новосибирской области от 22.03.2022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№ 107-п «О Порядке предоставления субсидии из бюджета Новосибирской области в целях возмещения затрат, связанных с оказанием государственных услуг в социальной сфере в соответствии с социальным сертификатом на получение государственной услуги в социальной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сфере» установлен механизм предоставления субсидии из областного бюджета Новосибирской области юридическим лицам, индивидуальным предпринимателям (за исключением государственных (муниципальных) учреждений) в рамках реализации Федерального закона № 189-ФЗ.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Апробация с применением механизмов отбора исполнителей гос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ударственных услуг осуществлялась в отношении двух услуг: оказание социальных услуг, предоставляемых гражданам при отсутствии определенного места жительства и занятий в полустационарной форме, и организация сопровождения при содействии занятости инвалидов.</w:t>
            </w:r>
            <w:r>
              <w:rPr>
                <w:rFonts w:ascii="Times New Roman" w:hAnsi="Times New Roman"/>
                <w:sz w:val="20"/>
                <w:szCs w:val="20"/>
                <w:shd w:val="clear" w:color="auto" w:fill="000000"/>
                <w:lang w:val="en-US" w:eastAsia="en-US" w:bidi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Гражданам, имеющим право на получение данных услуг, выдается социальный сертификат, с которым они могут обратиться к любому поставщику социальных услуг вне зависимости от формы собственности организации.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709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 2023 год сформирован социальный заказ по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оказанию социальных услуг, предоставляемых гражданам при отсутствии определенного места жительства и занятий в полустационарной форме,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1 493 социальных сертификата (по 893 сертификатам исполнителем является государственное учреждение, по 600 – СОНКО).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итогам 2023 года государственная услуга «организация социальных услуг, предоставляемых гражданам при отсутствии определенного места жительства и занятий в полустационарной форме» оказана 9 СОНКО по 600 социальным сертификатам (295 потребителям) на сумму 13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,14 млн рублей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Заключено 35 соглашений. 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contextualSpacing/>
              <w:ind w:firstLine="284"/>
              <w:jc w:val="both"/>
              <w:spacing w:after="0" w:line="240" w:lineRule="auto"/>
              <w:tabs>
                <w:tab w:val="left" w:pos="709" w:leader="none"/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 услуге «организация сопровождения при содействии занятости инвалидов» реализовано 40 сертификатов (на сумму 800 тыс. рублей) по которым в качестве исполнителя выбраны 2 некоммерческие организации.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 xml:space="preserve">Государственными учреждениями занятости населения Новосибирской области в 2023 году реализовано 10 социальных сертификатов.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993" w:leader="none"/>
                <w:tab w:val="left" w:pos="1134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Норматив затрат полностью покрывает стандарт оказания услуги,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 этом он одинаков для государственных учреждений и негосударственных организаций. В 2023 году стоимость социального сертификата в сфере социального облуживания составила 21 900 рублей, стоимость социального сертификата в сфере занятости 20 000 рублей.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2"/>
          <w:numId w:val="12"/>
        </w:numPr>
        <w:ind w:left="0" w:hanging="426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15" w:name="_Toc68258285"/>
      <w:r>
        <w:rPr>
          <w:rFonts w:ascii="Times New Roman" w:hAnsi="Times New Roman"/>
          <w:sz w:val="20"/>
          <w:szCs w:val="20"/>
        </w:rPr>
        <w:t xml:space="preserve">Информация о выполнении показателей реализации Стратегии, отражающих результат достижения цели «Создание условий для комфортной жизни и самореализации отдельных категорий населения, нуждающихся в особой заботе государства»</w:t>
      </w:r>
      <w:bookmarkEnd w:id="15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W w:w="15376" w:type="dxa"/>
        <w:tblInd w:w="-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458"/>
        <w:gridCol w:w="60"/>
        <w:gridCol w:w="1414"/>
        <w:gridCol w:w="60"/>
        <w:gridCol w:w="1414"/>
        <w:gridCol w:w="60"/>
        <w:gridCol w:w="1481"/>
        <w:gridCol w:w="60"/>
        <w:gridCol w:w="1506"/>
        <w:gridCol w:w="60"/>
        <w:gridCol w:w="1641"/>
        <w:gridCol w:w="60"/>
        <w:gridCol w:w="4102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8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показателей, характеризующих результат достижения целей стратегии, решения поставленных задач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5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Значения показателей реализации Стратегии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Причины отклонения фактических значений показателей от плановых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(за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18" w:type="dxa"/>
            <w:vAlign w:val="top"/>
            <w:vMerge w:val="continue"/>
            <w:textDirection w:val="lrTb"/>
            <w:noWrap w:val="false"/>
          </w:tcPr>
          <w:p>
            <w:pPr>
              <w:pStyle w:val="917"/>
              <w:ind w:firstLine="540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плановые значения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(на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фактические значения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(за 202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год)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динамика исполнения за отчетный год (фактические значения к плановым значениям)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динамика изменения фактических значений показателей за отчетный год по сравнению с фактическими значениями за 2018 год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02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СЦ 1. Развитие человеческого капитала, обеспечение высоких стандартов благосостояния человека, социального благополучия и согласия в обществе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/>
            <w:bookmarkStart w:id="16" w:name="_Hlk36667762"/>
            <w:r>
              <w:rPr>
                <w:rFonts w:ascii="Times New Roman" w:hAnsi="Times New Roman" w:cs="Times New Roman"/>
              </w:rPr>
              <w:t xml:space="preserve">Ц 1.7. Создание условий для комфортной жизни и самореализации отдельных категорий населения, нуждающихся в особой заботе государства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193"/>
        </w:trPr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6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Показатели достижения стратегической цели 1.7: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/>
            <w:bookmarkEnd w:id="16"/>
            <w:r>
              <w:rPr>
                <w:rFonts w:ascii="Times New Roman" w:hAnsi="Times New Roman" w:cs="Times New Roman"/>
              </w:rPr>
              <w:t xml:space="preserve">П 1.7.1. Численность семей с детьми, испытывающих трудности в социальной адаптации, охваченных социальным обслуживанием, 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88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3768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увеличение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раза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84,75</w:t>
            </w:r>
            <w:r>
              <w:rPr>
                <w:rFonts w:ascii="Times New Roman" w:hAnsi="Times New Roman" w:cs="Times New Roman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2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 1.7.2. Доля детей-сирот и детей, оставшихся без попечения родителей, устроенных в семьи, от общей численности детей этой категории,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tabs>
                <w:tab w:val="left" w:pos="345" w:leader="none"/>
                <w:tab w:val="center" w:pos="675" w:leader="none"/>
              </w:tabs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ab/>
              <w:tab/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92,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4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/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pStyle w:val="935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92,4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/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92,4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  <w:t xml:space="preserve">3,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п.п.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+ </w:t>
            </w: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  <w:t xml:space="preserve">,8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2" w:type="dxa"/>
            <w:vAlign w:val="top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 1.7.4. Доля приоритетных объектов, доступных для инвалидов и других маломобильных групп населения, в общем количестве приоритетных объектов в сфере социальной защиты,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8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,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7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/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pStyle w:val="935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90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,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32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/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91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,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93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97,3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+ 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9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,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6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 п.п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+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6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,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1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 п.п.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2" w:type="dxa"/>
            <w:vAlign w:val="top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 1.7.6. Количество граждан пожилого возраста, вовлеченных в мероприятия по поддержанию их социальной активности и адаптации, чел.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8113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8150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</w:t>
            </w:r>
            <w:r>
              <w:rPr>
                <w:rFonts w:ascii="Times New Roman" w:hAnsi="Times New Roman" w:cs="Times New Roman"/>
              </w:rPr>
              <w:t xml:space="preserve">8200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  <w:t xml:space="preserve">3</w:t>
            </w:r>
            <w:r>
              <w:rPr>
                <w:rFonts w:ascii="Times New Roman" w:hAnsi="Times New Roman" w:eastAsia="Calibri" w:cs="Times New Roman"/>
                <w:lang w:eastAsia="en-US"/>
              </w:rPr>
              <w:t xml:space="preserve">90753</w:t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eastAsia="Calibri" w:cs="Times New Roman"/>
                <w:lang w:eastAsia="en-US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lang w:eastAsia="en-US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в </w:t>
            </w:r>
            <w:r>
              <w:rPr>
                <w:rFonts w:ascii="Times New Roman" w:hAnsi="Times New Roman" w:cs="Times New Roman"/>
              </w:rPr>
              <w:t xml:space="preserve">2,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раза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303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2" w:type="dxa"/>
            <w:vAlign w:val="top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Ведомственная оценка (нарастающим итогом)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 1.7.7. Доля граждан, получивших социальные услуги в организациях социального обслуживания, в общем числе граждан, обратившихся за получением социальных услуг в организации социального обслуживания,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п.п.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п.п.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2" w:type="dxa"/>
            <w:vAlign w:val="top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vAlign w:val="top"/>
            <w:textDirection w:val="lrTb"/>
            <w:noWrap w:val="false"/>
          </w:tcPr>
          <w:p>
            <w:pPr>
              <w:pStyle w:val="93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 1.7.8. Доля граждан пожилого возраста и инвалидов, обслуживаемых на дому, в общей численности граждан, состоящих на учете на получение надомного обслуживания, %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outlineLvl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100/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п.п.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 п.п.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МТиСР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62" w:type="dxa"/>
            <w:vAlign w:val="top"/>
            <w:textDirection w:val="lrTb"/>
            <w:noWrap w:val="false"/>
          </w:tcPr>
          <w:p>
            <w:pPr>
              <w:pStyle w:val="9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1"/>
          <w:numId w:val="13"/>
        </w:numPr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17" w:name="_Toc68258297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</w:t>
      </w:r>
      <w:r>
        <w:rPr>
          <w:rFonts w:ascii="Times New Roman" w:hAnsi="Times New Roman"/>
          <w:sz w:val="20"/>
          <w:szCs w:val="20"/>
        </w:rPr>
        <w:t xml:space="preserve">ий Плана мероприятий по реализации Стратегии, направленных на создание условий для безопасного проживания граждан на территории региона путем снижения вероятности реализации угроз криминального, террористического, природного, техногенного и иного характера</w:t>
      </w:r>
      <w:bookmarkEnd w:id="17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="-15" w:vertAnchor="text" w:tblpY="1" w:leftFromText="180" w:topFromText="0" w:rightFromText="180" w:bottomFromText="0"/>
        <w:tblW w:w="15371" w:type="dxa"/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0353"/>
        <w:gridCol w:w="67"/>
        <w:gridCol w:w="3052"/>
        <w:gridCol w:w="189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53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исполнители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Стратегический приоритет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 Развитие человеческого капитала и социальной сферы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 1.9. Создание условий для безопасного проживания граждан на территории региона путем снижения вероятности реализации угроз криминального, террористического, природного, техногенного и иного характера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достижению цели 1.9: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20" w:type="dxa"/>
            <w:vAlign w:val="top"/>
            <w:textDirection w:val="lrTb"/>
            <w:noWrap w:val="false"/>
          </w:tcPr>
          <w:p>
            <w:pPr>
              <w:pStyle w:val="956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1.9.4. Комплекс мероприятий, направленны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профилактику преступности среди несовершеннолетних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52" w:type="dxa"/>
            <w:vAlign w:val="top"/>
            <w:textDirection w:val="lrTb"/>
            <w:noWrap w:val="false"/>
          </w:tcPr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УАО, МО, МТиСР, МК, МФКиС во взаимодействии с Комиссией по делам несовершеннолетних и защите их прав,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56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ГУ МВД России по НСО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99" w:type="dxa"/>
            <w:vAlign w:val="top"/>
            <w:textDirection w:val="lrTb"/>
            <w:noWrap w:val="false"/>
          </w:tcPr>
          <w:p>
            <w:pPr>
              <w:pStyle w:val="956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371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Ежегодно на заседании областной комиссии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твержда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ю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заседаний областной комиссии,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мероприятий по профилактике безнадзорности и правонарушений несовершеннолетних, защите их прав на территории Новосибирской области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(далее – план мероприятий).  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соответствии с планом заседаний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областной комиссии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рассматриваются вопросы профилактики, пресечения и раскрытия преступлений несовершеннолетних, заслушива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информация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представител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органов системы профилактики безнадзорности и правонарушений несовершеннолетних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 проводимой работе.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Планом 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предусмотрены меры, направленные на профилактику преступности, правонарушений и иных антиобщественных действий, совершенных несовершеннолетними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итогам 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 план 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реализован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полностью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рамках выездов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муниципальные районы и городские округа Новосибирской 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изуч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ается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фактическо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положени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дел в сфере профилактики безнадзорности и правонарушений несовершеннолетних и защиты их прав, организаци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взаимодействия органов и учреждений системы профилактики безнадзорности и правонарушений несовершеннолетних и защиты их прав, рол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муниципальных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комисси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 координации взаимодействия органов государственной власти и органов местного самоуправления в деятельности по профилактике безнадзорности и правонарушений несовершеннолетних.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году 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профилактики и исправления противоправного поведения несовершеннолетних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родолжена работа по созданию на базе учреждений молодежной политики «Открытых пространств» 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несовершеннолетних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целях профилактики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подростковой преступности активно используются программы по трудоустройству детей. Центрами занятости населения проводится работа по информированию работодателей, органов местного самоуправления о порядке и условиях организации работ для подростков. В 202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оказано содействие в трудоустройстве 6 78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 несовершеннолетним гражданам, в т.ч.: 1 430 подросткам из малообеспеченных семей, 321 несовершеннолетнему из моногодетных семей, 67 гражданам, состоящим на различных видах профилактического учета, 16 подросткам, находящимся в трудной жизненной ситуации.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Одной из эффективных форм работы по профилактике правонарушений и преступлений несовершеннолетних является институт наставничества. С целью формирования пра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овой основы деятельности принят Закон Новосибирской области от 21.12.2023 № 414-ФЗ «О наставничестве над несовершеннолетними в Новосибирской области».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  <w:framePr w:hSpace="180" w:wrap="around" w:vAnchor="text" w:hAnchor="text" w:x="-15" w:y="1"/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целях профилактики совершения подростками повторных правонарушений и преступлений продолжена работа по внедрению эффективных технологий и форм работы с несовершеннолетними, находящимися в конфликте с законом.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217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Так, в 2023 году обеспечено: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  <w:tab w:val="left" w:pos="851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1) применение эффективных практик сопровождения и помощи несовершеннолетним, находящимся в конфликте с законом, и несовершеннолетним, склонным к противоправному поведению, на базе специализированных организаций для несовершеннолетних;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  <w:tab w:val="left" w:pos="851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2) применение технологий работы с целевой группой на базе КЦСОН: технологий диагностики и коррекционной работы с несовершеннолетними, находящимися в конфликте с законом, и несовершеннолетними, входящими в группу социального риска; созд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ание открытых площадок развивающей досуговой деятельности; создание киновидеоклуба «Компас» для подростков, находящихся в конфликте с законом; открытие студии «Day Clay» для занятий по глинотерапии для несовершеннолетних, находящихся в конфликте с законом;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  <w:tab w:val="left" w:pos="851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3) применение технологии социально-продуктивной деятельности несовершеннолетних, склонных к совершению правонарушений «Интенсивный досуг»;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  <w:tab w:val="left" w:pos="851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4) организация деятельности социальных сервисов и применение программ для несовершеннолетних, находящихся в конфликте с законом, на базе учреждений пени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циарной системы: реализация проекта, направленного на военно-патриотическое воспитание несовершеннолетних осужденных; внедрение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новых технологий снижения агрессивных и насильственных проявлений среди несовершеннолетних осужденных; внедрение новых форм досуговой развивающей деятельности среди несовершеннолетних осужденных; создание модульной спортивно-игровой площадки для внедрения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физкультурно-оздоровительных технологий, направленных на реабилитацию и социализацию несовершеннолетних подозреваемых, обвиняемых и осужденных; открытие интерактивных гостиных для подозреваемых, обвиняемых и осужденных несовершеннолетних; разработка и вне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дрение психокоррекционной программы «Затерянный мир» для несовершеннолетних подозреваемых, обвиняемых и осужденных; разработка и внедрение программы «Познай себя», направленной на снижение фактов повторного совершения преступлений среди несовершеннолетних.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итогам 2023 года достигнуто снижение числа несовершеннолетних, состоящих на учете. Уменьшен удельный вес несовершеннолетних, совершивших преступления или принявших в них участие, в общей численности несовершеннолетних.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Охвачено мероприятиями около 10 000 несовершеннолетних.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right="13" w:firstLine="284"/>
              <w:jc w:val="both"/>
              <w:spacing w:after="0" w:line="240" w:lineRule="auto"/>
              <w:tabs>
                <w:tab w:val="left" w:pos="217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целях профилактики совершения подростками повторных правонарушений и преступлений на базе учреждений, подведомственных МТиСР, продолжена работа по внедрению эффективных технологий и форм работы с несовершеннолетними, находящимися в конфликте с законом.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0"/>
          <w:numId w:val="13"/>
        </w:numPr>
        <w:ind w:left="0" w:firstLine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18" w:name="_Toc68258304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Стратегии</w:t>
      </w:r>
      <w:r>
        <w:rPr>
          <w:rFonts w:ascii="Times New Roman" w:hAnsi="Times New Roman"/>
          <w:sz w:val="20"/>
          <w:szCs w:val="20"/>
        </w:rPr>
        <w:t xml:space="preserve"> стратегического приоритета «Развитие конкурентоспособной экономики с высоким уровнем предпринимательской активности и конкуренции»</w:t>
      </w:r>
      <w:bookmarkEnd w:id="18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1"/>
          <w:numId w:val="14"/>
        </w:numPr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19" w:name="_Toc68258305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Стратегии</w:t>
      </w:r>
      <w:r>
        <w:rPr>
          <w:rFonts w:ascii="Times New Roman" w:hAnsi="Times New Roman"/>
          <w:sz w:val="20"/>
          <w:szCs w:val="20"/>
        </w:rPr>
        <w:t xml:space="preserve"> стратегической цели «О</w:t>
      </w:r>
      <w:r>
        <w:rPr>
          <w:rFonts w:ascii="Times New Roman" w:hAnsi="Times New Roman"/>
          <w:sz w:val="20"/>
          <w:szCs w:val="20"/>
        </w:rPr>
        <w:t xml:space="preserve">беспечение перехода к экономике знаний, становление Новосибирской области как центра науки, инноваций и высоких технологий мирового уровня, обуславливающего динамичный рост экономики и создание благоприятных условий для развития человеческого капитала</w:t>
      </w:r>
      <w:r>
        <w:rPr>
          <w:rFonts w:ascii="Times New Roman" w:hAnsi="Times New Roman"/>
          <w:sz w:val="20"/>
          <w:szCs w:val="20"/>
        </w:rPr>
        <w:t xml:space="preserve">»</w:t>
      </w:r>
      <w:bookmarkEnd w:id="19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="108" w:vertAnchor="text" w:tblpY="1" w:leftFromText="180" w:topFromText="0" w:rightFromText="180" w:bottomFromText="0"/>
        <w:tblW w:w="15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627"/>
        <w:gridCol w:w="2693"/>
        <w:gridCol w:w="1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9"/>
        </w:trPr>
        <w:tc>
          <w:tcPr>
            <w:shd w:val="clear" w:color="auto" w:fill="ffffff"/>
            <w:tcW w:w="10627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693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95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8"/>
        </w:trPr>
        <w:tc>
          <w:tcPr>
            <w:shd w:val="clear" w:color="auto" w:fill="ffffff"/>
            <w:tcW w:w="10627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2693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95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shd w:val="clear" w:color="auto" w:fill="ffffff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shd w:val="clear" w:color="auto" w:fill="ffffff"/>
            <w:tcW w:w="15276" w:type="dxa"/>
            <w:vAlign w:val="top"/>
            <w:textDirection w:val="lrTb"/>
            <w:noWrap w:val="false"/>
          </w:tcPr>
          <w:p>
            <w:pPr>
              <w:pStyle w:val="917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Стратегический приоритет 2. Развитие конкурентоспособной экономики с высоким уровнем предпринимательской активности и конкуренции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shd w:val="clear" w:color="auto" w:fill="ffffff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2. Обеспечение перехода к экономике знаний, становление Новосибирской области как центра науки, инноваций и высоких технологий мирового уровня, обуславливающего динамичный рост экономики и создание благоприятных условий для развития человеческого капитала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shd w:val="clear" w:color="auto" w:fill="ffffff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достижению стратегической цели 2: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shd w:val="clear" w:color="auto" w:fill="ffffff"/>
            <w:tcW w:w="10627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  <w:outlineLvl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 2.11. Комплекс мероприятий по увеличению производительности труда в базовых отраслях экономики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2693" w:type="dxa"/>
            <w:vAlign w:val="top"/>
            <w:textDirection w:val="lrTb"/>
            <w:noWrap w:val="false"/>
          </w:tcPr>
          <w:p>
            <w:pPr>
              <w:pStyle w:val="917"/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  <w:outlineLvl w:val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МТиСР, МПТиРП, МТиДХ, МСХ, МС, МЭР во взаимодействии с хозяйствующими субъектами базовых отраслей экономики НСО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ffffff"/>
            <w:tcW w:w="195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2022 года полномочия по реализации данного мероприятия переданы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истерству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эконом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ического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(постановление Правительства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23.10.2013 № 392-п)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39"/>
        <w:ind w:left="0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2"/>
          <w:numId w:val="4"/>
        </w:numPr>
        <w:ind w:left="0" w:firstLine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20" w:name="_Toc68258306"/>
      <w:r>
        <w:rPr>
          <w:rFonts w:ascii="Times New Roman" w:hAnsi="Times New Roman"/>
          <w:sz w:val="20"/>
          <w:szCs w:val="20"/>
        </w:rPr>
        <w:t xml:space="preserve">Информация о выполнении показателей реализации Стратегии, отражающих результат достижения </w:t>
      </w:r>
      <w:r>
        <w:rPr>
          <w:rFonts w:ascii="Times New Roman" w:hAnsi="Times New Roman"/>
          <w:sz w:val="20"/>
          <w:szCs w:val="20"/>
        </w:rPr>
        <w:t xml:space="preserve">стратегического приоритета «Развитие конкурентоспособной экономики с высоким уровнем предпринимательской активности и конкуренции», </w:t>
      </w:r>
      <w:r>
        <w:rPr>
          <w:rFonts w:ascii="Times New Roman" w:hAnsi="Times New Roman"/>
          <w:sz w:val="20"/>
          <w:szCs w:val="20"/>
        </w:rPr>
        <w:t xml:space="preserve">стратегической цел</w:t>
      </w:r>
      <w:r>
        <w:rPr>
          <w:rFonts w:ascii="Times New Roman" w:hAnsi="Times New Roman"/>
          <w:sz w:val="20"/>
          <w:szCs w:val="20"/>
        </w:rPr>
        <w:t xml:space="preserve">и «Обеспечение перехода к экономике знаний, становление Новосибирской области как центра науки, инноваций и высоких технологий мирового уровня, обуславливающего динамичный рост экономики и создание благоприятных условий для развития человеческого капитала»</w:t>
      </w:r>
      <w:bookmarkEnd w:id="20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="108" w:vertAnchor="text" w:tblpY="1" w:leftFromText="180" w:topFromText="0" w:rightFromText="180" w:bottomFromText="0"/>
        <w:tblW w:w="15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397"/>
        <w:gridCol w:w="1418"/>
        <w:gridCol w:w="1559"/>
        <w:gridCol w:w="1701"/>
        <w:gridCol w:w="2126"/>
        <w:gridCol w:w="1843"/>
        <w:gridCol w:w="32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397" w:type="dxa"/>
            <w:vAlign w:val="top"/>
            <w:vMerge w:val="restart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показателей, характеризующих результат достижения целей Стратегии, решения поставленных задач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4"/>
            <w:tcW w:w="680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Значения показателей реализации Стратегии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Ответственные исполнители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32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Причины отклонения фактических значений показателей от плановых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(за 20</w:t>
            </w:r>
            <w:r>
              <w:rPr>
                <w:rFonts w:ascii="Times New Roman" w:hAnsi="Times New Roman" w:cs="Times New Roman"/>
                <w:lang w:val="en-US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397" w:type="dxa"/>
            <w:vAlign w:val="top"/>
            <w:vMerge w:val="continue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плановые значения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(на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фактические значения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(за 202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 год)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динамика исполнения за отчетный год (фактические значения к плановым значениям)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6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динамика изменения фактических значений показателей за отчетный год по сравнению с фактическими значениями за 2018 год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32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397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32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7"/>
            <w:tcW w:w="15276" w:type="dxa"/>
            <w:vAlign w:val="top"/>
            <w:textDirection w:val="lrTb"/>
            <w:noWrap w:val="false"/>
          </w:tcPr>
          <w:p>
            <w:pPr>
              <w:pStyle w:val="91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Стратегический приоритет 2. Развитие конкурентоспособной экономики с высоким уровнем предпринимательской активности и конкуренции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7"/>
            <w:tcW w:w="15276" w:type="dxa"/>
            <w:vAlign w:val="top"/>
            <w:textDirection w:val="lrTb"/>
            <w:noWrap w:val="false"/>
          </w:tcPr>
          <w:p>
            <w:pPr>
              <w:pStyle w:val="91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показатели достижения стратегического приоритета 2: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397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КП 2.5. Индекс производительности труда,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102,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10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4,0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  <w:t xml:space="preserve">1,2 п.п.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116,0%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МТиСР, МЭР, МПТиРП, МТиДХ, МСХ, МС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32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Статистические данные за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Данные за 2023 год будут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опубликованы 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апреле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397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КП 2.7. Число высокопроизводительных рабочих мест, тыс. единиц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  <w:t xml:space="preserve">90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  <w:t xml:space="preserve">/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18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538,8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146,3%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125,1%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 совместно с ОИОГВ НСО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32" w:type="dxa"/>
            <w:vAlign w:val="top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7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 2. Обеспечение перехода к экономике знаний, становление Новосибирской области как центра науки, инноваций и высоких технологий мирового уровня, обуславливающего динамичный рост экономики и создание благоприятных условий для развития человеческого капитала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397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Показатели достижения стратегической цели 2: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32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3397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 2.9. Прирост производительности труда на средних и крупных предприятиях Новосибирской области, процент к 2018 году, %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35"/>
              <w:jc w:val="center"/>
              <w:rPr>
                <w:rFonts w:ascii="Times New Roman" w:hAnsi="Times New Roman" w:cs="Times New Roman"/>
                <w:lang w:val="en-US"/>
              </w:rPr>
              <w:framePr w:hSpace="180" w:wrap="around" w:vAnchor="text" w:hAnchor="text" w:x="108" w:y="1"/>
            </w:pPr>
            <w:r>
              <w:rPr>
                <w:rFonts w:ascii="Times New Roman" w:hAnsi="Times New Roman" w:cs="Times New Roman"/>
                <w:lang w:val="en-US"/>
              </w:rPr>
              <w:t xml:space="preserve">-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701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212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43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МТиСР, МПТиРП, МТиДХ, МСХ, МС, МЭР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232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2022 года полномочия по реализации данного мероприятия переданы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министерству 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коном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ического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(постановление Правительства 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овосибирской области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 23.10.2013 № 392-п)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17"/>
        <w:jc w:val="center"/>
        <w:spacing w:after="0" w:line="240" w:lineRule="auto"/>
        <w:tabs>
          <w:tab w:val="left" w:pos="8124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0"/>
          <w:numId w:val="3"/>
        </w:numPr>
        <w:ind w:left="0" w:firstLine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21" w:name="_Toc68258309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Стратегии стратегической цели «Обеспечение прорывного экономического развития на базе важнейших конкурентных преимуществ Новосибирской области: знаний, технологий, компетенций»</w:t>
      </w:r>
      <w:bookmarkEnd w:id="21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1"/>
          <w:numId w:val="3"/>
        </w:numPr>
        <w:ind w:left="0" w:firstLine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22" w:name="_Toc68258310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</w:t>
      </w:r>
      <w:r>
        <w:rPr>
          <w:rFonts w:ascii="Times New Roman" w:hAnsi="Times New Roman"/>
          <w:sz w:val="20"/>
          <w:szCs w:val="20"/>
        </w:rPr>
        <w:t xml:space="preserve">изации стратегии социально-экономического развития Новосибирской области на период до 2030 года, направленных на обеспечение мирового уровня конкурентоспособности промышленных предприятий региона, формирование высокотехнологичной, наукоемкой промышленности</w:t>
      </w:r>
      <w:bookmarkEnd w:id="22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="108" w:vertAnchor="text" w:tblpY="1" w:leftFromText="180" w:topFromText="0" w:rightFromText="180" w:bottomFromText="0"/>
        <w:tblW w:w="15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43"/>
        <w:gridCol w:w="3119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9"/>
        </w:trPr>
        <w:tc>
          <w:tcPr>
            <w:tcW w:w="10343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8"/>
        </w:trPr>
        <w:tc>
          <w:tcPr>
            <w:tcW w:w="10343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15276" w:type="dxa"/>
            <w:vAlign w:val="top"/>
            <w:textDirection w:val="lrTb"/>
            <w:noWrap w:val="false"/>
          </w:tcPr>
          <w:p>
            <w:pPr>
              <w:pStyle w:val="91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Стратегический приоритет 2. Развитие конкурентоспособной экономики с высоким уровнем предпринимательской активности и конкуренции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 4. Обеспечение прорывного экономического развития на базе важнейших конкурентных преимуществ Новосибирской области: знаний, технологий, компетенций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 4.1. Обеспечение мирового уровня конкурентоспособности промышленных предприятий региона, формирование высокотехнологичной, наукоемкой промышленности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15276" w:type="dxa"/>
            <w:vAlign w:val="top"/>
            <w:textDirection w:val="lrTb"/>
            <w:noWrap w:val="false"/>
          </w:tcPr>
          <w:p>
            <w:pPr>
              <w:pStyle w:val="91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достижению цели 4.1: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0343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 4.1.3. Комплекс мероприятий по увеличению производительности труда в базовых отраслях экономики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119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МТиСР, МПТиРП, МТиДХ, МСХ, МС, МЭР во взаимодействии с хозяйствующими субъектами базовых отраслей экономики НСО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См.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 2.1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1"/>
          <w:numId w:val="3"/>
        </w:numPr>
        <w:ind w:left="0" w:firstLine="0"/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23" w:name="_Toc68258312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</w:t>
      </w:r>
      <w:r>
        <w:rPr>
          <w:rFonts w:ascii="Times New Roman" w:hAnsi="Times New Roman"/>
          <w:sz w:val="20"/>
          <w:szCs w:val="20"/>
        </w:rPr>
        <w:t xml:space="preserve">Стратегии</w:t>
      </w:r>
      <w:r>
        <w:rPr>
          <w:rFonts w:ascii="Times New Roman" w:hAnsi="Times New Roman"/>
          <w:sz w:val="20"/>
          <w:szCs w:val="20"/>
        </w:rPr>
        <w:t xml:space="preserve">, направленных на формирование продово</w:t>
      </w:r>
      <w:r>
        <w:rPr>
          <w:rFonts w:ascii="Times New Roman" w:hAnsi="Times New Roman"/>
          <w:sz w:val="20"/>
          <w:szCs w:val="20"/>
        </w:rPr>
        <w:t xml:space="preserve">льственной безопасности региона путем повышения уровня самообеспечения основными видами сельскохозяйственной продукции, создания новых видов конкурентоспособных продуктов, наращивания объемов производства экологически чистых, качественных продуктов питания</w:t>
      </w:r>
      <w:bookmarkEnd w:id="23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="108" w:vertAnchor="text" w:tblpY="1" w:leftFromText="180" w:topFromText="0" w:rightFromText="180" w:bottomFromText="0"/>
        <w:tblW w:w="492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314"/>
        <w:gridCol w:w="3122"/>
        <w:gridCol w:w="18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9"/>
        </w:trPr>
        <w:tc>
          <w:tcPr>
            <w:tcW w:w="3376" w:type="pct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22" w:type="pct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3" w:type="pct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8"/>
        </w:trPr>
        <w:tc>
          <w:tcPr>
            <w:tcW w:w="3376" w:type="pct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022" w:type="pct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603" w:type="pct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5000" w:type="pct"/>
            <w:vAlign w:val="top"/>
            <w:textDirection w:val="lrTb"/>
            <w:noWrap w:val="false"/>
          </w:tcPr>
          <w:p>
            <w:pPr>
              <w:pStyle w:val="917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Стратегический приоритет 2. Развитие конкурентоспособной экономики с высоким уровнем предпринимательской активности и конкуренции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5000" w:type="pct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 4. Обеспечение прорывного экономического развития на базе важнейших конкурентных преимуществ Новосибирской области: знаний, технологий, компетенций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5000" w:type="pct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 4.2. Формирование продово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льственной безопасности региона путем повышения уровня самообеспечения основными видами сельскохозяйственной продукции, создания новых видов конкурентоспособных продуктов, наращивания объемов производства экологически чистых, качественных продуктов питания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tcW w:w="5000" w:type="pct"/>
            <w:vAlign w:val="top"/>
            <w:textDirection w:val="lrTb"/>
            <w:noWrap w:val="false"/>
          </w:tcPr>
          <w:p>
            <w:pPr>
              <w:pStyle w:val="917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достижению цели 4.2: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shd w:val="clear" w:color="auto" w:fill="ffffff"/>
            <w:tcW w:w="3376" w:type="pct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 4.2.26. Стимулирование сбыта продуктов питания социальным учреждениям, развитие социального питания; содействие формированию сети магазинов для реализации продукции местного производства и формирование каналов доведения продукции до торговых сетей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22" w:type="pct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МСХ, МТиСР, МПТиРП, МЗ, МО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603" w:type="pct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3"/>
            <w:shd w:val="clear" w:color="auto" w:fill="ffffff"/>
            <w:tcW w:w="5000" w:type="pct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МТиСР обеспечено участие в работе, организованной на региональном уровне,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 повышению конкурентоспособности 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естных производителей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Мероприятие выполняется.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0"/>
          <w:numId w:val="15"/>
        </w:numPr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/>
      <w:bookmarkStart w:id="24" w:name="_Toc68258361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Стратегии стратегической цели «Превращение Новосибирской области в центр Сибирской конурбации с высоким уровнем развития инфраструктуры»</w:t>
      </w:r>
      <w:bookmarkEnd w:id="24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1"/>
          <w:numId w:val="8"/>
        </w:numPr>
        <w:jc w:val="both"/>
        <w:spacing w:after="0" w:line="240" w:lineRule="auto"/>
        <w:tabs>
          <w:tab w:val="left" w:pos="2751" w:leader="none"/>
        </w:tabs>
        <w:rPr>
          <w:rFonts w:ascii="Times New Roman" w:hAnsi="Times New Roman"/>
          <w:sz w:val="20"/>
          <w:szCs w:val="20"/>
        </w:rPr>
        <w:outlineLvl w:val="0"/>
      </w:pPr>
      <w:r/>
      <w:bookmarkStart w:id="25" w:name="_Toc68258362"/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Стратегии, направленных на развитие Новосибирской и Барабинско-Куйбышевской агломераций как опоры для сбалансированного, гармоничного пространственного развития региона</w:t>
      </w:r>
      <w:bookmarkEnd w:id="25"/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spacing w:after="0" w:line="240" w:lineRule="auto"/>
        <w:tabs>
          <w:tab w:val="left" w:pos="2751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="108" w:vertAnchor="text" w:tblpY="1" w:leftFromText="180" w:topFromText="0" w:rightFromText="180" w:bottomFromText="0"/>
        <w:tblW w:w="15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598"/>
        <w:gridCol w:w="29"/>
        <w:gridCol w:w="2806"/>
        <w:gridCol w:w="29"/>
        <w:gridCol w:w="18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9"/>
        </w:trPr>
        <w:tc>
          <w:tcPr>
            <w:gridSpan w:val="2"/>
            <w:tcW w:w="10627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8"/>
        </w:trPr>
        <w:tc>
          <w:tcPr>
            <w:gridSpan w:val="2"/>
            <w:tcW w:w="10627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W w:w="283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814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Стратегический приоритет 3. Создание современной и безопасной среды для жизни, преображение городов и поселков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 8. Превращение Новосибирской области в центр Сибирской конурбации с высоким уровнем развития инфраструктуры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 8.1. Развитие Новосибирской и Барабинско-Куйбышевской агломераций как опоры для сбалансированного, гармоничного пространственного развития региона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достижению цели 8.1: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0598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 8.1.9. Комплекс мероприятий, направленный на обеспечение жителей агломераций социальной инфраструктурой и на повышение качества оказываемых социальны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outlineLvl w:val="0"/>
            </w:pPr>
            <w:r/>
            <w:bookmarkStart w:id="26" w:name="_Toc36130515"/>
            <w:r>
              <w:rPr>
                <w:rFonts w:ascii="Times New Roman" w:hAnsi="Times New Roman"/>
                <w:sz w:val="20"/>
                <w:szCs w:val="20"/>
              </w:rPr>
              <w:t xml:space="preserve">МС, МЗ, МО, МК, МФКиС, МТиСР, МРП, МНиИП во взаимодействии с администрациями</w:t>
            </w:r>
            <w:bookmarkEnd w:id="26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МР и ГО НСО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843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cf6ff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Новосибирской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Барабинскско-Куйбышевской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агломераци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функционирует сбалансированная структура учреждений социального обслуживания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МТиСР осуществляется деятельность по проведению независимой оценки качества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условий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оказания услуг организациями в сфере социального обслуживания.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Независимая оценка качества условий оказания услуг организациями социального обсл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обслуживания, а также в целях повышения качества их деятельности.</w:t>
            </w:r>
            <w:r>
              <w:rPr>
                <w:rFonts w:ascii="Times New Roman" w:hAnsi="Times New Roman"/>
                <w:sz w:val="20"/>
                <w:szCs w:val="20"/>
                <w:shd w:val="clear" w:color="auto" w:fill="fcf6ff"/>
              </w:rPr>
            </w:r>
            <w:r>
              <w:rPr>
                <w:rFonts w:ascii="Times New Roman" w:hAnsi="Times New Roman"/>
                <w:sz w:val="20"/>
                <w:szCs w:val="20"/>
                <w:shd w:val="clear" w:color="auto" w:fill="fcf6ff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Сбор и обобщение информации о качестве условий оказания услуг организациями социального обслуживания проводится в соответствии 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Федеральным законом от 28.12.2013 № 442-ФЗ «Об основах социального обслуживания граждан в Российской Федерации»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общ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ими критериями независимой оценки качества условий оказания услуг организациями социального обслуживания, порядком и процедурой ее проведения, утвержденными Федеральным законом от 05.12.2017 № 392-ФЗ «О внесении изменений в отдельные законодательные акты 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открытость и доступность информации об организац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ии социального обслуживания; комфортность условий предоставления социальных услуг, в том числе время ожидания предоставления услуг; доступность услуг для инвалидов; доброжелательность, вежливость работников организации социального обслуживания; удовлетворе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нность условиями оказания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2023 году в числе учреждений в отношении которых проводилась независимая оценка качества условий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оказания услуг были: муниципальное казенное учреждение Северного района Новосибирской области «Комплексный центр социального обслуживания населения Северного района», муниципальное бюджетное урчжедение «Комплексный центр социального обслуижвания населения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Барабинского района Новосибирской области» и муниципальное бюджетное учреждение «Комплексный центр социального обслуживания населения» Куйбышевского района. По результатам рейтинга организаций вышеуказанные учреждения заняли 1, 5 и 10 место соответственно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набрав: 100,0, 99,61 и 98,91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баллов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соответственно.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917"/>
        <w:jc w:val="center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numPr>
          <w:ilvl w:val="1"/>
          <w:numId w:val="15"/>
        </w:numPr>
        <w:jc w:val="center"/>
        <w:spacing w:after="0" w:line="240" w:lineRule="auto"/>
        <w:rPr>
          <w:rFonts w:ascii="Times New Roman" w:hAnsi="Times New Roman"/>
          <w:sz w:val="20"/>
          <w:szCs w:val="20"/>
        </w:rPr>
        <w:outlineLvl w:val="0"/>
      </w:pPr>
      <w:r>
        <w:rPr>
          <w:rFonts w:ascii="Times New Roman" w:hAnsi="Times New Roman"/>
          <w:sz w:val="20"/>
          <w:szCs w:val="20"/>
        </w:rPr>
        <w:t xml:space="preserve">Информация о выполнении мероприятий Плана мероприятий по реализации Стратегии, направленных н</w:t>
      </w:r>
      <w:r>
        <w:rPr>
          <w:rFonts w:ascii="Times New Roman" w:hAnsi="Times New Roman"/>
          <w:sz w:val="20"/>
          <w:szCs w:val="20"/>
        </w:rPr>
        <w:t xml:space="preserve">а создание условий для комфортной жизни людей на территории Новосибирской области посредством социального, инфраструктурного развития сельских территорий, преодоление к 2030 году существующего дисбаланса между развитием агломераций и сельскими территориями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939"/>
        <w:ind w:left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tbl>
      <w:tblPr>
        <w:tblpPr w:horzAnchor="text" w:tblpX="108" w:vertAnchor="text" w:tblpY="1" w:leftFromText="180" w:topFromText="0" w:rightFromText="180" w:bottomFromText="0"/>
        <w:tblW w:w="152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0456"/>
        <w:gridCol w:w="29"/>
        <w:gridCol w:w="2806"/>
        <w:gridCol w:w="29"/>
        <w:gridCol w:w="1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9"/>
        </w:trPr>
        <w:tc>
          <w:tcPr>
            <w:gridSpan w:val="2"/>
            <w:tcW w:w="1048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Наименование мероприятий плана мероприятий по реализации Стратегии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Ответственный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исполнитель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Примечание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168"/>
        </w:trPr>
        <w:tc>
          <w:tcPr>
            <w:gridSpan w:val="2"/>
            <w:tcW w:w="1048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 w:eastAsia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Стратегический приоритет 3. Создание современной и безопасной среды для жизни, преображение городов и поселков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СЦ 8. Превращение Новосибирской области в центр Сибирской конурбации с высоким уровнем развития инфраструктуры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 8.2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 Создание условий для комфортной жизни людей на территории Новосибирской области посредством социального, инфраструктурного развития сельских территорий, преодоление к 2030 году существующего дисбаланса между развитием агломераций и сельскими территориями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 по достижению цели 8.2: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1045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М. 8.2.2. Комплекс мероприятий, направленный на обеспечени жителей сельских территорий соци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льной инфрастуктурой, на повышение качества оказания социальных услуг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МС, МЗ, МО, МК, МСХ, МФКиС, МТиСР, МРП во взаимодействии с администрациями МР и ГО НСО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1985" w:type="dxa"/>
            <w:vAlign w:val="top"/>
            <w:textDirection w:val="lrTb"/>
            <w:noWrap w:val="false"/>
          </w:tcPr>
          <w:p>
            <w:pPr>
              <w:pStyle w:val="917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697" w:leader="none"/>
              </w:tabs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Действующая сеть учреждений социального обслуживания населения в Новосибирской области пол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ностью удовлетворяет потребности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граждан в социальных услугах.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2020 года на всей территории Новосибирской области (34 муниципальных районов и городских округов) реализуется пилотный 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оект по созданию системы долговременного ухода (далее – пилотный проект). В 2023 году на реализацию пилотного проекта предусмотрено 273 064,8 тыс. руб. (в 2022 году - 269 052,7 тыс. руб., в 2021 году – 267 861,7 тыс. руб., в 2020 году - 678 829 тыс. руб.).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настоящее время в 48 организациях социального обслуживания, предоставляющих соци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альные услуги в форме социального обслуживания на дому, в полустационарной и (или) стационарной форме (формах) находятся более 22 тыс. граждан, из них 78% граждан получают услуги в форме социального обслуживания на дому, 22% граждан – в стационарной форме.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Приоритетом системы социального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обслуживания граждан пожилого возраста и инвалидов в настоящее время является создание условий для оказания эффективной помощи гражданам, живущим дома, поддержка семей и родственников, осуществляющих уход, а также развитие стационарозамещающих технологий.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2022 году внедрен социальный пакет долговременного ухода. Входящие в него услуги предоставляются бесплатно гражданам пожилого возраста и инвалидам, в том числе с психическими расстройствами, признанным нуждающимися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предоставлении социальных услуг. Социальный пакет долговременного ухода предоставляется 21 или 28 часов ухода в неделю, в зависимости от степени нуждаемости в постоянной посторонней помощи. За 2023 год социальный пакет долговременного ухода получили 1075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раждан.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форме социального обслуживания на дому услуги предоставляются социальными работниками и сиделками (помощниками по уходу). В 2023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году услуги предоставляли 480 сиделок (за счет федерального финансирования) и 1 783 социальных работника (за счет областного финансирования). Работа сиделок организована ежедневно (7 дней в неделю) для граждан, нуждающихся в постоянной посторонней помощи.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компенсации физических ограничений и для обеспечения качественного ухода на территории Новосибирской области действуют 52 пункта проката технических средств реаби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литации (13 – при государственных организациях социального обслуживания и 39 – при КЦСОН), в которые в 2020 году были закуплены специализированные технические средства реабилитации и специализированное оборудование для осуществления ухода. Технические сред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ства реабилитации предоставляются гражданам пожилого возраста и инвалидам бесплатно во временное пользование. В 2023 году услугами пунктов проката воспользовались 5396 человек, получив во временное пользование 7437 единиц технических средства реабилитации.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Новосибирской области организована работа 55 школ нефо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рмального (родственного) ухода (14 – при государственных организациях социального обслуживания и 41 – при КЦСОН). В школах неформального (родственного ухода) могут бесплатно получить знания сотрудники организаций социального обслуживания, родственники и 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ые лица, которые осуществляют уход за гражданами пожилого возраста и инвалидами, а также сами нуждающиеся граждане. Занятия проводятся по мере формирования групп или индивидуально с выездом по месту проживания граждан. В школе ухода можно получить знания 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специфики заболеваний, об организации ухода за маломобильными и немобильными гражданами, об особенностях коммуникации с людьми с когнитивными нарушениями, как организовать жилое пространство и адаптировать его с учетом функциональных возможностей граждан.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 организаций школ ухода 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ивлекаются сотрудники медицинских организаций, которые могут дать рекомендации или скоординировать к какому врачу следует обратиться. Для занятий приглашается врач-гериатр, в сферу деятельности которого входит оказание помощи именно пожилым и старым людям.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2023 год охват граждан составил 4436.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81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территории региона функционир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ует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21 отделение (групп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дневного пребывания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для граждан пожилого возраста при КЦСОН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За 2023 год услугами воспользовались 1759 чел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овек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результатам реализации пилотного проекта улучшено состояни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здоровья у 548 граждан пожилого возраста и инвалидов, 60 родственников и лиц, осуществляющих уход, сохранили трудовую деятельность, из них 31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человек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трудоустроен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должность сиделки.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56"/>
              <w:ind w:firstLine="28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Продолжена работа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Семейны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многофункциональны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базе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КЦСОН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города Бердска и Искитимского района, в составе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которых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представлены все органы и учреждения, находящиеся в ведении МТиСР. Данный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подход обеспечивает не только повышение качества услуг, но и оптимизацию процесса их оказания от момента выявления и определения жизненной ситуации до оптимального решения ситуации.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697" w:leader="none"/>
              </w:tabs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рамках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реализации региональных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комплексов мер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направленных на поддержку жизненного потенциала семей, воспитывающих детей с ин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валидностью на территории Новосибирской области (в 2023 году выделено 5,5 млн рублей) и на оказание помощи детям, пострадавшим от жестокого обращения, обеспечение безопасности детей на территории Новосибирской области (в 2023 году выделено 7,34 млн рублей)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и развитие инфраструктурных сервисов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наполнением их реабилитационным, игровым и развивающим оборудованием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базе муниципальных учреждений социального обслуживания.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697" w:leader="none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проведена независимая оценка качества условий оказания услуг в отношении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учреждений социального обслуживания населения. В целом, учреждения социального обслуживания получили высокий итоговый балл качества оказания услуг – 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(из 100 возможных), что является показателем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выского уровня качества условий оказания услуг.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2"/>
            <w:tcW w:w="10485" w:type="dxa"/>
            <w:vAlign w:val="top"/>
            <w:textDirection w:val="lrTb"/>
            <w:noWrap w:val="false"/>
          </w:tcPr>
          <w:p>
            <w:pPr>
              <w:pStyle w:val="939"/>
              <w:ind w:left="0"/>
              <w:jc w:val="both"/>
              <w:spacing w:after="0" w:line="240" w:lineRule="auto"/>
              <w:tabs>
                <w:tab w:val="left" w:pos="170" w:leader="none"/>
                <w:tab w:val="left" w:pos="311" w:leader="none"/>
              </w:tabs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 8.2.18. Комплекс мероприятий, направленный на обеспечение занятости населения муниципальных образований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tcW w:w="2835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ОИОГВ НСО во взаимодействии с администрациями МР и ГО НСО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56" w:type="dxa"/>
            <w:vAlign w:val="top"/>
            <w:textDirection w:val="lrTb"/>
            <w:noWrap w:val="false"/>
          </w:tcPr>
          <w:p>
            <w:pPr>
              <w:pStyle w:val="917"/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gridSpan w:val="5"/>
            <w:tcW w:w="15276" w:type="dxa"/>
            <w:vAlign w:val="top"/>
            <w:textDirection w:val="lrTb"/>
            <w:noWrap w:val="false"/>
          </w:tcPr>
          <w:p>
            <w:pPr>
              <w:pStyle w:val="917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Ключевые события: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году центрами занятости населения проведен комплекс мероприятий, направленных на обеспечение занятости населения муниципальных образований.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центры занятости населения за содействием в поиске подходящей работы обратились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жителей Новосибирской области. 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человек или 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6,2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граждан, обратившихся за содействием в трудоустройстве, официально признаны безработными. В целях обеспечения социальной поддержки граждан в период их вынужденной безработицы осуществлялась выплата пособий по безработице.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Трудоустроены за этот период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граждан (7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от числа обратившихся в поиске подходящей работы), при этом каждый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четвертый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из обратившихся был трудоустроен в десятидневный срок, то есть до признания безработным.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Осуществлялис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дополнительные мероприятия, сдерживающие рост напряженности на рынке труда. Это организация временного трудоустройства и оплачиваемых общественных работ, профессиональная переподготовка и организация предпринимательской деятельности безработных граждан.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tabs>
                <w:tab w:val="left" w:pos="993" w:leader="none"/>
              </w:tabs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 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год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,6 тыс.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человек были трудоустроены на временные рабочие места,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,1 тыс.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несовершеннолетних граждан был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организовано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трудоустро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йство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временные работы в свободное от учебы время. В период участия в оплачиваемых временных работах безработным и несовершеннолетним гражданам оказывалась материальная поддержка.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целях повышения конкурентоспособности граждан на рынке труда было организовано профессиональное обучение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,1 тыс. безработных граждан по востребованным профессиям на региональном рынке труда. В период прохождения профессионального обучения безработным гражданам осуществлялась выплата пособий по безработице.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Одним из приоритетных направлений политики занятости в Новосибирской области является поддержка предпринимательских инициатив граждан, особенно проживающих в сельской местности.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Style w:val="917"/>
              <w:ind w:firstLine="284"/>
              <w:jc w:val="both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  <w:framePr w:hSpace="180" w:wrap="around" w:vAnchor="text" w:hAnchor="text" w:x="108" w:y="1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Организационно-консультационные услуги по содействию началу осуществления предпринимательской деятельности получили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безработных граждан, из них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% - это жители сельских районов. Особое значение для организации самостоятельной занятости сельских жителей имеет выдача субсидий из областного бюджета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Новосибирской области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В результате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около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 тыс. человек открыли собственное дело (в том числе в рамках социального контракта – 1,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тыс. человек), из них субсидии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 начало осуществления предпринимательской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получил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161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человек.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 2023 году размер единовременной финансовой помощи был увеличен до 350 тыс. рублей.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Основными видами организации предпринимательской деятельности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являются: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предоставление услуг,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торговля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оптовая и розничная, ремонт автотранспортных средств и мотоциклов, сельское, лесное хозяйство, охота, рыболовство и рыбоводство, обрабатывающие производства.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r/>
    </w:p>
    <w:sectPr>
      <w:headerReference w:type="default" r:id="rId9"/>
      <w:footnotePr/>
      <w:endnotePr/>
      <w:type w:val="nextPage"/>
      <w:pgSz w:w="16838" w:h="11906" w:orient="landscape"/>
      <w:pgMar w:top="1134" w:right="567" w:bottom="1134" w:left="992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27"/>
        <w:jc w:val="both"/>
      </w:pPr>
      <w:r>
        <w:rPr>
          <w:rStyle w:val="929"/>
        </w:rPr>
        <w:footnoteRef/>
      </w:r>
      <w:r>
        <w:t xml:space="preserve"> – Указ Президента Российской Федерации от 07.05.2012 № 597 «О мероприятиях по реализации государственной социальной политики»;</w:t>
      </w:r>
      <w:r/>
    </w:p>
  </w:footnote>
  <w:footnote w:id="3">
    <w:p>
      <w:pPr>
        <w:pStyle w:val="927"/>
        <w:jc w:val="both"/>
      </w:pPr>
      <w:r>
        <w:rPr>
          <w:rStyle w:val="929"/>
        </w:rPr>
        <w:footnoteRef/>
      </w:r>
      <w:r>
        <w:t xml:space="preserve"> – Указ Президента Российской Федерации от 01.06.2012 № 761 «О Национальной стратегии действий в интересах детей на 2012-2017 годы»;</w:t>
      </w:r>
      <w:r/>
    </w:p>
  </w:footnote>
  <w:footnote w:id="4">
    <w:p>
      <w:pPr>
        <w:pStyle w:val="927"/>
        <w:jc w:val="both"/>
      </w:pPr>
      <w:r>
        <w:rPr>
          <w:rStyle w:val="929"/>
        </w:rPr>
        <w:footnoteRef/>
      </w:r>
      <w:r>
        <w:t xml:space="preserve"> – Указ Президента Российской Федерации от 28.12.2012 № 1688 «О некоторых мерах по реализации государственной политики в сфере защиты детей-сирот и детей, оставшихся без попечения родителей»;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PAGE   \* MERGEFORMAT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 xml:space="preserve">15</w:t>
    </w:r>
    <w:r>
      <w:rPr>
        <w:rFonts w:ascii="Times New Roman" w:hAnsi="Times New Roman"/>
        <w:sz w:val="20"/>
        <w:szCs w:val="20"/>
      </w:rPr>
      <w:fldChar w:fldCharType="end"/>
    </w:r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77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9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1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3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55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27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99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1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37" w:hanging="180"/>
      </w:pPr>
      <w:rPr>
        <w:rFonts w:cs="Times New Roman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81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decimal"/>
      <w:isLgl w:val="false"/>
      <w:suff w:val="tab"/>
      <w:lvlText w:val="%1.%2."/>
      <w:lvlJc w:val="left"/>
      <w:pPr>
        <w:ind w:left="1004" w:hanging="720"/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53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9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5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5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10" w:hanging="2160"/>
      </w:pPr>
    </w:lvl>
  </w:abstractNum>
  <w:abstractNum w:abstractNumId="4">
    <w:multiLevelType w:val="hybridMultilevel"/>
    <w:lvl w:ilvl="0">
      <w:start w:val="8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ind w:left="502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86" w:hanging="36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994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62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7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33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546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11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22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890" w:hanging="180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7"/>
      <w:numFmt w:val="decimal"/>
      <w:isLgl w:val="false"/>
      <w:suff w:val="tab"/>
      <w:lvlText w:val="%1.%2."/>
      <w:lvlJc w:val="left"/>
      <w:pPr>
        <w:ind w:left="360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600" w:hanging="600"/>
      </w:pPr>
    </w:lvl>
    <w:lvl w:ilvl="1">
      <w:start w:val="1"/>
      <w:numFmt w:val="decimal"/>
      <w:isLgl w:val="false"/>
      <w:suff w:val="tab"/>
      <w:lvlText w:val="%1.%2"/>
      <w:lvlJc w:val="left"/>
      <w:pPr>
        <w:ind w:left="600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211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ascii="Times New Roman" w:hAnsi="Times New Roman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288" w:hanging="720"/>
      </w:pPr>
      <w:rPr>
        <w:rFonts w:ascii="Times New Roman" w:hAnsi="Times New Roman" w:cs="Times New Roman"/>
        <w:b w:val="0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87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4"/>
  </w:num>
  <w:num w:numId="2">
    <w:abstractNumId w:val="16"/>
  </w:num>
  <w:num w:numId="3">
    <w:abstractNumId w:val="3"/>
  </w:num>
  <w:num w:numId="4">
    <w:abstractNumId w:val="11"/>
  </w:num>
  <w:num w:numId="5">
    <w:abstractNumId w:val="7"/>
  </w:num>
  <w:num w:numId="6">
    <w:abstractNumId w:val="18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5"/>
  </w:num>
  <w:num w:numId="11">
    <w:abstractNumId w:val="8"/>
  </w:num>
  <w:num w:numId="12">
    <w:abstractNumId w:val="10"/>
  </w:num>
  <w:num w:numId="13">
    <w:abstractNumId w:val="5"/>
  </w:num>
  <w:num w:numId="14">
    <w:abstractNumId w:val="6"/>
  </w:num>
  <w:num w:numId="15">
    <w:abstractNumId w:val="9"/>
  </w:num>
  <w:num w:numId="16">
    <w:abstractNumId w:val="17"/>
  </w:num>
  <w:num w:numId="17">
    <w:abstractNumId w:val="13"/>
  </w:num>
  <w:num w:numId="18">
    <w:abstractNumId w:val="1"/>
  </w:num>
  <w:num w:numId="19">
    <w:abstractNumId w:val="1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>
    <w:name w:val="Heading 1"/>
    <w:basedOn w:val="917"/>
    <w:next w:val="917"/>
    <w:link w:val="74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1">
    <w:name w:val="Heading 1 Char"/>
    <w:link w:val="740"/>
    <w:uiPriority w:val="9"/>
    <w:rPr>
      <w:rFonts w:ascii="Arial" w:hAnsi="Arial" w:eastAsia="Arial" w:cs="Arial"/>
      <w:sz w:val="40"/>
      <w:szCs w:val="40"/>
    </w:rPr>
  </w:style>
  <w:style w:type="paragraph" w:styleId="742">
    <w:name w:val="Heading 2"/>
    <w:basedOn w:val="917"/>
    <w:next w:val="917"/>
    <w:link w:val="74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3">
    <w:name w:val="Heading 2 Char"/>
    <w:link w:val="742"/>
    <w:uiPriority w:val="9"/>
    <w:rPr>
      <w:rFonts w:ascii="Arial" w:hAnsi="Arial" w:eastAsia="Arial" w:cs="Arial"/>
      <w:sz w:val="34"/>
    </w:rPr>
  </w:style>
  <w:style w:type="paragraph" w:styleId="744">
    <w:name w:val="Heading 3"/>
    <w:basedOn w:val="917"/>
    <w:next w:val="917"/>
    <w:link w:val="74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5">
    <w:name w:val="Heading 3 Char"/>
    <w:link w:val="744"/>
    <w:uiPriority w:val="9"/>
    <w:rPr>
      <w:rFonts w:ascii="Arial" w:hAnsi="Arial" w:eastAsia="Arial" w:cs="Arial"/>
      <w:sz w:val="30"/>
      <w:szCs w:val="30"/>
    </w:rPr>
  </w:style>
  <w:style w:type="paragraph" w:styleId="746">
    <w:name w:val="Heading 4"/>
    <w:basedOn w:val="917"/>
    <w:next w:val="917"/>
    <w:link w:val="74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7">
    <w:name w:val="Heading 4 Char"/>
    <w:link w:val="746"/>
    <w:uiPriority w:val="9"/>
    <w:rPr>
      <w:rFonts w:ascii="Arial" w:hAnsi="Arial" w:eastAsia="Arial" w:cs="Arial"/>
      <w:b/>
      <w:bCs/>
      <w:sz w:val="26"/>
      <w:szCs w:val="26"/>
    </w:rPr>
  </w:style>
  <w:style w:type="paragraph" w:styleId="748">
    <w:name w:val="Heading 5"/>
    <w:basedOn w:val="917"/>
    <w:next w:val="917"/>
    <w:link w:val="74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9">
    <w:name w:val="Heading 5 Char"/>
    <w:link w:val="748"/>
    <w:uiPriority w:val="9"/>
    <w:rPr>
      <w:rFonts w:ascii="Arial" w:hAnsi="Arial" w:eastAsia="Arial" w:cs="Arial"/>
      <w:b/>
      <w:bCs/>
      <w:sz w:val="24"/>
      <w:szCs w:val="24"/>
    </w:rPr>
  </w:style>
  <w:style w:type="paragraph" w:styleId="750">
    <w:name w:val="Heading 6"/>
    <w:basedOn w:val="917"/>
    <w:next w:val="917"/>
    <w:link w:val="75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1">
    <w:name w:val="Heading 6 Char"/>
    <w:link w:val="750"/>
    <w:uiPriority w:val="9"/>
    <w:rPr>
      <w:rFonts w:ascii="Arial" w:hAnsi="Arial" w:eastAsia="Arial" w:cs="Arial"/>
      <w:b/>
      <w:bCs/>
      <w:sz w:val="22"/>
      <w:szCs w:val="22"/>
    </w:rPr>
  </w:style>
  <w:style w:type="paragraph" w:styleId="752">
    <w:name w:val="Heading 7"/>
    <w:basedOn w:val="917"/>
    <w:next w:val="917"/>
    <w:link w:val="7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>
    <w:name w:val="Heading 7 Char"/>
    <w:link w:val="75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4">
    <w:name w:val="Heading 8"/>
    <w:basedOn w:val="917"/>
    <w:next w:val="917"/>
    <w:link w:val="75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5">
    <w:name w:val="Heading 8 Char"/>
    <w:link w:val="754"/>
    <w:uiPriority w:val="9"/>
    <w:rPr>
      <w:rFonts w:ascii="Arial" w:hAnsi="Arial" w:eastAsia="Arial" w:cs="Arial"/>
      <w:i/>
      <w:iCs/>
      <w:sz w:val="22"/>
      <w:szCs w:val="22"/>
    </w:rPr>
  </w:style>
  <w:style w:type="paragraph" w:styleId="756">
    <w:name w:val="Heading 9"/>
    <w:basedOn w:val="917"/>
    <w:next w:val="917"/>
    <w:link w:val="7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>
    <w:name w:val="Heading 9 Char"/>
    <w:link w:val="756"/>
    <w:uiPriority w:val="9"/>
    <w:rPr>
      <w:rFonts w:ascii="Arial" w:hAnsi="Arial" w:eastAsia="Arial" w:cs="Arial"/>
      <w:i/>
      <w:iCs/>
      <w:sz w:val="21"/>
      <w:szCs w:val="21"/>
    </w:rPr>
  </w:style>
  <w:style w:type="paragraph" w:styleId="758">
    <w:name w:val="List Paragraph"/>
    <w:basedOn w:val="917"/>
    <w:uiPriority w:val="34"/>
    <w:qFormat/>
    <w:pPr>
      <w:contextualSpacing/>
      <w:ind w:left="720"/>
    </w:pPr>
  </w:style>
  <w:style w:type="paragraph" w:styleId="759">
    <w:name w:val="No Spacing"/>
    <w:uiPriority w:val="1"/>
    <w:qFormat/>
    <w:pPr>
      <w:spacing w:before="0" w:after="0" w:line="240" w:lineRule="auto"/>
    </w:pPr>
  </w:style>
  <w:style w:type="paragraph" w:styleId="760">
    <w:name w:val="Title"/>
    <w:basedOn w:val="917"/>
    <w:next w:val="917"/>
    <w:link w:val="76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1">
    <w:name w:val="Title Char"/>
    <w:link w:val="760"/>
    <w:uiPriority w:val="10"/>
    <w:rPr>
      <w:sz w:val="48"/>
      <w:szCs w:val="48"/>
    </w:rPr>
  </w:style>
  <w:style w:type="paragraph" w:styleId="762">
    <w:name w:val="Subtitle"/>
    <w:basedOn w:val="917"/>
    <w:next w:val="917"/>
    <w:link w:val="763"/>
    <w:uiPriority w:val="11"/>
    <w:qFormat/>
    <w:pPr>
      <w:spacing w:before="200" w:after="200"/>
    </w:pPr>
    <w:rPr>
      <w:sz w:val="24"/>
      <w:szCs w:val="24"/>
    </w:rPr>
  </w:style>
  <w:style w:type="character" w:styleId="763">
    <w:name w:val="Subtitle Char"/>
    <w:link w:val="762"/>
    <w:uiPriority w:val="11"/>
    <w:rPr>
      <w:sz w:val="24"/>
      <w:szCs w:val="24"/>
    </w:rPr>
  </w:style>
  <w:style w:type="paragraph" w:styleId="764">
    <w:name w:val="Quote"/>
    <w:basedOn w:val="917"/>
    <w:next w:val="917"/>
    <w:link w:val="765"/>
    <w:uiPriority w:val="29"/>
    <w:qFormat/>
    <w:pPr>
      <w:ind w:left="720" w:right="720"/>
    </w:pPr>
    <w:rPr>
      <w:i/>
    </w:rPr>
  </w:style>
  <w:style w:type="character" w:styleId="765">
    <w:name w:val="Quote Char"/>
    <w:link w:val="764"/>
    <w:uiPriority w:val="29"/>
    <w:rPr>
      <w:i/>
    </w:rPr>
  </w:style>
  <w:style w:type="paragraph" w:styleId="766">
    <w:name w:val="Intense Quote"/>
    <w:basedOn w:val="917"/>
    <w:next w:val="917"/>
    <w:link w:val="76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7">
    <w:name w:val="Intense Quote Char"/>
    <w:link w:val="766"/>
    <w:uiPriority w:val="30"/>
    <w:rPr>
      <w:i/>
    </w:rPr>
  </w:style>
  <w:style w:type="paragraph" w:styleId="768">
    <w:name w:val="Header"/>
    <w:basedOn w:val="917"/>
    <w:link w:val="7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9">
    <w:name w:val="Header Char"/>
    <w:link w:val="768"/>
    <w:uiPriority w:val="99"/>
  </w:style>
  <w:style w:type="paragraph" w:styleId="770">
    <w:name w:val="Footer"/>
    <w:basedOn w:val="917"/>
    <w:link w:val="9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1">
    <w:name w:val="Footer Char"/>
    <w:link w:val="770"/>
    <w:uiPriority w:val="99"/>
  </w:style>
  <w:style w:type="paragraph" w:styleId="772">
    <w:name w:val="Caption"/>
    <w:basedOn w:val="917"/>
    <w:next w:val="9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73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4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2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3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5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7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8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9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0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1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2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3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4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6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7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8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9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0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1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2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7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8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9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0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1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2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3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0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1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2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5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6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7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8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9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0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1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2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3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4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5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6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7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8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9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0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1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2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3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4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5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3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4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5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6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7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8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9">
    <w:name w:val="Hyperlink"/>
    <w:uiPriority w:val="99"/>
    <w:unhideWhenUsed/>
    <w:rPr>
      <w:color w:val="0000ff" w:themeColor="hyperlink"/>
      <w:u w:val="single"/>
    </w:rPr>
  </w:style>
  <w:style w:type="paragraph" w:styleId="900">
    <w:name w:val="footnote text"/>
    <w:basedOn w:val="917"/>
    <w:link w:val="901"/>
    <w:uiPriority w:val="99"/>
    <w:semiHidden/>
    <w:unhideWhenUsed/>
    <w:pPr>
      <w:spacing w:after="40" w:line="240" w:lineRule="auto"/>
    </w:pPr>
    <w:rPr>
      <w:sz w:val="18"/>
    </w:rPr>
  </w:style>
  <w:style w:type="character" w:styleId="901">
    <w:name w:val="Footnote Text Char"/>
    <w:link w:val="900"/>
    <w:uiPriority w:val="99"/>
    <w:rPr>
      <w:sz w:val="18"/>
    </w:rPr>
  </w:style>
  <w:style w:type="character" w:styleId="902">
    <w:name w:val="footnote reference"/>
    <w:uiPriority w:val="99"/>
    <w:unhideWhenUsed/>
    <w:rPr>
      <w:vertAlign w:val="superscript"/>
    </w:rPr>
  </w:style>
  <w:style w:type="paragraph" w:styleId="903">
    <w:name w:val="endnote text"/>
    <w:basedOn w:val="917"/>
    <w:link w:val="904"/>
    <w:uiPriority w:val="99"/>
    <w:semiHidden/>
    <w:unhideWhenUsed/>
    <w:pPr>
      <w:spacing w:after="0" w:line="240" w:lineRule="auto"/>
    </w:pPr>
    <w:rPr>
      <w:sz w:val="20"/>
    </w:rPr>
  </w:style>
  <w:style w:type="character" w:styleId="904">
    <w:name w:val="Endnote Text Char"/>
    <w:link w:val="903"/>
    <w:uiPriority w:val="99"/>
    <w:rPr>
      <w:sz w:val="20"/>
    </w:rPr>
  </w:style>
  <w:style w:type="character" w:styleId="905">
    <w:name w:val="endnote reference"/>
    <w:uiPriority w:val="99"/>
    <w:semiHidden/>
    <w:unhideWhenUsed/>
    <w:rPr>
      <w:vertAlign w:val="superscript"/>
    </w:rPr>
  </w:style>
  <w:style w:type="paragraph" w:styleId="906">
    <w:name w:val="toc 1"/>
    <w:basedOn w:val="917"/>
    <w:next w:val="917"/>
    <w:uiPriority w:val="39"/>
    <w:unhideWhenUsed/>
    <w:pPr>
      <w:ind w:left="0" w:right="0" w:firstLine="0"/>
      <w:spacing w:after="57"/>
    </w:pPr>
  </w:style>
  <w:style w:type="paragraph" w:styleId="907">
    <w:name w:val="toc 2"/>
    <w:basedOn w:val="917"/>
    <w:next w:val="917"/>
    <w:uiPriority w:val="39"/>
    <w:unhideWhenUsed/>
    <w:pPr>
      <w:ind w:left="283" w:right="0" w:firstLine="0"/>
      <w:spacing w:after="57"/>
    </w:pPr>
  </w:style>
  <w:style w:type="paragraph" w:styleId="908">
    <w:name w:val="toc 3"/>
    <w:basedOn w:val="917"/>
    <w:next w:val="917"/>
    <w:uiPriority w:val="39"/>
    <w:unhideWhenUsed/>
    <w:pPr>
      <w:ind w:left="567" w:right="0" w:firstLine="0"/>
      <w:spacing w:after="57"/>
    </w:pPr>
  </w:style>
  <w:style w:type="paragraph" w:styleId="909">
    <w:name w:val="toc 4"/>
    <w:basedOn w:val="917"/>
    <w:next w:val="917"/>
    <w:uiPriority w:val="39"/>
    <w:unhideWhenUsed/>
    <w:pPr>
      <w:ind w:left="850" w:right="0" w:firstLine="0"/>
      <w:spacing w:after="57"/>
    </w:pPr>
  </w:style>
  <w:style w:type="paragraph" w:styleId="910">
    <w:name w:val="toc 5"/>
    <w:basedOn w:val="917"/>
    <w:next w:val="917"/>
    <w:uiPriority w:val="39"/>
    <w:unhideWhenUsed/>
    <w:pPr>
      <w:ind w:left="1134" w:right="0" w:firstLine="0"/>
      <w:spacing w:after="57"/>
    </w:pPr>
  </w:style>
  <w:style w:type="paragraph" w:styleId="911">
    <w:name w:val="toc 6"/>
    <w:basedOn w:val="917"/>
    <w:next w:val="917"/>
    <w:uiPriority w:val="39"/>
    <w:unhideWhenUsed/>
    <w:pPr>
      <w:ind w:left="1417" w:right="0" w:firstLine="0"/>
      <w:spacing w:after="57"/>
    </w:pPr>
  </w:style>
  <w:style w:type="paragraph" w:styleId="912">
    <w:name w:val="toc 7"/>
    <w:basedOn w:val="917"/>
    <w:next w:val="917"/>
    <w:uiPriority w:val="39"/>
    <w:unhideWhenUsed/>
    <w:pPr>
      <w:ind w:left="1701" w:right="0" w:firstLine="0"/>
      <w:spacing w:after="57"/>
    </w:pPr>
  </w:style>
  <w:style w:type="paragraph" w:styleId="913">
    <w:name w:val="toc 8"/>
    <w:basedOn w:val="917"/>
    <w:next w:val="917"/>
    <w:uiPriority w:val="39"/>
    <w:unhideWhenUsed/>
    <w:pPr>
      <w:ind w:left="1984" w:right="0" w:firstLine="0"/>
      <w:spacing w:after="57"/>
    </w:pPr>
  </w:style>
  <w:style w:type="paragraph" w:styleId="914">
    <w:name w:val="toc 9"/>
    <w:basedOn w:val="917"/>
    <w:next w:val="917"/>
    <w:uiPriority w:val="39"/>
    <w:unhideWhenUsed/>
    <w:pPr>
      <w:ind w:left="2268" w:right="0" w:firstLine="0"/>
      <w:spacing w:after="57"/>
    </w:pPr>
  </w:style>
  <w:style w:type="paragraph" w:styleId="915">
    <w:name w:val="TOC Heading"/>
    <w:uiPriority w:val="39"/>
    <w:unhideWhenUsed/>
  </w:style>
  <w:style w:type="paragraph" w:styleId="916">
    <w:name w:val="table of figures"/>
    <w:basedOn w:val="917"/>
    <w:next w:val="917"/>
    <w:uiPriority w:val="99"/>
    <w:unhideWhenUsed/>
    <w:pPr>
      <w:spacing w:after="0" w:afterAutospacing="0"/>
    </w:pPr>
  </w:style>
  <w:style w:type="paragraph" w:styleId="917" w:default="1">
    <w:name w:val="Normal"/>
    <w:next w:val="917"/>
    <w:link w:val="917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918">
    <w:name w:val="Заголовок 1"/>
    <w:basedOn w:val="917"/>
    <w:next w:val="917"/>
    <w:link w:val="924"/>
    <w:uiPriority w:val="9"/>
    <w:qFormat/>
    <w:pPr>
      <w:keepNext/>
      <w:spacing w:before="240" w:after="60" w:line="259" w:lineRule="auto"/>
      <w:outlineLvl w:val="0"/>
    </w:pPr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paragraph" w:styleId="919">
    <w:name w:val="Заголовок 2"/>
    <w:basedOn w:val="917"/>
    <w:next w:val="917"/>
    <w:link w:val="925"/>
    <w:uiPriority w:val="9"/>
    <w:qFormat/>
    <w:pPr>
      <w:ind w:firstLine="720"/>
      <w:jc w:val="both"/>
      <w:keepNext/>
      <w:spacing w:before="240" w:after="60" w:line="288" w:lineRule="auto"/>
      <w:widowControl w:val="off"/>
      <w:outlineLvl w:val="1"/>
    </w:pPr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920">
    <w:name w:val="Заголовок 3"/>
    <w:basedOn w:val="917"/>
    <w:next w:val="917"/>
    <w:link w:val="926"/>
    <w:uiPriority w:val="9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Times New Roman" w:cs="Times New Roman"/>
      <w:color w:val="243f60"/>
      <w:sz w:val="24"/>
      <w:szCs w:val="24"/>
    </w:rPr>
  </w:style>
  <w:style w:type="character" w:styleId="921">
    <w:name w:val="Основной шрифт абзаца"/>
    <w:next w:val="921"/>
    <w:link w:val="917"/>
    <w:uiPriority w:val="1"/>
    <w:semiHidden/>
    <w:unhideWhenUsed/>
  </w:style>
  <w:style w:type="table" w:styleId="922">
    <w:name w:val="Обычная таблица"/>
    <w:next w:val="922"/>
    <w:link w:val="917"/>
    <w:uiPriority w:val="99"/>
    <w:semiHidden/>
    <w:unhideWhenUsed/>
    <w:tblPr/>
  </w:style>
  <w:style w:type="numbering" w:styleId="923">
    <w:name w:val="Нет списка"/>
    <w:next w:val="923"/>
    <w:link w:val="917"/>
    <w:uiPriority w:val="99"/>
    <w:semiHidden/>
    <w:unhideWhenUsed/>
  </w:style>
  <w:style w:type="character" w:styleId="924">
    <w:name w:val="Заголовок 1 Знак"/>
    <w:next w:val="924"/>
    <w:link w:val="918"/>
    <w:uiPriority w:val="9"/>
    <w:rPr>
      <w:rFonts w:ascii="Cambria" w:hAnsi="Cambria" w:eastAsia="Times New Roman" w:cs="Times New Roman"/>
      <w:b/>
      <w:bCs/>
      <w:sz w:val="32"/>
      <w:szCs w:val="32"/>
      <w:lang w:eastAsia="ru-RU"/>
    </w:rPr>
  </w:style>
  <w:style w:type="character" w:styleId="925">
    <w:name w:val="Заголовок 2 Знак"/>
    <w:next w:val="925"/>
    <w:link w:val="919"/>
    <w:uiPriority w:val="9"/>
    <w:rPr>
      <w:rFonts w:ascii="Times New Roman" w:hAnsi="Times New Roman" w:eastAsia="Times New Roman" w:cs="Times New Roman"/>
      <w:b/>
      <w:bCs/>
      <w:i/>
      <w:iCs/>
      <w:sz w:val="28"/>
      <w:szCs w:val="28"/>
      <w:lang w:val="en-US" w:eastAsia="en-US"/>
    </w:rPr>
  </w:style>
  <w:style w:type="character" w:styleId="926">
    <w:name w:val="Заголовок 3 Знак"/>
    <w:next w:val="926"/>
    <w:link w:val="920"/>
    <w:uiPriority w:val="9"/>
    <w:semiHidden/>
    <w:rPr>
      <w:rFonts w:ascii="Cambria" w:hAnsi="Cambria" w:eastAsia="Times New Roman" w:cs="Times New Roman"/>
      <w:color w:val="243f60"/>
      <w:sz w:val="24"/>
      <w:szCs w:val="24"/>
    </w:rPr>
  </w:style>
  <w:style w:type="paragraph" w:styleId="927">
    <w:name w:val="Текст сноски"/>
    <w:basedOn w:val="917"/>
    <w:next w:val="927"/>
    <w:link w:val="928"/>
    <w:semiHidden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8">
    <w:name w:val="Текст сноски Знак"/>
    <w:next w:val="928"/>
    <w:link w:val="927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29">
    <w:name w:val="Знак сноски"/>
    <w:next w:val="929"/>
    <w:link w:val="917"/>
    <w:semiHidden/>
    <w:rPr>
      <w:vertAlign w:val="superscript"/>
    </w:rPr>
  </w:style>
  <w:style w:type="paragraph" w:styleId="930">
    <w:name w:val="Верхний колонтитул"/>
    <w:basedOn w:val="917"/>
    <w:next w:val="930"/>
    <w:link w:val="93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1">
    <w:name w:val="Верхний колонтитул Знак"/>
    <w:basedOn w:val="921"/>
    <w:next w:val="931"/>
    <w:link w:val="930"/>
    <w:uiPriority w:val="99"/>
  </w:style>
  <w:style w:type="paragraph" w:styleId="932">
    <w:name w:val="Нижний колонтитул"/>
    <w:basedOn w:val="917"/>
    <w:next w:val="932"/>
    <w:link w:val="93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33">
    <w:name w:val="Нижний колонтитул Знак"/>
    <w:basedOn w:val="921"/>
    <w:next w:val="933"/>
    <w:link w:val="932"/>
    <w:uiPriority w:val="99"/>
  </w:style>
  <w:style w:type="table" w:styleId="934">
    <w:name w:val="Сетка таблицы"/>
    <w:basedOn w:val="922"/>
    <w:next w:val="934"/>
    <w:link w:val="917"/>
    <w:uiPriority w:val="59"/>
    <w:pPr>
      <w:spacing w:after="0" w:line="240" w:lineRule="auto"/>
    </w:pPr>
    <w:tblPr/>
  </w:style>
  <w:style w:type="paragraph" w:styleId="935">
    <w:name w:val="ConsPlusNormal"/>
    <w:next w:val="935"/>
    <w:link w:val="936"/>
    <w:qFormat/>
    <w:pPr>
      <w:widowControl w:val="off"/>
    </w:pPr>
    <w:rPr>
      <w:rFonts w:ascii="Arial" w:hAnsi="Arial" w:eastAsia="Times New Roman" w:cs="Arial"/>
      <w:lang w:val="ru-RU" w:eastAsia="ru-RU" w:bidi="ar-SA"/>
    </w:rPr>
  </w:style>
  <w:style w:type="character" w:styleId="936">
    <w:name w:val="ConsPlusNormal Знак"/>
    <w:next w:val="936"/>
    <w:link w:val="935"/>
    <w:rPr>
      <w:rFonts w:ascii="Arial" w:hAnsi="Arial" w:eastAsia="Times New Roman" w:cs="Arial"/>
      <w:sz w:val="20"/>
      <w:szCs w:val="20"/>
      <w:lang w:eastAsia="ru-RU"/>
    </w:rPr>
  </w:style>
  <w:style w:type="paragraph" w:styleId="937">
    <w:name w:val="Текст выноски"/>
    <w:basedOn w:val="917"/>
    <w:next w:val="937"/>
    <w:link w:val="93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8">
    <w:name w:val="Текст выноски Знак"/>
    <w:next w:val="938"/>
    <w:link w:val="937"/>
    <w:uiPriority w:val="99"/>
    <w:semiHidden/>
    <w:rPr>
      <w:rFonts w:ascii="Segoe UI" w:hAnsi="Segoe UI" w:cs="Segoe UI"/>
      <w:sz w:val="18"/>
      <w:szCs w:val="18"/>
    </w:rPr>
  </w:style>
  <w:style w:type="paragraph" w:styleId="939">
    <w:name w:val="Абзац списка,ПАРАГРАФ,Абзац списка11,List Paragraph,Абзац списка1,- список,Выделеный,Текст с номером,Абзац списка для документа,Абзац списка4,Абзац списка основной,Абзац списка в таблице"/>
    <w:basedOn w:val="917"/>
    <w:next w:val="939"/>
    <w:link w:val="940"/>
    <w:uiPriority w:val="34"/>
    <w:qFormat/>
    <w:pPr>
      <w:contextualSpacing/>
      <w:ind w:left="720"/>
    </w:pPr>
  </w:style>
  <w:style w:type="character" w:styleId="940">
    <w:name w:val="Абзац списка Знак,ПАРАГРАФ Знак,Абзац списка11 Знак,List Paragraph Знак,Абзац списка1 Знак,- список Знак,Выделеный Знак,Текст с номером Знак,Абзац списка для документа Знак,Абзац списка4 Знак,Абзац списка основной Знак,Абзац списка в таблице Знак"/>
    <w:next w:val="940"/>
    <w:link w:val="939"/>
    <w:uiPriority w:val="34"/>
  </w:style>
  <w:style w:type="character" w:styleId="941">
    <w:name w:val="Выделение"/>
    <w:next w:val="941"/>
    <w:link w:val="917"/>
    <w:uiPriority w:val="20"/>
    <w:qFormat/>
    <w:rPr>
      <w:i/>
      <w:iCs/>
    </w:rPr>
  </w:style>
  <w:style w:type="paragraph" w:styleId="942">
    <w:name w:val="Оглавление 1"/>
    <w:basedOn w:val="917"/>
    <w:next w:val="917"/>
    <w:link w:val="917"/>
    <w:uiPriority w:val="39"/>
    <w:unhideWhenUsed/>
    <w:pPr>
      <w:spacing w:after="100"/>
    </w:pPr>
  </w:style>
  <w:style w:type="paragraph" w:styleId="943">
    <w:name w:val="Оглавление 2"/>
    <w:basedOn w:val="917"/>
    <w:next w:val="917"/>
    <w:link w:val="917"/>
    <w:uiPriority w:val="39"/>
    <w:unhideWhenUsed/>
    <w:pPr>
      <w:ind w:left="220"/>
      <w:spacing w:after="100" w:line="259" w:lineRule="auto"/>
    </w:pPr>
    <w:rPr>
      <w:rFonts w:eastAsia="Times New Roman"/>
      <w:lang w:eastAsia="ru-RU"/>
    </w:rPr>
  </w:style>
  <w:style w:type="paragraph" w:styleId="944">
    <w:name w:val="Оглавление 3"/>
    <w:basedOn w:val="917"/>
    <w:next w:val="917"/>
    <w:link w:val="917"/>
    <w:uiPriority w:val="39"/>
    <w:unhideWhenUsed/>
    <w:pPr>
      <w:ind w:left="440"/>
      <w:spacing w:after="100" w:line="259" w:lineRule="auto"/>
    </w:pPr>
    <w:rPr>
      <w:rFonts w:eastAsia="Times New Roman"/>
      <w:lang w:eastAsia="ru-RU"/>
    </w:rPr>
  </w:style>
  <w:style w:type="paragraph" w:styleId="945">
    <w:name w:val="Оглавление 4"/>
    <w:basedOn w:val="917"/>
    <w:next w:val="917"/>
    <w:link w:val="917"/>
    <w:uiPriority w:val="39"/>
    <w:unhideWhenUsed/>
    <w:pPr>
      <w:ind w:left="660"/>
      <w:spacing w:after="100" w:line="259" w:lineRule="auto"/>
    </w:pPr>
    <w:rPr>
      <w:rFonts w:eastAsia="Times New Roman"/>
      <w:lang w:eastAsia="ru-RU"/>
    </w:rPr>
  </w:style>
  <w:style w:type="paragraph" w:styleId="946">
    <w:name w:val="Оглавление 5"/>
    <w:basedOn w:val="917"/>
    <w:next w:val="917"/>
    <w:link w:val="917"/>
    <w:uiPriority w:val="39"/>
    <w:unhideWhenUsed/>
    <w:pPr>
      <w:ind w:left="880"/>
      <w:spacing w:after="100" w:line="259" w:lineRule="auto"/>
    </w:pPr>
    <w:rPr>
      <w:rFonts w:eastAsia="Times New Roman"/>
      <w:lang w:eastAsia="ru-RU"/>
    </w:rPr>
  </w:style>
  <w:style w:type="paragraph" w:styleId="947">
    <w:name w:val="Оглавление 6"/>
    <w:basedOn w:val="917"/>
    <w:next w:val="917"/>
    <w:link w:val="917"/>
    <w:uiPriority w:val="39"/>
    <w:unhideWhenUsed/>
    <w:pPr>
      <w:ind w:left="1100"/>
      <w:spacing w:after="100" w:line="259" w:lineRule="auto"/>
    </w:pPr>
    <w:rPr>
      <w:rFonts w:eastAsia="Times New Roman"/>
      <w:lang w:eastAsia="ru-RU"/>
    </w:rPr>
  </w:style>
  <w:style w:type="paragraph" w:styleId="948">
    <w:name w:val="Оглавление 7"/>
    <w:basedOn w:val="917"/>
    <w:next w:val="917"/>
    <w:link w:val="917"/>
    <w:uiPriority w:val="39"/>
    <w:unhideWhenUsed/>
    <w:pPr>
      <w:ind w:left="1320"/>
      <w:spacing w:after="100" w:line="259" w:lineRule="auto"/>
    </w:pPr>
    <w:rPr>
      <w:rFonts w:eastAsia="Times New Roman"/>
      <w:lang w:eastAsia="ru-RU"/>
    </w:rPr>
  </w:style>
  <w:style w:type="paragraph" w:styleId="949">
    <w:name w:val="Оглавление 8"/>
    <w:basedOn w:val="917"/>
    <w:next w:val="917"/>
    <w:link w:val="917"/>
    <w:uiPriority w:val="39"/>
    <w:unhideWhenUsed/>
    <w:pPr>
      <w:ind w:left="1540"/>
      <w:spacing w:after="100" w:line="259" w:lineRule="auto"/>
    </w:pPr>
    <w:rPr>
      <w:rFonts w:eastAsia="Times New Roman"/>
      <w:lang w:eastAsia="ru-RU"/>
    </w:rPr>
  </w:style>
  <w:style w:type="paragraph" w:styleId="950">
    <w:name w:val="Оглавление 9"/>
    <w:basedOn w:val="917"/>
    <w:next w:val="917"/>
    <w:link w:val="917"/>
    <w:uiPriority w:val="39"/>
    <w:unhideWhenUsed/>
    <w:pPr>
      <w:ind w:left="1760"/>
      <w:spacing w:after="100" w:line="259" w:lineRule="auto"/>
    </w:pPr>
    <w:rPr>
      <w:rFonts w:eastAsia="Times New Roman"/>
      <w:lang w:eastAsia="ru-RU"/>
    </w:rPr>
  </w:style>
  <w:style w:type="character" w:styleId="951">
    <w:name w:val="Гиперссылка"/>
    <w:next w:val="951"/>
    <w:link w:val="917"/>
    <w:uiPriority w:val="99"/>
    <w:unhideWhenUsed/>
    <w:rPr>
      <w:color w:val="0000ff"/>
      <w:u w:val="single"/>
    </w:rPr>
  </w:style>
  <w:style w:type="paragraph" w:styleId="952">
    <w:name w:val="Основной текст 2"/>
    <w:basedOn w:val="917"/>
    <w:next w:val="952"/>
    <w:link w:val="953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953">
    <w:name w:val="Основной текст 2 Знак"/>
    <w:next w:val="953"/>
    <w:link w:val="952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54">
    <w:name w:val="ConsPlusTextList1"/>
    <w:next w:val="954"/>
    <w:link w:val="917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955">
    <w:name w:val="Основной текст 21"/>
    <w:basedOn w:val="917"/>
    <w:next w:val="955"/>
    <w:link w:val="917"/>
    <w:pPr>
      <w:jc w:val="both"/>
      <w:spacing w:after="0" w:line="100" w:lineRule="atLeast"/>
    </w:pPr>
    <w:rPr>
      <w:rFonts w:ascii="Times New Roman" w:hAnsi="Times New Roman" w:eastAsia="Times New Roman" w:cs="Times New Roman"/>
      <w:sz w:val="28"/>
      <w:szCs w:val="28"/>
      <w:lang w:eastAsia="ar-SA"/>
    </w:rPr>
  </w:style>
  <w:style w:type="paragraph" w:styleId="956">
    <w:name w:val="Без интервала,Без интервала Стандарт"/>
    <w:next w:val="956"/>
    <w:link w:val="957"/>
    <w:uiPriority w:val="1"/>
    <w:qFormat/>
    <w:rPr>
      <w:sz w:val="22"/>
      <w:szCs w:val="22"/>
      <w:lang w:val="ru-RU" w:eastAsia="en-US" w:bidi="ar-SA"/>
    </w:rPr>
  </w:style>
  <w:style w:type="character" w:styleId="957">
    <w:name w:val="Без интервала Знак,Без интервала Стандарт Знак"/>
    <w:next w:val="957"/>
    <w:link w:val="956"/>
    <w:uiPriority w:val="1"/>
  </w:style>
  <w:style w:type="paragraph" w:styleId="958">
    <w:name w:val="ConsPlusCell"/>
    <w:next w:val="958"/>
    <w:link w:val="917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59">
    <w:name w:val="Текст концевой сноски Знак"/>
    <w:next w:val="959"/>
    <w:link w:val="960"/>
    <w:uiPriority w:val="99"/>
    <w:semiHidden/>
    <w:rPr>
      <w:sz w:val="20"/>
      <w:szCs w:val="20"/>
    </w:rPr>
  </w:style>
  <w:style w:type="paragraph" w:styleId="960">
    <w:name w:val="Текст концевой сноски"/>
    <w:basedOn w:val="917"/>
    <w:next w:val="960"/>
    <w:link w:val="959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961">
    <w:name w:val="Алексей"/>
    <w:basedOn w:val="917"/>
    <w:next w:val="961"/>
    <w:link w:val="917"/>
    <w:qFormat/>
    <w:pPr>
      <w:ind w:firstLine="709"/>
      <w:jc w:val="both"/>
      <w:spacing w:after="0" w:line="36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962">
    <w:name w:val="Стиль Arial Narrow 10 pt по ширине Первая строка:  125 см"/>
    <w:basedOn w:val="917"/>
    <w:next w:val="962"/>
    <w:link w:val="917"/>
    <w:pPr>
      <w:ind w:right="-6" w:firstLine="709"/>
      <w:jc w:val="both"/>
      <w:spacing w:after="0" w:line="240" w:lineRule="auto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963">
    <w:name w:val="Строгий"/>
    <w:next w:val="963"/>
    <w:link w:val="917"/>
    <w:uiPriority w:val="22"/>
    <w:qFormat/>
    <w:rPr>
      <w:b/>
      <w:bCs/>
    </w:rPr>
  </w:style>
  <w:style w:type="table" w:styleId="964">
    <w:name w:val="Сетка таблицы1"/>
    <w:basedOn w:val="922"/>
    <w:next w:val="934"/>
    <w:link w:val="917"/>
    <w:uiPriority w:val="59"/>
    <w:pPr>
      <w:spacing w:after="0" w:line="240" w:lineRule="auto"/>
    </w:pPr>
    <w:tblPr/>
  </w:style>
  <w:style w:type="paragraph" w:styleId="965">
    <w:name w:val="Текст примечания"/>
    <w:basedOn w:val="917"/>
    <w:next w:val="965"/>
    <w:link w:val="966"/>
    <w:uiPriority w:val="99"/>
    <w:unhideWhenUsed/>
    <w:pPr>
      <w:spacing w:line="240" w:lineRule="auto"/>
    </w:pPr>
    <w:rPr>
      <w:sz w:val="20"/>
      <w:szCs w:val="20"/>
    </w:rPr>
  </w:style>
  <w:style w:type="character" w:styleId="966">
    <w:name w:val="Текст примечания Знак"/>
    <w:next w:val="966"/>
    <w:link w:val="965"/>
    <w:uiPriority w:val="99"/>
    <w:rPr>
      <w:sz w:val="20"/>
      <w:szCs w:val="20"/>
    </w:rPr>
  </w:style>
  <w:style w:type="paragraph" w:styleId="967">
    <w:name w:val="Обычный (веб)"/>
    <w:basedOn w:val="917"/>
    <w:next w:val="967"/>
    <w:link w:val="917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968">
    <w:name w:val="Default"/>
    <w:next w:val="968"/>
    <w:link w:val="917"/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styleId="969">
    <w:name w:val="rtejustify"/>
    <w:basedOn w:val="917"/>
    <w:next w:val="969"/>
    <w:link w:val="9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0">
    <w:name w:val="Основной текст4"/>
    <w:next w:val="970"/>
    <w:link w:val="917"/>
    <w:rPr>
      <w:rFonts w:ascii="Times New Roman" w:hAnsi="Times New Roman" w:eastAsia="Times New Roman" w:cs="Times New Roman"/>
      <w:color w:val="000000"/>
      <w:spacing w:val="0"/>
      <w:position w:val="0"/>
      <w:sz w:val="27"/>
      <w:szCs w:val="27"/>
      <w:u w:val="none"/>
      <w:shd w:val="clear" w:color="auto" w:fill="ffffff"/>
      <w:lang w:val="ru-RU"/>
    </w:rPr>
  </w:style>
  <w:style w:type="paragraph" w:styleId="971">
    <w:name w:val="s_1"/>
    <w:basedOn w:val="917"/>
    <w:next w:val="971"/>
    <w:link w:val="9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2">
    <w:name w:val="db9fe9049761426654245bb2dd862eecmsonormal"/>
    <w:basedOn w:val="917"/>
    <w:next w:val="972"/>
    <w:link w:val="9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3">
    <w:name w:val="Основной текст"/>
    <w:basedOn w:val="917"/>
    <w:next w:val="973"/>
    <w:link w:val="974"/>
    <w:qFormat/>
    <w:pPr>
      <w:spacing w:after="140" w:line="288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974">
    <w:name w:val="Основной текст Знак"/>
    <w:next w:val="974"/>
    <w:link w:val="973"/>
    <w:uiPriority w:val="99"/>
    <w:qFormat/>
    <w:rPr>
      <w:rFonts w:ascii="Times New Roman" w:hAnsi="Times New Roman" w:eastAsia="Calibri" w:cs="Times New Roman"/>
      <w:sz w:val="24"/>
      <w:szCs w:val="24"/>
      <w:lang w:eastAsia="ru-RU"/>
    </w:rPr>
  </w:style>
  <w:style w:type="character" w:styleId="975">
    <w:name w:val="extended-text__short"/>
    <w:basedOn w:val="921"/>
    <w:next w:val="975"/>
    <w:link w:val="917"/>
  </w:style>
  <w:style w:type="paragraph" w:styleId="976">
    <w:name w:val="Нормальный (таблица)"/>
    <w:basedOn w:val="917"/>
    <w:next w:val="917"/>
    <w:link w:val="917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character" w:styleId="977">
    <w:name w:val="Просмотренная гиперссылка"/>
    <w:next w:val="977"/>
    <w:link w:val="917"/>
    <w:uiPriority w:val="99"/>
    <w:semiHidden/>
    <w:unhideWhenUsed/>
    <w:rPr>
      <w:color w:val="800080"/>
      <w:u w:val="single"/>
    </w:rPr>
  </w:style>
  <w:style w:type="character" w:styleId="978">
    <w:name w:val="Нет"/>
    <w:next w:val="978"/>
    <w:link w:val="917"/>
  </w:style>
  <w:style w:type="paragraph" w:styleId="979">
    <w:name w:val="Название"/>
    <w:basedOn w:val="917"/>
    <w:next w:val="917"/>
    <w:link w:val="980"/>
    <w:uiPriority w:val="10"/>
    <w:qFormat/>
    <w:pPr>
      <w:contextualSpacing/>
      <w:spacing w:before="300"/>
    </w:pPr>
    <w:rPr>
      <w:sz w:val="48"/>
      <w:szCs w:val="48"/>
    </w:rPr>
  </w:style>
  <w:style w:type="character" w:styleId="980">
    <w:name w:val="Название Знак"/>
    <w:next w:val="980"/>
    <w:link w:val="979"/>
    <w:uiPriority w:val="10"/>
    <w:rPr>
      <w:sz w:val="48"/>
      <w:szCs w:val="48"/>
      <w:lang w:eastAsia="en-US"/>
    </w:rPr>
  </w:style>
  <w:style w:type="paragraph" w:styleId="981">
    <w:name w:val="Без интервала;Без интервала Стандарт"/>
    <w:next w:val="981"/>
    <w:link w:val="982"/>
    <w:uiPriority w:val="1"/>
    <w:qFormat/>
    <w:rPr>
      <w:sz w:val="22"/>
      <w:szCs w:val="22"/>
      <w:lang w:val="ru-RU" w:eastAsia="en-US" w:bidi="ar-SA"/>
    </w:rPr>
  </w:style>
  <w:style w:type="character" w:styleId="982">
    <w:name w:val="Без интервала Знак;Без интервала Стандарт Знак"/>
    <w:next w:val="982"/>
    <w:link w:val="981"/>
    <w:uiPriority w:val="1"/>
    <w:rPr>
      <w:sz w:val="22"/>
      <w:szCs w:val="22"/>
      <w:lang w:eastAsia="en-US"/>
    </w:rPr>
  </w:style>
  <w:style w:type="paragraph" w:styleId="983">
    <w:name w:val="docdata,docy,v5,10500,bqiaagaaeyqcaaagiaiaaanrkaaabxkoaaaaaaaaaaaaaaaaaaaaaaaaaaaaaaaaaaaaaaaaaaaaaaaaaaaaaaaaaaaaaaaaaaaaaaaaaaaaaaaaaaaaaaaaaaaaaaaaaaaaaaaaaaaaaaaaaaaaaaaaaaaaaaaaaaaaaaaaaaaaaaaaaaaaaaaaaaaaaaaaaaaaaaaaaaaaaaaaaaaaaaaaaaaaaaaaaaaaaaa"/>
    <w:basedOn w:val="917"/>
    <w:next w:val="983"/>
    <w:link w:val="917"/>
    <w:uiPriority w:val="99"/>
    <w:semiHidden/>
    <w:pPr>
      <w:spacing w:after="0" w:line="240" w:lineRule="auto"/>
    </w:pPr>
    <w:rPr>
      <w:rFonts w:ascii="Times New Roman" w:hAnsi="Times New Roman" w:eastAsia="Calibri"/>
      <w:sz w:val="24"/>
      <w:szCs w:val="24"/>
      <w:lang w:eastAsia="ru-RU"/>
    </w:rPr>
  </w:style>
  <w:style w:type="character" w:styleId="984">
    <w:name w:val="Caption Char"/>
    <w:next w:val="984"/>
    <w:link w:val="917"/>
    <w:uiPriority w:val="99"/>
  </w:style>
  <w:style w:type="paragraph" w:styleId="985">
    <w:name w:val="ConsPlusTitle"/>
    <w:next w:val="985"/>
    <w:link w:val="917"/>
    <w:pPr>
      <w:widowControl w:val="off"/>
    </w:pPr>
    <w:rPr>
      <w:rFonts w:ascii="Arial" w:hAnsi="Arial" w:eastAsia="Times New Roman" w:cs="Arial"/>
      <w:b/>
      <w:szCs w:val="22"/>
      <w:lang w:val="ru-RU" w:eastAsia="ru-RU" w:bidi="ar-SA"/>
    </w:rPr>
  </w:style>
  <w:style w:type="table" w:styleId="986">
    <w:name w:val="Таблица-сетка 1 светлая"/>
    <w:next w:val="986"/>
    <w:link w:val="917"/>
    <w:uiPriority w:val="99"/>
    <w:rPr>
      <w:lang w:val="ru-RU" w:eastAsia="zh-CN" w:bidi="ar-SA"/>
    </w:rPr>
    <w:tblPr/>
  </w:style>
  <w:style w:type="character" w:styleId="987" w:default="1">
    <w:name w:val="Default Paragraph Font"/>
    <w:uiPriority w:val="1"/>
    <w:semiHidden/>
    <w:unhideWhenUsed/>
  </w:style>
  <w:style w:type="numbering" w:styleId="988" w:default="1">
    <w:name w:val="No List"/>
    <w:uiPriority w:val="99"/>
    <w:semiHidden/>
    <w:unhideWhenUsed/>
  </w:style>
  <w:style w:type="table" w:styleId="98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mineconom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Мангалова Светлана Николаевна</dc:creator>
  <cp:revision>432</cp:revision>
  <dcterms:created xsi:type="dcterms:W3CDTF">2024-02-19T09:04:00Z</dcterms:created>
  <dcterms:modified xsi:type="dcterms:W3CDTF">2025-03-12T03:16:18Z</dcterms:modified>
  <cp:version>983040</cp:version>
</cp:coreProperties>
</file>