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0" w:rsidRDefault="00644040">
      <w:pPr>
        <w:pStyle w:val="ConsPlusNormal"/>
        <w:outlineLvl w:val="0"/>
      </w:pPr>
      <w:bookmarkStart w:id="0" w:name="_GoBack"/>
      <w:bookmarkEnd w:id="0"/>
    </w:p>
    <w:p w:rsidR="00644040" w:rsidRDefault="0064404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44040" w:rsidRDefault="00644040">
      <w:pPr>
        <w:pStyle w:val="ConsPlusTitle"/>
        <w:jc w:val="center"/>
      </w:pPr>
    </w:p>
    <w:p w:rsidR="00644040" w:rsidRDefault="00644040">
      <w:pPr>
        <w:pStyle w:val="ConsPlusTitle"/>
        <w:jc w:val="center"/>
      </w:pPr>
      <w:r>
        <w:t>ПОСТАНОВЛЕНИЕ</w:t>
      </w:r>
    </w:p>
    <w:p w:rsidR="00644040" w:rsidRDefault="00644040">
      <w:pPr>
        <w:pStyle w:val="ConsPlusTitle"/>
        <w:jc w:val="center"/>
      </w:pPr>
      <w:r>
        <w:t>от 25 декабря 2014 г. N 534-п</w:t>
      </w:r>
    </w:p>
    <w:p w:rsidR="00644040" w:rsidRDefault="00644040">
      <w:pPr>
        <w:pStyle w:val="ConsPlusTitle"/>
        <w:jc w:val="center"/>
      </w:pPr>
    </w:p>
    <w:p w:rsidR="00644040" w:rsidRDefault="00644040">
      <w:pPr>
        <w:pStyle w:val="ConsPlusTitle"/>
        <w:jc w:val="center"/>
      </w:pPr>
      <w:r>
        <w:t>ОБ УТВЕРЖДЕНИИ РЕГЛАМЕНТА МЕЖВЕДОМСТВЕННОГО ВЗАИМОДЕЙСТВИЯ</w:t>
      </w:r>
    </w:p>
    <w:p w:rsidR="00644040" w:rsidRDefault="00644040">
      <w:pPr>
        <w:pStyle w:val="ConsPlusTitle"/>
        <w:jc w:val="center"/>
      </w:pPr>
      <w:r>
        <w:t>ОРГАНОВ ГОСУДАРСТВЕННОЙ ВЛАСТИ НОВОСИБИРСКОЙ ОБЛАСТИ</w:t>
      </w:r>
    </w:p>
    <w:p w:rsidR="00644040" w:rsidRDefault="00644040">
      <w:pPr>
        <w:pStyle w:val="ConsPlusTitle"/>
        <w:jc w:val="center"/>
      </w:pPr>
      <w:r>
        <w:t>В СВЯЗИ С РЕАЛИЗАЦИЕЙ ПОЛНОМОЧИЙ НОВОСИБИРСКОЙ</w:t>
      </w:r>
    </w:p>
    <w:p w:rsidR="00644040" w:rsidRDefault="00644040">
      <w:pPr>
        <w:pStyle w:val="ConsPlusTitle"/>
        <w:jc w:val="center"/>
      </w:pPr>
      <w:r>
        <w:t>ОБЛАСТИ В СФЕРЕ СОЦИАЛЬНОГО ОБСЛУЖИВАНИЯ</w:t>
      </w:r>
    </w:p>
    <w:p w:rsidR="00644040" w:rsidRDefault="00644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4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4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5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08.11.2021 </w:t>
            </w:r>
            <w:hyperlink r:id="rId6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</w:tr>
    </w:tbl>
    <w:p w:rsidR="00644040" w:rsidRDefault="00644040">
      <w:pPr>
        <w:pStyle w:val="ConsPlusNormal"/>
        <w:jc w:val="center"/>
      </w:pPr>
    </w:p>
    <w:p w:rsidR="00644040" w:rsidRDefault="00644040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Правительство Новосибирской области постановляет: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Регламент</w:t>
        </w:r>
      </w:hyperlink>
      <w:r>
        <w:t xml:space="preserve">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644040" w:rsidRDefault="00644040">
      <w:pPr>
        <w:pStyle w:val="ConsPlusNormal"/>
        <w:jc w:val="both"/>
      </w:pPr>
      <w:r>
        <w:t xml:space="preserve">(в ред. постановлений Правительства Новосибирской области от 12.03.2018 </w:t>
      </w:r>
      <w:hyperlink r:id="rId8">
        <w:r>
          <w:rPr>
            <w:color w:val="0000FF"/>
          </w:rPr>
          <w:t>N 93-п</w:t>
        </w:r>
      </w:hyperlink>
      <w:r>
        <w:t xml:space="preserve">, от 08.11.2021 </w:t>
      </w:r>
      <w:hyperlink r:id="rId9">
        <w:r>
          <w:rPr>
            <w:color w:val="0000FF"/>
          </w:rPr>
          <w:t>N 457-п</w:t>
        </w:r>
      </w:hyperlink>
      <w:r>
        <w:t>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2015 года.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jc w:val="right"/>
      </w:pPr>
      <w:r>
        <w:t>Губернатор Новосибирской области</w:t>
      </w:r>
    </w:p>
    <w:p w:rsidR="00644040" w:rsidRDefault="00644040">
      <w:pPr>
        <w:pStyle w:val="ConsPlusNormal"/>
        <w:jc w:val="right"/>
      </w:pPr>
      <w:r>
        <w:t>В.Ф.ГОРОДЕЦКИЙ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jc w:val="right"/>
        <w:outlineLvl w:val="0"/>
      </w:pPr>
      <w:r>
        <w:t>Утвержден</w:t>
      </w:r>
    </w:p>
    <w:p w:rsidR="00644040" w:rsidRDefault="00644040">
      <w:pPr>
        <w:pStyle w:val="ConsPlusNormal"/>
        <w:jc w:val="right"/>
      </w:pPr>
      <w:r>
        <w:t>постановлением</w:t>
      </w:r>
    </w:p>
    <w:p w:rsidR="00644040" w:rsidRDefault="00644040">
      <w:pPr>
        <w:pStyle w:val="ConsPlusNormal"/>
        <w:jc w:val="right"/>
      </w:pPr>
      <w:r>
        <w:t>Правительства Новосибирской области</w:t>
      </w:r>
    </w:p>
    <w:p w:rsidR="00644040" w:rsidRDefault="00644040">
      <w:pPr>
        <w:pStyle w:val="ConsPlusNormal"/>
        <w:jc w:val="right"/>
      </w:pPr>
      <w:r>
        <w:t>от 25.12.2014 N 534-п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</w:pPr>
      <w:bookmarkStart w:id="1" w:name="P32"/>
      <w:bookmarkEnd w:id="1"/>
      <w:r>
        <w:t>РЕГЛАМЕНТ</w:t>
      </w:r>
    </w:p>
    <w:p w:rsidR="00644040" w:rsidRDefault="00644040">
      <w:pPr>
        <w:pStyle w:val="ConsPlusTitle"/>
        <w:jc w:val="center"/>
      </w:pPr>
      <w:r>
        <w:t>МЕЖВЕДОМСТВЕННОГО ВЗАИМОДЕЙСТВИЯ ОРГАНОВ ГОСУДАРСТВЕННОЙ</w:t>
      </w:r>
    </w:p>
    <w:p w:rsidR="00644040" w:rsidRDefault="00644040">
      <w:pPr>
        <w:pStyle w:val="ConsPlusTitle"/>
        <w:jc w:val="center"/>
      </w:pPr>
      <w:r>
        <w:t>ВЛАСТИ НОВОСИБИРСКОЙ ОБЛАСТИ В СВЯЗИ С РЕАЛИЗАЦИЕЙ</w:t>
      </w:r>
    </w:p>
    <w:p w:rsidR="00644040" w:rsidRDefault="00644040">
      <w:pPr>
        <w:pStyle w:val="ConsPlusTitle"/>
        <w:jc w:val="center"/>
      </w:pPr>
      <w:r>
        <w:t>ПОЛНОМОЧИЙ НОВОСИБИРСКОЙ ОБЛАСТИ В СФЕРЕ</w:t>
      </w:r>
    </w:p>
    <w:p w:rsidR="00644040" w:rsidRDefault="00644040">
      <w:pPr>
        <w:pStyle w:val="ConsPlusTitle"/>
        <w:jc w:val="center"/>
      </w:pPr>
      <w:r>
        <w:t>СОЦИАЛЬНОГО ОБСЛУЖИВАНИЯ</w:t>
      </w:r>
    </w:p>
    <w:p w:rsidR="00644040" w:rsidRDefault="00644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4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644040" w:rsidRDefault="00644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1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1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08.11.2021 </w:t>
            </w:r>
            <w:hyperlink r:id="rId12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040" w:rsidRDefault="00644040">
            <w:pPr>
              <w:pStyle w:val="ConsPlusNormal"/>
            </w:pPr>
          </w:p>
        </w:tc>
      </w:tr>
    </w:tbl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I. Общие положения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 xml:space="preserve">1. Настоящий Регламент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(далее - Регламент) разработан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 и определяет перечень органов государственной власти Новосибирской области, осуществляющих межведомственное взаимодействие, виды деятельности, осуществляемой органами государственной власти Новосибирской области в рамках </w:t>
      </w:r>
      <w:r>
        <w:lastRenderedPageBreak/>
        <w:t>межведомственного взаимодействия, порядок и формы межведомственного взаимодействия, требования к содержанию, формам и условиям обмена информацией, в том числе в электронной форме, механизм реализации мероприятий по социальному сопровождению, в том числе порядок привлечения организаций к его осуществлению, порядок оценки результатов межведомственного взаимодействия.</w:t>
      </w:r>
    </w:p>
    <w:p w:rsidR="00644040" w:rsidRDefault="0064404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08.11.2021 N 457-п)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2. В настоящем Регламенте понятия используются в значениях, определенных Федеральным </w:t>
      </w:r>
      <w:hyperlink r:id="rId15">
        <w:r>
          <w:rPr>
            <w:color w:val="0000FF"/>
          </w:rPr>
          <w:t>законом</w:t>
        </w:r>
      </w:hyperlink>
      <w:r>
        <w:t>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3. Межведомственное взаимодействие осуществляется в целях предоставления социальных услуг гражданам в соответствии с перечнем социальных услуг, установленным </w:t>
      </w:r>
      <w:hyperlink r:id="rId16">
        <w:r>
          <w:rPr>
            <w:color w:val="0000FF"/>
          </w:rPr>
          <w:t>статьей 4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области", оказания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(социального сопровождения), гражданам, в том числе родителям, опекунам, попечителям, иным законным представителям несовершеннолетних детей.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bookmarkStart w:id="2" w:name="P48"/>
      <w:bookmarkEnd w:id="2"/>
      <w:r>
        <w:t>II. Перечень органов государственной власти Новосибирской</w:t>
      </w:r>
    </w:p>
    <w:p w:rsidR="00644040" w:rsidRDefault="00644040">
      <w:pPr>
        <w:pStyle w:val="ConsPlusTitle"/>
        <w:jc w:val="center"/>
      </w:pPr>
      <w:r>
        <w:t>области, осуществляющих межведомственное взаимодействие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bookmarkStart w:id="3" w:name="P51"/>
      <w:bookmarkEnd w:id="3"/>
      <w:r>
        <w:t>4. Межведомственное взаимодействие при предоставлении социальных услуг, социального сопровождения граждан, нуждающихся в социальном обслуживании, осуществляют следующие органы государственной власти Новосибирской области: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министерство труда и социального развития Новосибирской области (далее - министерство);</w:t>
      </w:r>
    </w:p>
    <w:p w:rsidR="00644040" w:rsidRDefault="0064404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93-п)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министерство здравоохранения Новосибирской области;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министерство образования Новосибирской области;</w:t>
      </w:r>
    </w:p>
    <w:p w:rsidR="00644040" w:rsidRDefault="0064404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93-п)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12.03.2018 N 93-п;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управление по делам ЗАГС Новосибирской области.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bookmarkStart w:id="4" w:name="P60"/>
      <w:bookmarkEnd w:id="4"/>
      <w:r>
        <w:t>III. Виды деятельности, осуществляемой органами</w:t>
      </w:r>
    </w:p>
    <w:p w:rsidR="00644040" w:rsidRDefault="00644040">
      <w:pPr>
        <w:pStyle w:val="ConsPlusTitle"/>
        <w:jc w:val="center"/>
      </w:pPr>
      <w:r>
        <w:t>государственной власти Новосибирской области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>5. Министерство здравоохранения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охраны здоровья и лекарственного обеспечения населения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находящихся в его ведении государственных учреждений Новосибирской области в соответствии с Положением о нем.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Министерство здравоохранения Новосибирской области в рамках социального обслуживания осуществляет представление информации о несовершеннолетних, потребляющих психоактивные вещества (ПАВ), включая алкоголь, состоящих на учете у врача психиатра-нарколога в государственном бюджетном учреждении здравоохранения Новосибирской области "Новосибирский областной наркологический диспансер", с соблюдением требований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323-ФЗ "Об основах охраны здоровья граждан в Российской Федерации" 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6. Министерство образования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образования и молодежной политики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находящихся в его ведении подведомственных государственных учреждений Новосибирской области в соответствии с Положением о нем.</w:t>
      </w:r>
    </w:p>
    <w:p w:rsidR="00644040" w:rsidRDefault="00644040">
      <w:pPr>
        <w:pStyle w:val="ConsPlusNormal"/>
        <w:jc w:val="both"/>
      </w:pPr>
      <w:r>
        <w:lastRenderedPageBreak/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93-п)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Министерство образования Новосибирской области в рамках социального обслуживания осуществляет представление следующей информации:</w:t>
      </w:r>
    </w:p>
    <w:p w:rsidR="00644040" w:rsidRDefault="0064404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93-п)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о детях, признанных детьми с ограниченными возможностями здоровья;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о детях-инвалидах, находящихся на домашней форме обучения.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7.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12.03.2018 N 93-п.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8. Управление по делам ЗАГС Новосибирской области является областным исполнительным органом государственной власти Новосибирской области, созданным в соответствии с законодательством Российской Федерации для организации деятельности по исполнению федеральных полномочий по государственной регистрации актов гражданского состояния на территории Новосибирской области в соответствии с Положением о нем.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Управление по делам ЗАГС Новосибирской области в рамках социального обслуживания осуществляет представление следующей информации: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о государственной регистрации смерти граждан;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о государственной регистрации рождения.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9. Организационно-техническое обеспечение деятельности участников межведомственного взаимодействия осуществляется департаментом информатизации и развития телекоммуникационных технологий Новосибирской области.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IV. Порядок и формы межведомственного взаимодействия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 xml:space="preserve">10. Межведомственное взаимодействие органов государственной власти Новосибирской области,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Регламента, при предоставлении социальных услуг и социальном сопровождении осуществляется в формах направления межведомственных запросов и получения документов и информации, необходимых для предоставления гражданам социальных услуг и осуществления социального сопровождения, проведения межведомственных мероприятий (совещаний, выездных проверок и т.д.).</w:t>
      </w:r>
    </w:p>
    <w:p w:rsidR="00644040" w:rsidRDefault="00644040">
      <w:pPr>
        <w:pStyle w:val="ConsPlusNormal"/>
        <w:jc w:val="both"/>
      </w:pPr>
      <w:r>
        <w:t xml:space="preserve">(п. 10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11. Участники межведомственного взаимодействия вправе заключать межведомственные соглашения о взаимодействии, определяющие права и обязанности сторон в период их действия при предоставлении социальных услуг и осуществлении социального сопровождения, создавать совместными нормативными правовыми актами рабочие группы.</w:t>
      </w:r>
    </w:p>
    <w:p w:rsidR="00644040" w:rsidRDefault="00644040">
      <w:pPr>
        <w:pStyle w:val="ConsPlusNormal"/>
        <w:jc w:val="both"/>
      </w:pPr>
      <w:r>
        <w:t xml:space="preserve">(п. 11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12. Межведомственное взаимодействие осуществляется на безвозмездной основе.</w:t>
      </w:r>
    </w:p>
    <w:p w:rsidR="00644040" w:rsidRDefault="00644040">
      <w:pPr>
        <w:pStyle w:val="ConsPlusNormal"/>
        <w:jc w:val="both"/>
      </w:pPr>
      <w:r>
        <w:t xml:space="preserve">(п. 12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13 - 16. Утратили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01.02.2016 N 18-п.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V. Требования к содержанию, формам и условиям обмена</w:t>
      </w:r>
    </w:p>
    <w:p w:rsidR="00644040" w:rsidRDefault="00644040">
      <w:pPr>
        <w:pStyle w:val="ConsPlusTitle"/>
        <w:jc w:val="center"/>
      </w:pPr>
      <w:r>
        <w:t>информацией, в том числе в электронной форме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>17. Направление межведомственного запроса может осуществляться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18. Специалист министерства, ответственный за направление межведомственных запросов: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1) формирует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2) подписывает межведомственный запрос у руководителя или уполномоченного лица </w:t>
      </w:r>
      <w:r>
        <w:lastRenderedPageBreak/>
        <w:t>министерства (в форме электронного документа подписывается электронной цифровой подписью руководителя или уполномоченного лица министерства);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3) регистрирует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4) направляет межведомственный запрос.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19. Межведомственный запрос о представлении документов и (или) информации, необходимых для предоставления социальных услуг гражданам и социального сопровождения с использованием межведомственного взаимодействия, должен содержать следующие сведения: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1) наименование органа, направляющего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3) наименование вида деятельности, осуществляемого органом, указанным в </w:t>
      </w:r>
      <w:hyperlink w:anchor="P60">
        <w:r>
          <w:rPr>
            <w:color w:val="0000FF"/>
          </w:rPr>
          <w:t>разделе III</w:t>
        </w:r>
      </w:hyperlink>
      <w:r>
        <w:t xml:space="preserve"> настоящего Регламента;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социальной услуги или услуги, предоставляемой при социальном сопровождении, и указание на реквизиты данного нормативного документа;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5) контактная информация для направления ответа на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6) дата направления межведомственного запроса;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7)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20. Специалист органа, указанного в </w:t>
      </w:r>
      <w:hyperlink w:anchor="P48">
        <w:r>
          <w:rPr>
            <w:color w:val="0000FF"/>
          </w:rPr>
          <w:t>разделе II</w:t>
        </w:r>
      </w:hyperlink>
      <w:r>
        <w:t xml:space="preserve"> настоящего Регламента, ответственный за подготовку и направление ответа на межведомственный запрос: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1) принимает и регистрирует межведомственный запрос в день поступления;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2) определяет правовые основания направления межведомственного запроса;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3) определяет перечень запрашиваемых документов и (или) информации, состав сведений, изложенных в межведомственном запросе и необходимых для подготовки и направления ответа на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4) устанавливает факт наличия запрашиваемых документов и (или) информации;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5) формирует ответ на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6) передает оформленный ответ на межведомственный запрос на подпись руководителю или уполномоченному лицу органа, указанного в </w:t>
      </w:r>
      <w:hyperlink w:anchor="P48">
        <w:r>
          <w:rPr>
            <w:color w:val="0000FF"/>
          </w:rPr>
          <w:t>разделе II</w:t>
        </w:r>
      </w:hyperlink>
      <w:r>
        <w:t xml:space="preserve"> настоящего Регламента (в форме электронного документа ответ на межведомственный запрос подписывается электронной цифровой подписью руководителя или уполномоченного лица органа, указанного в разделе II настоящего Регламента);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7) регистрирует ответ на межведомственный запрос;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8) направляет ответ на межведомственный запрос.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21. Срок подготовки и направления ответа на межведомственный запрос о представлении документов и (или) информации, необходимых для предоставления социального обслуживания с использованием межведомственного информационного взаимодействия, не может превышать пяти рабочих дней со дня поступления межведомственного запроса, если иные сроки подготовки и направления ответа на межведомственный запрос не установлены федеральным законодательством или законодательством Новосибирской области.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21.1. Содержание, формы и условия обмена информацией при проведении межведомственных мероприятий определяются его участниками самостоятельно.</w:t>
      </w:r>
    </w:p>
    <w:p w:rsidR="00644040" w:rsidRDefault="00644040">
      <w:pPr>
        <w:pStyle w:val="ConsPlusNormal"/>
        <w:jc w:val="both"/>
      </w:pPr>
      <w:r>
        <w:t xml:space="preserve">(п. 21.1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01.02.2016 N 18-п)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VI. Механизм реализации мероприятий по социальному</w:t>
      </w:r>
    </w:p>
    <w:p w:rsidR="00644040" w:rsidRDefault="00644040">
      <w:pPr>
        <w:pStyle w:val="ConsPlusTitle"/>
        <w:jc w:val="center"/>
      </w:pPr>
      <w:r>
        <w:t>сопровождению, в том числе порядок привлечения</w:t>
      </w:r>
    </w:p>
    <w:p w:rsidR="00644040" w:rsidRDefault="00644040">
      <w:pPr>
        <w:pStyle w:val="ConsPlusTitle"/>
        <w:jc w:val="center"/>
      </w:pPr>
      <w:r>
        <w:t>организаций к его осуществлению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>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оказывается гражданам, в том числе родителям, опекунам, попечителям, иным законным представителям.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23. Социальное сопровождение осуществляется министерством путем привлечения органов, указанных в </w:t>
      </w:r>
      <w:hyperlink w:anchor="P48">
        <w:r>
          <w:rPr>
            <w:color w:val="0000FF"/>
          </w:rPr>
          <w:t>разделе II</w:t>
        </w:r>
      </w:hyperlink>
      <w:r>
        <w:t xml:space="preserve"> настоящего Регламента, и находящихся в их ведомственном подчинении организаций, предоставляющих такую помощь, на основе межведомственного взаимодействия в соответствии с настоящим Регламентом.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24. Перечень мероприятий, которые осуществляются при оказании социального сопровождения, утверждается приказом министерства.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25. Мероприятия по социальному сопровождению отражаются в индивидуальной программе предоставления социальных услуг.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VII. Порядок оценки результатов</w:t>
      </w:r>
    </w:p>
    <w:p w:rsidR="00644040" w:rsidRDefault="00644040">
      <w:pPr>
        <w:pStyle w:val="ConsPlusTitle"/>
        <w:jc w:val="center"/>
      </w:pPr>
      <w:r>
        <w:t>межведомственного взаимодействия</w:t>
      </w:r>
    </w:p>
    <w:p w:rsidR="00644040" w:rsidRDefault="00644040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644040" w:rsidRDefault="00644040">
      <w:pPr>
        <w:pStyle w:val="ConsPlusNormal"/>
        <w:jc w:val="center"/>
      </w:pPr>
      <w:r>
        <w:t>от 08.11.2021 N 457-п)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 xml:space="preserve">26.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08.11.2021 N 457-п.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27. Оценка результатов межведомственного взаимодействия осуществляется по следующим критериям: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соблюдение срока и порядка подготовки межведомственного запроса;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соблюдение сроков предоставления документов и информации при осуществлении межведомственного взаимодействия;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наличие в ответе на межведомственный запрос информации, необходимой для предоставления социальных услуг и социального обслуживания;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отсутствие случаев (при наличии - их количество) непредставления информации при осуществлении обмена информацией;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количество документов и информации, полученных при осуществлении межведомственного взаимодействия;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количество граждан, которым оказано содействие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>количество проведенных межведомственных мероприятий.</w:t>
      </w:r>
    </w:p>
    <w:p w:rsidR="00644040" w:rsidRDefault="00644040">
      <w:pPr>
        <w:pStyle w:val="ConsPlusNormal"/>
        <w:spacing w:before="200"/>
        <w:ind w:firstLine="540"/>
        <w:jc w:val="both"/>
      </w:pPr>
      <w:r>
        <w:t xml:space="preserve">Оценка результатов межведомственного взаимодействия осуществляется министерством на основании информации, предоставляемой в министерство органами государственной власти, указанными в </w:t>
      </w:r>
      <w:hyperlink w:anchor="P51">
        <w:r>
          <w:rPr>
            <w:color w:val="0000FF"/>
          </w:rPr>
          <w:t>пункте 4</w:t>
        </w:r>
      </w:hyperlink>
      <w:r>
        <w:t xml:space="preserve"> Регламента, органами местного самоуправления муниципальных образований Новосибирской области, наделенными отдельными государственными полномочиями в сфере социального обслуживания, ежегодно до 15 января года, следующего за отчетным.</w:t>
      </w:r>
    </w:p>
    <w:p w:rsidR="00644040" w:rsidRDefault="00644040">
      <w:pPr>
        <w:pStyle w:val="ConsPlusNormal"/>
        <w:jc w:val="both"/>
      </w:pPr>
      <w:r>
        <w:t xml:space="preserve">(п. 27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Title"/>
        <w:jc w:val="center"/>
        <w:outlineLvl w:val="1"/>
      </w:pPr>
      <w:r>
        <w:t>VIII. Заключительные положения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  <w:r>
        <w:t xml:space="preserve">28. В случае наделения органов местного самоуправления муниципальных образований Новосибирской области отдельными государственными полномочиями в сфере социального обслуживания при предоставлении социальных услуг и социального сопровождения на них </w:t>
      </w:r>
      <w:r>
        <w:lastRenderedPageBreak/>
        <w:t>распространяются положения, установленные настоящим Регламентом в отношении полномочий и порядка деятельности министерства, за исключением полномочий по осуществлению оценки результатов межведомственного взаимодействия.</w:t>
      </w:r>
    </w:p>
    <w:p w:rsidR="00644040" w:rsidRDefault="00644040">
      <w:pPr>
        <w:pStyle w:val="ConsPlusNormal"/>
        <w:jc w:val="both"/>
      </w:pPr>
      <w:r>
        <w:t xml:space="preserve">(в ред. постановлений Правительства Новосибирской области от 01.02.2016 </w:t>
      </w:r>
      <w:hyperlink r:id="rId33">
        <w:r>
          <w:rPr>
            <w:color w:val="0000FF"/>
          </w:rPr>
          <w:t>N 18-п</w:t>
        </w:r>
      </w:hyperlink>
      <w:r>
        <w:t xml:space="preserve">, от 08.11.2021 </w:t>
      </w:r>
      <w:hyperlink r:id="rId34">
        <w:r>
          <w:rPr>
            <w:color w:val="0000FF"/>
          </w:rPr>
          <w:t>N 457-п</w:t>
        </w:r>
      </w:hyperlink>
      <w:r>
        <w:t>)</w:t>
      </w: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ind w:firstLine="540"/>
        <w:jc w:val="both"/>
      </w:pPr>
    </w:p>
    <w:p w:rsidR="00644040" w:rsidRDefault="00644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01E" w:rsidRDefault="00F8401E"/>
    <w:sectPr w:rsidR="00F8401E" w:rsidSect="0021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0"/>
    <w:rsid w:val="00644040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09D56-3A0E-4D6A-BA00-20469EB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0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440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44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B5E41E7321A9703A9E6BFD6FBBDC0F9CF9CEE289C3C6399C9717520EB32896CE6C807C1433379E544FA86C7894C4713E22972ED2CADB57D3s6E" TargetMode="External"/><Relationship Id="rId18" Type="http://schemas.openxmlformats.org/officeDocument/2006/relationships/hyperlink" Target="consultantplus://offline/ref=EAB5E41E7321A9703A9E75F079D7820696FA96E680C6CA69C1C6110551E32EC38E2C862957773A975244FC3F3ECA9D2273699B2DC5D6DA542A56184CD3sDE" TargetMode="External"/><Relationship Id="rId26" Type="http://schemas.openxmlformats.org/officeDocument/2006/relationships/hyperlink" Target="consultantplus://offline/ref=EAB5E41E7321A9703A9E75F079D7820696FA96E689C1CD6EC5C84C0F59BA22C18923D93E503E36965244F83B3795983762319426D2C9DA4B36541AD4s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B5E41E7321A9703A9E6BFD6FBBDC0F9BF3CAE985C7C6399C9717520EB32896DC6CD870163A2997535AFE3D3EDCs3E" TargetMode="External"/><Relationship Id="rId34" Type="http://schemas.openxmlformats.org/officeDocument/2006/relationships/hyperlink" Target="consultantplus://offline/ref=EAB5E41E7321A9703A9E75F079D7820696FA96E680C2C96BC8C5110551E32EC38E2C862957773A975244FC3C3DCA9D2273699B2DC5D6DA542A56184CD3sDE" TargetMode="External"/><Relationship Id="rId7" Type="http://schemas.openxmlformats.org/officeDocument/2006/relationships/hyperlink" Target="consultantplus://offline/ref=EAB5E41E7321A9703A9E6BFD6FBBDC0F9CF9CEE289C3C6399C9717520EB32896CE6C807C1433379E544FA86C7894C4713E22972ED2CADB57D3s6E" TargetMode="External"/><Relationship Id="rId12" Type="http://schemas.openxmlformats.org/officeDocument/2006/relationships/hyperlink" Target="consultantplus://offline/ref=EAB5E41E7321A9703A9E75F079D7820696FA96E680C2C96BC8C5110551E32EC38E2C862957773A975244FC3D3BCA9D2273699B2DC5D6DA542A56184CD3sDE" TargetMode="External"/><Relationship Id="rId17" Type="http://schemas.openxmlformats.org/officeDocument/2006/relationships/hyperlink" Target="consultantplus://offline/ref=EAB5E41E7321A9703A9E75F079D7820696FA96E680C6CA69C1C6110551E32EC38E2C862957773A975244FC3F3CCA9D2273699B2DC5D6DA542A56184CD3sDE" TargetMode="External"/><Relationship Id="rId25" Type="http://schemas.openxmlformats.org/officeDocument/2006/relationships/hyperlink" Target="consultantplus://offline/ref=EAB5E41E7321A9703A9E75F079D7820696FA96E689C1CD6EC5C84C0F59BA22C18923D93E503E36965244F8393795983762319426D2C9DA4B36541AD4sCE" TargetMode="External"/><Relationship Id="rId33" Type="http://schemas.openxmlformats.org/officeDocument/2006/relationships/hyperlink" Target="consultantplus://offline/ref=EAB5E41E7321A9703A9E75F079D7820696FA96E689C1CD6EC5C84C0F59BA22C18923D93E503E36965244FA3C3795983762319426D2C9DA4B36541AD4s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B5E41E7321A9703A9E75F079D7820696FA96E680C2C56DC7C6110551E32EC38E2C862957773A975244FC393ACA9D2273699B2DC5D6DA542A56184CD3sDE" TargetMode="External"/><Relationship Id="rId20" Type="http://schemas.openxmlformats.org/officeDocument/2006/relationships/hyperlink" Target="consultantplus://offline/ref=EAB5E41E7321A9703A9E6BFD6FBBDC0F9BF0CEE984CFC6399C9717520EB32896DC6CD870163A2997535AFE3D3EDCs3E" TargetMode="External"/><Relationship Id="rId29" Type="http://schemas.openxmlformats.org/officeDocument/2006/relationships/hyperlink" Target="consultantplus://offline/ref=EAB5E41E7321A9703A9E75F079D7820696FA96E689C1CD6EC5C84C0F59BA22C18923D93E503E36965244F8343795983762319426D2C9DA4B36541AD4s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5E41E7321A9703A9E75F079D7820696FA96E680C2C96BC8C5110551E32EC38E2C862957773A975244FC3D39CA9D2273699B2DC5D6DA542A56184CD3sDE" TargetMode="External"/><Relationship Id="rId11" Type="http://schemas.openxmlformats.org/officeDocument/2006/relationships/hyperlink" Target="consultantplus://offline/ref=EAB5E41E7321A9703A9E75F079D7820696FA96E680C6CA69C1C6110551E32EC38E2C862957773A975244FC3C34CA9D2273699B2DC5D6DA542A56184CD3sDE" TargetMode="External"/><Relationship Id="rId24" Type="http://schemas.openxmlformats.org/officeDocument/2006/relationships/hyperlink" Target="consultantplus://offline/ref=EAB5E41E7321A9703A9E75F079D7820696FA96E680C6CA69C1C6110551E32EC38E2C862957773A975244FC3F34CA9D2273699B2DC5D6DA542A56184CD3sDE" TargetMode="External"/><Relationship Id="rId32" Type="http://schemas.openxmlformats.org/officeDocument/2006/relationships/hyperlink" Target="consultantplus://offline/ref=EAB5E41E7321A9703A9E75F079D7820696FA96E689C1CD6EC5C84C0F59BA22C18923D93E503E36965244F93C3795983762319426D2C9DA4B36541AD4sCE" TargetMode="External"/><Relationship Id="rId5" Type="http://schemas.openxmlformats.org/officeDocument/2006/relationships/hyperlink" Target="consultantplus://offline/ref=EAB5E41E7321A9703A9E75F079D7820696FA96E680C6CA69C1C6110551E32EC38E2C862957773A975244FC3C3ACA9D2273699B2DC5D6DA542A56184CD3sDE" TargetMode="External"/><Relationship Id="rId15" Type="http://schemas.openxmlformats.org/officeDocument/2006/relationships/hyperlink" Target="consultantplus://offline/ref=EAB5E41E7321A9703A9E6BFD6FBBDC0F9CF9CEE289C3C6399C9717520EB32896DC6CD870163A2997535AFE3D3EDCs3E" TargetMode="External"/><Relationship Id="rId23" Type="http://schemas.openxmlformats.org/officeDocument/2006/relationships/hyperlink" Target="consultantplus://offline/ref=EAB5E41E7321A9703A9E75F079D7820696FA96E680C6CA69C1C6110551E32EC38E2C862957773A975244FC3F3BCA9D2273699B2DC5D6DA542A56184CD3sDE" TargetMode="External"/><Relationship Id="rId28" Type="http://schemas.openxmlformats.org/officeDocument/2006/relationships/hyperlink" Target="consultantplus://offline/ref=EAB5E41E7321A9703A9E75F079D7820696FA96E689C1CD6EC5C84C0F59BA22C18923D93E503E36965244F8353795983762319426D2C9DA4B36541AD4sC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AB5E41E7321A9703A9E75F079D7820696FA96E689C1CD6EC5C84C0F59BA22C18923D93E503E36965244F83E3795983762319426D2C9DA4B36541AD4sCE" TargetMode="External"/><Relationship Id="rId19" Type="http://schemas.openxmlformats.org/officeDocument/2006/relationships/hyperlink" Target="consultantplus://offline/ref=EAB5E41E7321A9703A9E75F079D7820696FA96E680C6CA69C1C6110551E32EC38E2C862957773A975244FC3F38CA9D2273699B2DC5D6DA542A56184CD3sDE" TargetMode="External"/><Relationship Id="rId31" Type="http://schemas.openxmlformats.org/officeDocument/2006/relationships/hyperlink" Target="consultantplus://offline/ref=EAB5E41E7321A9703A9E75F079D7820696FA96E680C2C96BC8C5110551E32EC38E2C862957773A975244FC3C3CCA9D2273699B2DC5D6DA542A56184CD3sDE" TargetMode="External"/><Relationship Id="rId4" Type="http://schemas.openxmlformats.org/officeDocument/2006/relationships/hyperlink" Target="consultantplus://offline/ref=EAB5E41E7321A9703A9E75F079D7820696FA96E689C1CD6EC5C84C0F59BA22C18923D93E503E36965244F83F3795983762319426D2C9DA4B36541AD4sCE" TargetMode="External"/><Relationship Id="rId9" Type="http://schemas.openxmlformats.org/officeDocument/2006/relationships/hyperlink" Target="consultantplus://offline/ref=EAB5E41E7321A9703A9E75F079D7820696FA96E680C2C96BC8C5110551E32EC38E2C862957773A975244FC3D3ACA9D2273699B2DC5D6DA542A56184CD3sDE" TargetMode="External"/><Relationship Id="rId14" Type="http://schemas.openxmlformats.org/officeDocument/2006/relationships/hyperlink" Target="consultantplus://offline/ref=EAB5E41E7321A9703A9E75F079D7820696FA96E680C2C96BC8C5110551E32EC38E2C862957773A975244FC3D34CA9D2273699B2DC5D6DA542A56184CD3sDE" TargetMode="External"/><Relationship Id="rId22" Type="http://schemas.openxmlformats.org/officeDocument/2006/relationships/hyperlink" Target="consultantplus://offline/ref=EAB5E41E7321A9703A9E75F079D7820696FA96E680C6CA69C1C6110551E32EC38E2C862957773A975244FC3F3ACA9D2273699B2DC5D6DA542A56184CD3sDE" TargetMode="External"/><Relationship Id="rId27" Type="http://schemas.openxmlformats.org/officeDocument/2006/relationships/hyperlink" Target="consultantplus://offline/ref=EAB5E41E7321A9703A9E75F079D7820696FA96E689C1CD6EC5C84C0F59BA22C18923D93E503E36965244F83A3795983762319426D2C9DA4B36541AD4sCE" TargetMode="External"/><Relationship Id="rId30" Type="http://schemas.openxmlformats.org/officeDocument/2006/relationships/hyperlink" Target="consultantplus://offline/ref=EAB5E41E7321A9703A9E75F079D7820696FA96E680C2C96BC8C5110551E32EC38E2C862957773A975244FC3D35CA9D2273699B2DC5D6DA542A56184CD3sDE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AB5E41E7321A9703A9E75F079D7820696FA96E680C6CA69C1C6110551E32EC38E2C862957773A975244FC3C3BCA9D2273699B2DC5D6DA542A56184CD3s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2022-11-29T04:44:00Z</dcterms:created>
  <dcterms:modified xsi:type="dcterms:W3CDTF">2022-11-29T04:44:00Z</dcterms:modified>
</cp:coreProperties>
</file>