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F8" w:rsidRDefault="009027F8">
      <w:pPr>
        <w:pStyle w:val="ConsPlusNormal"/>
        <w:pBdr>
          <w:top w:val="single" w:sz="6" w:space="0" w:color="auto"/>
        </w:pBdr>
        <w:spacing w:before="100" w:after="100"/>
        <w:jc w:val="both"/>
        <w:rPr>
          <w:sz w:val="2"/>
          <w:szCs w:val="2"/>
        </w:rPr>
      </w:pPr>
      <w:bookmarkStart w:id="0" w:name="_GoBack"/>
      <w:bookmarkEnd w:id="0"/>
    </w:p>
    <w:p w:rsidR="009027F8" w:rsidRDefault="009027F8">
      <w:pPr>
        <w:pStyle w:val="ConsPlusNormal"/>
        <w:jc w:val="center"/>
      </w:pPr>
    </w:p>
    <w:p w:rsidR="009027F8" w:rsidRDefault="009027F8">
      <w:pPr>
        <w:pStyle w:val="ConsPlusTitle"/>
        <w:jc w:val="center"/>
      </w:pPr>
      <w:r>
        <w:t>МИНИСТЕРСТВО ЗДРАВООХРАНЕНИЯ РОССИЙСКОЙ ФЕДЕРАЦИИ</w:t>
      </w:r>
    </w:p>
    <w:p w:rsidR="009027F8" w:rsidRDefault="009027F8">
      <w:pPr>
        <w:pStyle w:val="ConsPlusTitle"/>
        <w:jc w:val="center"/>
      </w:pPr>
    </w:p>
    <w:p w:rsidR="009027F8" w:rsidRDefault="009027F8">
      <w:pPr>
        <w:pStyle w:val="ConsPlusTitle"/>
        <w:jc w:val="center"/>
      </w:pPr>
      <w:r>
        <w:t>ПРИКАЗ</w:t>
      </w:r>
    </w:p>
    <w:p w:rsidR="009027F8" w:rsidRDefault="009027F8">
      <w:pPr>
        <w:pStyle w:val="ConsPlusTitle"/>
        <w:jc w:val="center"/>
      </w:pPr>
      <w:r>
        <w:t>от 11 июля 2013 г. N 450н</w:t>
      </w:r>
    </w:p>
    <w:p w:rsidR="009027F8" w:rsidRDefault="009027F8">
      <w:pPr>
        <w:pStyle w:val="ConsPlusTitle"/>
        <w:jc w:val="center"/>
      </w:pPr>
    </w:p>
    <w:p w:rsidR="009027F8" w:rsidRDefault="009027F8">
      <w:pPr>
        <w:pStyle w:val="ConsPlusTitle"/>
        <w:jc w:val="center"/>
      </w:pPr>
      <w:r>
        <w:t>ОБ УТВЕРЖДЕНИИ ПОРЯДКА</w:t>
      </w:r>
    </w:p>
    <w:p w:rsidR="009027F8" w:rsidRDefault="009027F8">
      <w:pPr>
        <w:pStyle w:val="ConsPlusTitle"/>
        <w:jc w:val="center"/>
      </w:pPr>
      <w:r>
        <w:t>ОСУЩЕСТВЛЕНИЯ ЕЖЕГОДНОЙ ДЕНЕЖНОЙ ВЫПЛАТЫ ЛИЦАМ,</w:t>
      </w:r>
    </w:p>
    <w:p w:rsidR="009027F8" w:rsidRDefault="009027F8">
      <w:pPr>
        <w:pStyle w:val="ConsPlusTitle"/>
        <w:jc w:val="center"/>
      </w:pPr>
      <w:r>
        <w:t>НАГРАЖДЕННЫМ НАГРУДНЫМ ЗНАКОМ "ПОЧЕТНЫЙ ДОНОР РОССИИ"</w:t>
      </w:r>
    </w:p>
    <w:p w:rsidR="009027F8" w:rsidRDefault="009027F8">
      <w:pPr>
        <w:pStyle w:val="ConsPlusNormal"/>
        <w:jc w:val="center"/>
      </w:pPr>
    </w:p>
    <w:p w:rsidR="009027F8" w:rsidRDefault="009027F8">
      <w:pPr>
        <w:pStyle w:val="ConsPlusNormal"/>
        <w:ind w:firstLine="540"/>
        <w:jc w:val="both"/>
      </w:pPr>
      <w:r>
        <w:t xml:space="preserve">В соответствии с </w:t>
      </w:r>
      <w:hyperlink r:id="rId4" w:history="1">
        <w:r>
          <w:rPr>
            <w:color w:val="0000FF"/>
          </w:rPr>
          <w:t>пунктом 4 части 2 статьи 9</w:t>
        </w:r>
      </w:hyperlink>
      <w:r>
        <w:t xml:space="preserve"> Федерального закона от 20 июля 2012 г N 125-ФЗ "О донорстве крови и ее компонентов" (Собрание законодательства Российской Федерации, 2012, N 30, ст. 4176) приказываю:</w:t>
      </w:r>
    </w:p>
    <w:p w:rsidR="009027F8" w:rsidRDefault="009027F8">
      <w:pPr>
        <w:pStyle w:val="ConsPlusNormal"/>
        <w:spacing w:before="220"/>
        <w:ind w:firstLine="540"/>
        <w:jc w:val="both"/>
      </w:pPr>
      <w:r>
        <w:t xml:space="preserve">Утвердить прилагаемый </w:t>
      </w:r>
      <w:hyperlink w:anchor="P28" w:history="1">
        <w:r>
          <w:rPr>
            <w:color w:val="0000FF"/>
          </w:rPr>
          <w:t>Порядок</w:t>
        </w:r>
      </w:hyperlink>
      <w:r>
        <w:t xml:space="preserve"> осуществления ежегодной денежной выплаты лицам, награжденным нагрудным знаком "Почетный донор России".</w:t>
      </w:r>
    </w:p>
    <w:p w:rsidR="009027F8" w:rsidRDefault="009027F8">
      <w:pPr>
        <w:pStyle w:val="ConsPlusNormal"/>
        <w:ind w:firstLine="540"/>
        <w:jc w:val="both"/>
      </w:pPr>
    </w:p>
    <w:p w:rsidR="009027F8" w:rsidRDefault="009027F8">
      <w:pPr>
        <w:pStyle w:val="ConsPlusNormal"/>
        <w:jc w:val="right"/>
      </w:pPr>
      <w:r>
        <w:t>Министр</w:t>
      </w:r>
    </w:p>
    <w:p w:rsidR="009027F8" w:rsidRDefault="009027F8">
      <w:pPr>
        <w:pStyle w:val="ConsPlusNormal"/>
        <w:jc w:val="right"/>
      </w:pPr>
      <w:r>
        <w:t>В.И.СКВОРЦОВА</w:t>
      </w:r>
    </w:p>
    <w:p w:rsidR="009027F8" w:rsidRDefault="009027F8">
      <w:pPr>
        <w:pStyle w:val="ConsPlusNormal"/>
        <w:ind w:firstLine="540"/>
        <w:jc w:val="both"/>
      </w:pPr>
    </w:p>
    <w:p w:rsidR="009027F8" w:rsidRDefault="009027F8">
      <w:pPr>
        <w:pStyle w:val="ConsPlusNormal"/>
        <w:ind w:firstLine="540"/>
        <w:jc w:val="both"/>
      </w:pPr>
    </w:p>
    <w:p w:rsidR="009027F8" w:rsidRDefault="009027F8">
      <w:pPr>
        <w:pStyle w:val="ConsPlusNormal"/>
        <w:ind w:firstLine="540"/>
        <w:jc w:val="both"/>
      </w:pPr>
    </w:p>
    <w:p w:rsidR="009027F8" w:rsidRDefault="009027F8">
      <w:pPr>
        <w:pStyle w:val="ConsPlusNormal"/>
        <w:ind w:firstLine="540"/>
        <w:jc w:val="both"/>
      </w:pPr>
    </w:p>
    <w:p w:rsidR="009027F8" w:rsidRDefault="009027F8">
      <w:pPr>
        <w:pStyle w:val="ConsPlusNormal"/>
        <w:ind w:firstLine="540"/>
        <w:jc w:val="both"/>
      </w:pPr>
    </w:p>
    <w:p w:rsidR="009027F8" w:rsidRDefault="009027F8">
      <w:pPr>
        <w:pStyle w:val="ConsPlusNormal"/>
        <w:jc w:val="right"/>
        <w:outlineLvl w:val="0"/>
      </w:pPr>
      <w:r>
        <w:t>Утвержден</w:t>
      </w:r>
    </w:p>
    <w:p w:rsidR="009027F8" w:rsidRDefault="009027F8">
      <w:pPr>
        <w:pStyle w:val="ConsPlusNormal"/>
        <w:jc w:val="right"/>
      </w:pPr>
      <w:r>
        <w:t>приказом Министерства здравоохранения</w:t>
      </w:r>
    </w:p>
    <w:p w:rsidR="009027F8" w:rsidRDefault="009027F8">
      <w:pPr>
        <w:pStyle w:val="ConsPlusNormal"/>
        <w:jc w:val="right"/>
      </w:pPr>
      <w:r>
        <w:t>Российской Федерации</w:t>
      </w:r>
    </w:p>
    <w:p w:rsidR="009027F8" w:rsidRDefault="009027F8">
      <w:pPr>
        <w:pStyle w:val="ConsPlusNormal"/>
        <w:jc w:val="right"/>
      </w:pPr>
      <w:r>
        <w:t>от 11 июля 2013 г. N 450н</w:t>
      </w:r>
    </w:p>
    <w:p w:rsidR="009027F8" w:rsidRDefault="009027F8">
      <w:pPr>
        <w:pStyle w:val="ConsPlusNormal"/>
        <w:jc w:val="center"/>
      </w:pPr>
    </w:p>
    <w:p w:rsidR="009027F8" w:rsidRDefault="009027F8">
      <w:pPr>
        <w:pStyle w:val="ConsPlusTitle"/>
        <w:jc w:val="center"/>
      </w:pPr>
      <w:bookmarkStart w:id="1" w:name="P28"/>
      <w:bookmarkEnd w:id="1"/>
      <w:r>
        <w:t>ПОРЯДОК</w:t>
      </w:r>
    </w:p>
    <w:p w:rsidR="009027F8" w:rsidRDefault="009027F8">
      <w:pPr>
        <w:pStyle w:val="ConsPlusTitle"/>
        <w:jc w:val="center"/>
      </w:pPr>
      <w:r>
        <w:t>ОСУЩЕСТВЛЕНИЯ ЕЖЕГОДНОЙ ДЕНЕЖНОЙ ВЫПЛАТЫ ЛИЦАМ,</w:t>
      </w:r>
    </w:p>
    <w:p w:rsidR="009027F8" w:rsidRDefault="009027F8">
      <w:pPr>
        <w:pStyle w:val="ConsPlusTitle"/>
        <w:jc w:val="center"/>
      </w:pPr>
      <w:r>
        <w:t>НАГРАЖДЕННЫМ НАГРУДНЫМ ЗНАКОМ "ПОЧЕТНЫЙ ДОНОР РОССИИ"</w:t>
      </w:r>
    </w:p>
    <w:p w:rsidR="009027F8" w:rsidRDefault="009027F8">
      <w:pPr>
        <w:pStyle w:val="ConsPlusNormal"/>
        <w:jc w:val="center"/>
      </w:pPr>
    </w:p>
    <w:p w:rsidR="009027F8" w:rsidRDefault="009027F8">
      <w:pPr>
        <w:pStyle w:val="ConsPlusNormal"/>
        <w:ind w:firstLine="540"/>
        <w:jc w:val="both"/>
      </w:pPr>
      <w:bookmarkStart w:id="2" w:name="P32"/>
      <w:bookmarkEnd w:id="2"/>
      <w:r>
        <w:t>1. Настоящий Порядок устанавливает правила осуществления ежегодной денежной выплаты гражданам, награжденным нагрудным знаком "Почетный донор России", и распространяется на граждан, награжденных нагрудным знаком "Почетный донор СССР" &lt;1&gt; (далее - лица, имеющие право на ежегодную денежную выплату).</w:t>
      </w:r>
    </w:p>
    <w:p w:rsidR="009027F8" w:rsidRDefault="009027F8">
      <w:pPr>
        <w:pStyle w:val="ConsPlusNormal"/>
        <w:spacing w:before="220"/>
        <w:ind w:firstLine="540"/>
        <w:jc w:val="both"/>
      </w:pPr>
      <w:r>
        <w:t>--------------------------------</w:t>
      </w:r>
    </w:p>
    <w:p w:rsidR="009027F8" w:rsidRDefault="009027F8">
      <w:pPr>
        <w:pStyle w:val="ConsPlusNormal"/>
        <w:spacing w:before="220"/>
        <w:ind w:firstLine="540"/>
        <w:jc w:val="both"/>
      </w:pPr>
      <w:r>
        <w:t xml:space="preserve">&lt;1&gt;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 в соответствии с </w:t>
      </w:r>
      <w:hyperlink r:id="rId5" w:history="1">
        <w:r>
          <w:rPr>
            <w:color w:val="0000FF"/>
          </w:rPr>
          <w:t>ч. 2 ст. 23</w:t>
        </w:r>
      </w:hyperlink>
      <w:r>
        <w:t xml:space="preserve"> Федерального закона от 20.07.2012 N 125-ФЗ "О донорстве крови и ее компонентов".</w:t>
      </w:r>
    </w:p>
    <w:p w:rsidR="009027F8" w:rsidRDefault="009027F8">
      <w:pPr>
        <w:pStyle w:val="ConsPlusNormal"/>
        <w:ind w:firstLine="540"/>
        <w:jc w:val="both"/>
      </w:pPr>
    </w:p>
    <w:p w:rsidR="009027F8" w:rsidRDefault="009027F8">
      <w:pPr>
        <w:pStyle w:val="ConsPlusNormal"/>
        <w:ind w:firstLine="540"/>
        <w:jc w:val="both"/>
      </w:pPr>
      <w:r>
        <w:t xml:space="preserve">2. Ежегодная денежная выплата, предусмотренная </w:t>
      </w:r>
      <w:hyperlink w:anchor="P32" w:history="1">
        <w:r>
          <w:rPr>
            <w:color w:val="0000FF"/>
          </w:rPr>
          <w:t>пунктом 1</w:t>
        </w:r>
      </w:hyperlink>
      <w:r>
        <w:t xml:space="preserve"> настоящего Порядка (далее - ежегодная денежная выплата), осуществляется один раз в год ежегодно, не позднее 1 апреля текущего года (в 2013 году - не позднее 1 декабря 2013 г.), или в иные сроки, установленные </w:t>
      </w:r>
      <w:hyperlink w:anchor="P63" w:history="1">
        <w:r>
          <w:rPr>
            <w:color w:val="0000FF"/>
          </w:rPr>
          <w:t>пунктом 11</w:t>
        </w:r>
      </w:hyperlink>
      <w:r>
        <w:t xml:space="preserve"> настоящего Порядка, в размере, установленном федеральным </w:t>
      </w:r>
      <w:hyperlink r:id="rId6" w:history="1">
        <w:r>
          <w:rPr>
            <w:color w:val="0000FF"/>
          </w:rPr>
          <w:t>законом</w:t>
        </w:r>
      </w:hyperlink>
      <w:r>
        <w:t xml:space="preserve"> о федеральном бюджете на соответствующий финансовый год и плановый период.</w:t>
      </w:r>
    </w:p>
    <w:p w:rsidR="009027F8" w:rsidRDefault="009027F8">
      <w:pPr>
        <w:pStyle w:val="ConsPlusNormal"/>
        <w:spacing w:before="220"/>
        <w:ind w:firstLine="540"/>
        <w:jc w:val="both"/>
      </w:pPr>
      <w:bookmarkStart w:id="3" w:name="P37"/>
      <w:bookmarkEnd w:id="3"/>
      <w:r>
        <w:t xml:space="preserve">3. Лица, имеющие право на ежегодную денежную выплату, подают письменное заявление об установлении ежегодной денежной выплаты в орган, уполномоченный на осуществление ежегодной </w:t>
      </w:r>
      <w:r>
        <w:lastRenderedPageBreak/>
        <w:t>денежной выплаты органом государственной власти субъекта Российской Федерации (далее - уполномоченный орган), по месту жительства на территории Российской Федерации.</w:t>
      </w:r>
    </w:p>
    <w:p w:rsidR="009027F8" w:rsidRDefault="009027F8">
      <w:pPr>
        <w:pStyle w:val="ConsPlusNormal"/>
        <w:spacing w:before="220"/>
        <w:ind w:firstLine="540"/>
        <w:jc w:val="both"/>
      </w:pPr>
      <w:r>
        <w:t>Граждане Российской Федерации, награжденные нагрудным знаком "Почетный донор России", не имеющие подтвержденного регистрацией места жительства на территории Российской Федерации, подают письменное заявление об установлении ежегодной денежной выплаты в уполномоченный орган по своему месту пребывания на территории Российской Федерации.</w:t>
      </w:r>
    </w:p>
    <w:p w:rsidR="009027F8" w:rsidRDefault="009027F8">
      <w:pPr>
        <w:pStyle w:val="ConsPlusNormal"/>
        <w:spacing w:before="220"/>
        <w:ind w:firstLine="540"/>
        <w:jc w:val="both"/>
      </w:pPr>
      <w:r>
        <w:t>Граждане Российской Федерации, награжденные нагрудным знаком "Почетный донор России", не имеющие подтвержденного регистрацией места жительства и места пребывания, могут подать письменное заявление об установлении ежегодной денежной выплаты в уполномоченный орган по месту фактического проживания на территории Российской Федерации.</w:t>
      </w:r>
    </w:p>
    <w:p w:rsidR="009027F8" w:rsidRDefault="009027F8">
      <w:pPr>
        <w:pStyle w:val="ConsPlusNormal"/>
        <w:spacing w:before="220"/>
        <w:ind w:firstLine="540"/>
        <w:jc w:val="both"/>
      </w:pPr>
      <w:r>
        <w:t>Лица, имеющие право на ежегодную денежную выплату, осужденные к лишению свободы, подают письменное заявление об установлении ежегодной денежной выплаты в уполномоченный орган по месту нахождения исправительного учреждения, в котором они отбывают наказание.</w:t>
      </w:r>
    </w:p>
    <w:p w:rsidR="009027F8" w:rsidRDefault="009027F8">
      <w:pPr>
        <w:pStyle w:val="ConsPlusNormal"/>
        <w:spacing w:before="220"/>
        <w:ind w:firstLine="540"/>
        <w:jc w:val="both"/>
      </w:pPr>
      <w:r>
        <w:t>Лица, имеющие право на ежегодную денежную выплату, проживающие в стационарных учреждениях социального обслуживания, подают письменное заявление об установлении ежегодной денежной выплаты в уполномоченный орган по месту нахождения данного учреждения.</w:t>
      </w:r>
    </w:p>
    <w:p w:rsidR="009027F8" w:rsidRDefault="009027F8">
      <w:pPr>
        <w:pStyle w:val="ConsPlusNormal"/>
        <w:spacing w:before="220"/>
        <w:ind w:firstLine="540"/>
        <w:jc w:val="both"/>
      </w:pPr>
      <w:r>
        <w:t xml:space="preserve">4. Лица, имеющие право на ежегодную денежную выплату, могут участвовать в правоотношениях в целях получения ежегодной денежной выплаты как сами, так и через </w:t>
      </w:r>
      <w:hyperlink r:id="rId7" w:history="1">
        <w:r>
          <w:rPr>
            <w:color w:val="0000FF"/>
          </w:rPr>
          <w:t>законных представителей</w:t>
        </w:r>
      </w:hyperlink>
      <w:r>
        <w:t xml:space="preserve"> и (или) доверенных лиц.</w:t>
      </w:r>
    </w:p>
    <w:p w:rsidR="009027F8" w:rsidRDefault="009027F8">
      <w:pPr>
        <w:pStyle w:val="ConsPlusNormal"/>
        <w:spacing w:before="220"/>
        <w:ind w:firstLine="540"/>
        <w:jc w:val="both"/>
      </w:pPr>
      <w:bookmarkStart w:id="4" w:name="P43"/>
      <w:bookmarkEnd w:id="4"/>
      <w:r>
        <w:t xml:space="preserve">5. Лица, имеющие право на ежегодную денежную выплату, одновременно с заявлением, подаваемым в соответствии с </w:t>
      </w:r>
      <w:hyperlink w:anchor="P37" w:history="1">
        <w:r>
          <w:rPr>
            <w:color w:val="0000FF"/>
          </w:rPr>
          <w:t>пунктом 3</w:t>
        </w:r>
      </w:hyperlink>
      <w:r>
        <w:t xml:space="preserve"> настоящего Порядка, представляют документ, удостоверяющий личность, и </w:t>
      </w:r>
      <w:hyperlink r:id="rId8" w:history="1">
        <w:r>
          <w:rPr>
            <w:color w:val="0000FF"/>
          </w:rPr>
          <w:t>удостоверение</w:t>
        </w:r>
      </w:hyperlink>
      <w:r>
        <w:t xml:space="preserve"> о награждении нагрудным знаком "Почетный донор России" или удостоверение о награждении нагрудным знаком "Почетный донор СССР" утвержденных образцов.</w:t>
      </w:r>
    </w:p>
    <w:p w:rsidR="009027F8" w:rsidRDefault="009027F8">
      <w:pPr>
        <w:pStyle w:val="ConsPlusNormal"/>
        <w:spacing w:before="220"/>
        <w:ind w:firstLine="540"/>
        <w:jc w:val="both"/>
      </w:pPr>
      <w:r>
        <w:t xml:space="preserve">6. Заявление и документы, указанные в </w:t>
      </w:r>
      <w:hyperlink w:anchor="P43" w:history="1">
        <w:r>
          <w:rPr>
            <w:color w:val="0000FF"/>
          </w:rPr>
          <w:t>пункте 5</w:t>
        </w:r>
      </w:hyperlink>
      <w:r>
        <w:t xml:space="preserve"> настоящего Порядка,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027F8" w:rsidRDefault="009027F8">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9027F8" w:rsidRDefault="009027F8">
      <w:pPr>
        <w:pStyle w:val="ConsPlusNormal"/>
        <w:spacing w:before="220"/>
        <w:ind w:firstLine="540"/>
        <w:jc w:val="both"/>
      </w:pPr>
      <w:bookmarkStart w:id="5" w:name="P46"/>
      <w:bookmarkEnd w:id="5"/>
      <w:r>
        <w:t>7. В заявлении указываются:</w:t>
      </w:r>
    </w:p>
    <w:p w:rsidR="009027F8" w:rsidRDefault="009027F8">
      <w:pPr>
        <w:pStyle w:val="ConsPlusNormal"/>
        <w:spacing w:before="220"/>
        <w:ind w:firstLine="540"/>
        <w:jc w:val="both"/>
      </w:pPr>
      <w:r>
        <w:t>наименование уполномоченного органа, в который подается заявление;</w:t>
      </w:r>
    </w:p>
    <w:p w:rsidR="009027F8" w:rsidRDefault="009027F8">
      <w:pPr>
        <w:pStyle w:val="ConsPlusNormal"/>
        <w:spacing w:before="220"/>
        <w:ind w:firstLine="540"/>
        <w:jc w:val="both"/>
      </w:pPr>
      <w:r>
        <w:t>фамилия, имя, отчество без сокращений в соответствии с документом, удостоверяющим личность лица, имеющего право на ежегодную денежную выплату;</w:t>
      </w:r>
    </w:p>
    <w:p w:rsidR="009027F8" w:rsidRDefault="009027F8">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9027F8" w:rsidRDefault="009027F8">
      <w:pPr>
        <w:pStyle w:val="ConsPlusNormal"/>
        <w:spacing w:before="220"/>
        <w:ind w:firstLine="540"/>
        <w:jc w:val="both"/>
      </w:pPr>
      <w:r>
        <w:t>сведения об удостоверении о награждении нагрудным знаком "Почетный донор России" или удостоверении о награждении нагрудным знаком "Почетный донор СССР" утвержденных образцов (вид удостоверения, номер документа, кем выдан документ, дата его выдачи);</w:t>
      </w:r>
    </w:p>
    <w:p w:rsidR="009027F8" w:rsidRDefault="009027F8">
      <w:pPr>
        <w:pStyle w:val="ConsPlusNormal"/>
        <w:spacing w:before="220"/>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9027F8" w:rsidRDefault="009027F8">
      <w:pPr>
        <w:pStyle w:val="ConsPlusNormal"/>
        <w:spacing w:before="220"/>
        <w:ind w:firstLine="540"/>
        <w:jc w:val="both"/>
      </w:pPr>
      <w:r>
        <w:lastRenderedPageBreak/>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9027F8" w:rsidRDefault="009027F8">
      <w:pPr>
        <w:pStyle w:val="ConsPlusNormal"/>
        <w:spacing w:before="220"/>
        <w:ind w:firstLine="540"/>
        <w:jc w:val="both"/>
      </w:pPr>
      <w:r>
        <w:t>способ получения ежегодной денежной выплаты: почтовым переводом либо перечислением на личный счет лица, имеющего право на ежегодную денежную выплату, открытый в кредитной организации;</w:t>
      </w:r>
    </w:p>
    <w:p w:rsidR="009027F8" w:rsidRDefault="009027F8">
      <w:pPr>
        <w:pStyle w:val="ConsPlusNormal"/>
        <w:spacing w:before="220"/>
        <w:ind w:firstLine="540"/>
        <w:jc w:val="both"/>
      </w:pPr>
      <w:r>
        <w:t>сведения о реквизитах для почтового перечисления;</w:t>
      </w:r>
    </w:p>
    <w:p w:rsidR="009027F8" w:rsidRDefault="009027F8">
      <w:pPr>
        <w:pStyle w:val="ConsPlusNormal"/>
        <w:spacing w:before="220"/>
        <w:ind w:firstLine="540"/>
        <w:jc w:val="both"/>
      </w:pPr>
      <w:r>
        <w:t>сведения о реквизитах счета, открытого лицом, имеющим право на ежегодную денежную выплату (наименование организации, в которую должна быть перечислена ежегодная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ежегодную денежную выплату).</w:t>
      </w:r>
    </w:p>
    <w:p w:rsidR="009027F8" w:rsidRDefault="009027F8">
      <w:pPr>
        <w:pStyle w:val="ConsPlusNormal"/>
        <w:spacing w:before="220"/>
        <w:ind w:firstLine="540"/>
        <w:jc w:val="both"/>
      </w:pPr>
      <w:r>
        <w:t>Указанные сведения подтверждаются подписью лица, подающего заявление, с проставлением даты заполнения заявления.</w:t>
      </w:r>
    </w:p>
    <w:p w:rsidR="009027F8" w:rsidRDefault="009027F8">
      <w:pPr>
        <w:pStyle w:val="ConsPlusNormal"/>
        <w:spacing w:before="220"/>
        <w:ind w:firstLine="540"/>
        <w:jc w:val="both"/>
      </w:pPr>
      <w:r>
        <w:t xml:space="preserve">8. В случае подачи лицом, имеющим право на ежегодную денежную выплату, заявления через </w:t>
      </w:r>
      <w:hyperlink r:id="rId9" w:history="1">
        <w:r>
          <w:rPr>
            <w:color w:val="0000FF"/>
          </w:rPr>
          <w:t>законного представителя</w:t>
        </w:r>
      </w:hyperlink>
      <w:r>
        <w:t xml:space="preserve"> или доверенное лицо в заявлении дополнительно к сведениям, указанным в </w:t>
      </w:r>
      <w:hyperlink w:anchor="P46" w:history="1">
        <w:r>
          <w:rPr>
            <w:color w:val="0000FF"/>
          </w:rPr>
          <w:t>пункте 7</w:t>
        </w:r>
      </w:hyperlink>
      <w: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дату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дату его выдачи.</w:t>
      </w:r>
    </w:p>
    <w:p w:rsidR="009027F8" w:rsidRDefault="009027F8">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9027F8" w:rsidRDefault="009027F8">
      <w:pPr>
        <w:pStyle w:val="ConsPlusNormal"/>
        <w:spacing w:before="220"/>
        <w:ind w:firstLine="540"/>
        <w:jc w:val="both"/>
      </w:pPr>
      <w:r>
        <w:t>9. При приеме заявления уполномоченный орган делает копии подлинников представленных документов, возвращает подлинники обратившемуся лицу, проверяет сведения, указанные в документах,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9027F8" w:rsidRDefault="009027F8">
      <w:pPr>
        <w:pStyle w:val="ConsPlusNormal"/>
        <w:spacing w:before="220"/>
        <w:ind w:firstLine="540"/>
        <w:jc w:val="both"/>
      </w:pPr>
      <w:r>
        <w:t>В случае если к заявлению, направленному в уполномоченный орган по почте, не приложены или приложены не все документы, предусмотренные настоящим Порядком, уполномоченный орган возвращает обратившемуся лицу в 5-дневный срок с даты получения (регистрации) этих документов заявление и приложенные к нему документы.</w:t>
      </w:r>
    </w:p>
    <w:p w:rsidR="009027F8" w:rsidRDefault="009027F8">
      <w:pPr>
        <w:pStyle w:val="ConsPlusNormal"/>
        <w:spacing w:before="220"/>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9027F8" w:rsidRDefault="009027F8">
      <w:pPr>
        <w:pStyle w:val="ConsPlusNormal"/>
        <w:spacing w:before="220"/>
        <w:ind w:firstLine="540"/>
        <w:jc w:val="both"/>
      </w:pPr>
      <w:r>
        <w:t>10. Уполномоченный орган в срок не позднее десяти дней со дня представления документов принимает решение о предоставлении ежегодной денежной выплаты.</w:t>
      </w:r>
    </w:p>
    <w:p w:rsidR="009027F8" w:rsidRDefault="009027F8">
      <w:pPr>
        <w:pStyle w:val="ConsPlusNormal"/>
        <w:spacing w:before="220"/>
        <w:ind w:firstLine="540"/>
        <w:jc w:val="both"/>
      </w:pPr>
      <w:bookmarkStart w:id="6" w:name="P63"/>
      <w:bookmarkEnd w:id="6"/>
      <w:r>
        <w:t>11. Ежегодная денежная выплата назначается со дня обращения за ней, но не ранее возникновения права на указанную выплату.</w:t>
      </w:r>
    </w:p>
    <w:p w:rsidR="009027F8" w:rsidRDefault="009027F8">
      <w:pPr>
        <w:pStyle w:val="ConsPlusNormal"/>
        <w:spacing w:before="220"/>
        <w:ind w:firstLine="540"/>
        <w:jc w:val="both"/>
      </w:pPr>
      <w:r>
        <w:t>Днем обращения за назначением ежегодной денежной выплаты считается день приема уполномоченным органом заявления со всеми необходимыми документами.</w:t>
      </w:r>
    </w:p>
    <w:p w:rsidR="009027F8" w:rsidRDefault="009027F8">
      <w:pPr>
        <w:pStyle w:val="ConsPlusNormal"/>
        <w:spacing w:before="220"/>
        <w:ind w:firstLine="540"/>
        <w:jc w:val="both"/>
      </w:pPr>
      <w:r>
        <w:t xml:space="preserve">При направлении заявления и всех необходимых документов по почте днем обращения за </w:t>
      </w:r>
      <w:r>
        <w:lastRenderedPageBreak/>
        <w:t>ежегодной денежной выплатой считается дата, указанная на почтовом штемпеле организации федеральной почтовой связи по месту отправления данного заявления.</w:t>
      </w:r>
    </w:p>
    <w:p w:rsidR="009027F8" w:rsidRDefault="009027F8">
      <w:pPr>
        <w:pStyle w:val="ConsPlusNormal"/>
        <w:spacing w:before="220"/>
        <w:ind w:firstLine="540"/>
        <w:jc w:val="both"/>
      </w:pPr>
      <w:r>
        <w:t>12. Лица, имеющие право на ежегодную денежную выплату, обязаны извещать не позднее чем в месячный срок уполномоченные органы о наступлении обстоятельств, влекущих прекращение их выплаты.</w:t>
      </w:r>
    </w:p>
    <w:p w:rsidR="009027F8" w:rsidRDefault="009027F8">
      <w:pPr>
        <w:pStyle w:val="ConsPlusNormal"/>
        <w:spacing w:before="220"/>
        <w:ind w:firstLine="540"/>
        <w:jc w:val="both"/>
      </w:pPr>
      <w:r>
        <w:t>13. При переезде лиц, имеющих право на ежегодные денежные выплаты, на новое место жительства (пребывания, фактического проживания) уполномоченные органы по прежнему месту жительства (пребывания, фактического проживания) по запросу уполномоченных органов по новому месту жительства (пребывания, фактического проживания) пересылают документы, содержащие сведения о размерах установленных ежегодных денежных выплат, с отметкой о произведенных выплатах, подписанные руководителем соответствующего уполномоченного органа и заверенные печатью. Копии указанных документов остаются в уполномоченных органах по прежнему месту жительства (пребывания, фактического проживания) лиц, имеющих право на ежегодную денежную выплату.</w:t>
      </w:r>
    </w:p>
    <w:p w:rsidR="009027F8" w:rsidRDefault="009027F8">
      <w:pPr>
        <w:pStyle w:val="ConsPlusNormal"/>
        <w:spacing w:before="220"/>
        <w:ind w:firstLine="540"/>
        <w:jc w:val="both"/>
      </w:pPr>
      <w:r>
        <w:t>14. Суммы ежегодных денежных выплат, излишне выплаченные лицам, имеющим право на ежегодную денежную выплату, вследствие представления ими документов с заведомо неверными сведениями, сокрытия данных, влияющих на право получения ежегодной денежной выплаты, возмещаются этими лицами, а в случае спора - взыскиваются в судебном порядке.</w:t>
      </w:r>
    </w:p>
    <w:p w:rsidR="009027F8" w:rsidRDefault="009027F8">
      <w:pPr>
        <w:pStyle w:val="ConsPlusNormal"/>
        <w:spacing w:before="220"/>
        <w:ind w:firstLine="540"/>
        <w:jc w:val="both"/>
      </w:pPr>
      <w:r>
        <w:t>Суммы ежегодной денежной выплаты, излишне выплаченные получателю по вине уполномоченного органа, назначившего ежегодную денежную выплату, удержанию не подлежат, за исключением случая счетной ошибки.</w:t>
      </w:r>
    </w:p>
    <w:p w:rsidR="009027F8" w:rsidRDefault="009027F8">
      <w:pPr>
        <w:pStyle w:val="ConsPlusNormal"/>
        <w:spacing w:before="220"/>
        <w:ind w:firstLine="540"/>
        <w:jc w:val="both"/>
      </w:pPr>
      <w:r>
        <w:t xml:space="preserve">15. Споры по вопросам осуществления ежегодной денежной выплаты гражданам, имеющим право на ежегодную денежную выплату, разрешаются в </w:t>
      </w:r>
      <w:hyperlink r:id="rId10" w:history="1">
        <w:r>
          <w:rPr>
            <w:color w:val="0000FF"/>
          </w:rPr>
          <w:t>порядке</w:t>
        </w:r>
      </w:hyperlink>
      <w:r>
        <w:t>, установленном законодательством Российской Федерации.</w:t>
      </w:r>
    </w:p>
    <w:p w:rsidR="009027F8" w:rsidRDefault="009027F8">
      <w:pPr>
        <w:pStyle w:val="ConsPlusNormal"/>
        <w:spacing w:before="220"/>
        <w:ind w:firstLine="540"/>
        <w:jc w:val="both"/>
      </w:pPr>
      <w:r>
        <w:t xml:space="preserve">16. Ежегодная денежная выплата осуществляется независимо от получения лицами, имеющими право на ежегодную денежную выплату, мер социальной поддержки, в том числе в денежной форме, по другим основаниям, установленным </w:t>
      </w:r>
      <w:hyperlink r:id="rId11" w:history="1">
        <w:r>
          <w:rPr>
            <w:color w:val="0000FF"/>
          </w:rPr>
          <w:t>законодательством</w:t>
        </w:r>
      </w:hyperlink>
      <w:r>
        <w:t xml:space="preserve"> Российской Федерации.</w:t>
      </w:r>
    </w:p>
    <w:p w:rsidR="009027F8" w:rsidRDefault="009027F8">
      <w:pPr>
        <w:pStyle w:val="ConsPlusNormal"/>
        <w:ind w:firstLine="540"/>
        <w:jc w:val="both"/>
      </w:pPr>
    </w:p>
    <w:p w:rsidR="009027F8" w:rsidRDefault="009027F8">
      <w:pPr>
        <w:pStyle w:val="ConsPlusNormal"/>
        <w:ind w:firstLine="540"/>
        <w:jc w:val="both"/>
      </w:pPr>
    </w:p>
    <w:p w:rsidR="009027F8" w:rsidRDefault="009027F8">
      <w:pPr>
        <w:pStyle w:val="ConsPlusNormal"/>
        <w:pBdr>
          <w:top w:val="single" w:sz="6" w:space="0" w:color="auto"/>
        </w:pBdr>
        <w:spacing w:before="100" w:after="100"/>
        <w:jc w:val="both"/>
        <w:rPr>
          <w:sz w:val="2"/>
          <w:szCs w:val="2"/>
        </w:rPr>
      </w:pPr>
    </w:p>
    <w:p w:rsidR="00D80270" w:rsidRDefault="009027F8"/>
    <w:sectPr w:rsidR="00D80270" w:rsidSect="007C3D45">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F8"/>
    <w:rsid w:val="002A35AA"/>
    <w:rsid w:val="0082564F"/>
    <w:rsid w:val="009027F8"/>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28FD4-7162-44EE-B590-3027DDE3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27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27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28A067BB102D30FFFA10C383BA293D1C1A0DE4DA44C3C6ED1EC5A1AF3A86432B713168F70874B73F57DB7D33DE9C344DF62B9ECE48E26Dh5I0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628A067BB102D30FFFA10C383BA293D141102E5DD489ECCE547C9A3A835D9542C383D69F70875B23408DE682286933E5BE82C87D24AE0h6IF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28A067BB102D30FFFA10C383BA293D1F1803EADE45C3C6ED1EC5A1AF3A86432B713168F70875BE3A57DB7D33DE9C344DF62B9ECE48E26Dh5I0H" TargetMode="External"/><Relationship Id="rId11" Type="http://schemas.openxmlformats.org/officeDocument/2006/relationships/hyperlink" Target="consultantplus://offline/ref=D628A067BB102D30FFFA10C383BA293D1E1D05E1D84BC3C6ED1EC5A1AF3A86432B713168F70874B13857DB7D33DE9C344DF62B9ECE48E26Dh5I0H" TargetMode="External"/><Relationship Id="rId5" Type="http://schemas.openxmlformats.org/officeDocument/2006/relationships/hyperlink" Target="consultantplus://offline/ref=D628A067BB102D30FFFA10C383BA293D1E1D05E1D84BC3C6ED1EC5A1AF3A86432B713168F70874BE3C57DB7D33DE9C344DF62B9ECE48E26Dh5I0H" TargetMode="External"/><Relationship Id="rId10" Type="http://schemas.openxmlformats.org/officeDocument/2006/relationships/hyperlink" Target="consultantplus://offline/ref=D628A067BB102D30FFFA10C383BA293D1E1C05EADD46C3C6ED1EC5A1AF3A86432B713168F70971B73B57DB7D33DE9C344DF62B9ECE48E26Dh5I0H" TargetMode="External"/><Relationship Id="rId4" Type="http://schemas.openxmlformats.org/officeDocument/2006/relationships/hyperlink" Target="consultantplus://offline/ref=D628A067BB102D30FFFA10C383BA293D1E1D05E1D84BC3C6ED1EC5A1AF3A86432B713168F70875B13F57DB7D33DE9C344DF62B9ECE48E26Dh5I0H" TargetMode="External"/><Relationship Id="rId9" Type="http://schemas.openxmlformats.org/officeDocument/2006/relationships/hyperlink" Target="consultantplus://offline/ref=D628A067BB102D30FFFA10C383BA293D141102E5DD489ECCE547C9A3A835D9542C383D69F70875B23408DE682286933E5BE82C87D24AE0h6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2020-07-28T07:08:00Z</dcterms:created>
  <dcterms:modified xsi:type="dcterms:W3CDTF">2020-07-28T07:09:00Z</dcterms:modified>
</cp:coreProperties>
</file>