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pPr w:horzAnchor="margin" w:tblpXSpec="left" w:vertAnchor="page" w:tblpY="1891" w:leftFromText="180" w:rightFromText="180"/>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10876"/>
      </w:tblGrid>
      <w:tr>
        <w:trPr>
          <w:trHeight w:val="3031" w:hRule="exact"/>
        </w:trPr>
        <w:tblPrEx>
          <w:tblCellMar>
            <w:top w:w="0" w:type="dxa"/>
            <w:bottom w:w="0" w:type="dxa"/>
          </w:tblCellMar>
        </w:tblPrEx>
        <w:tc>
          <w:tcPr>
            <w:tcW w:w="10876" w:type="dxa"/>
            <w:tcBorders>
              <w:top w:val="none"/>
              <w:left w:val="none"/>
              <w:bottom w:val="none"/>
              <w:right w:val="none"/>
            </w:tcBorders>
            <w:tcMar>
              <w:left w:w="80" w:type="dxa"/>
              <w:top w:w="60" w:type="dxa"/>
              <w:right w:w="80" w:type="dxa"/>
              <w:bottom w:w="60" w:type="dxa"/>
            </w:tcMar>
          </w:tcPr>
          <w:p>
            <w:pPr>
              <w:pStyle w:val="ConsPlusTitlePage0"/>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2"/>
                              <a:srcRect/>
                              <a:stretch/>
                            </pic:blipFill>
                            <pic:spPr bwMode="auto">
                              <a:xfrm>
                                <a:off x="0" y="0"/>
                                <a:ext cx="3810000" cy="904875"/>
                              </a:xfrm>
                              <a:prstGeom prst="rect">
                                <a:avLst/>
                              </a:prstGeom>
                              <a:noFill/>
                              <a:ln>
                                <a:noFill/>
                                <a:miter/>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2" o:title=""/>
                    </v:shape>
                  </w:pict>
                </mc:Fallback>
              </mc:AlternateContent>
            </w:r>
          </w:p>
        </w:tc>
      </w:tr>
      <w:tr>
        <w:trPr>
          <w:trHeight w:val="8335" w:hRule="exact"/>
        </w:trPr>
        <w:tblPrEx>
          <w:tblCellMar>
            <w:top w:w="0" w:type="dxa"/>
            <w:bottom w:w="0" w:type="dxa"/>
          </w:tblCellMar>
        </w:tblPrEx>
        <w:tc>
          <w:tcPr>
            <w:tcW w:w="10876" w:type="dxa"/>
            <w:tcBorders>
              <w:top w:val="none"/>
              <w:left w:val="none"/>
              <w:bottom w:val="none"/>
              <w:right w:val="none"/>
            </w:tcBorders>
            <w:tcMar>
              <w:left w:w="80" w:type="dxa"/>
              <w:top w:w="60" w:type="dxa"/>
              <w:right w:w="80" w:type="dxa"/>
              <w:bottom w:w="60" w:type="dxa"/>
            </w:tcMar>
            <w:vAlign w:val="center"/>
          </w:tcPr>
          <w:p>
            <w:pPr>
              <w:pStyle w:val="ConsPlusTitlePage0"/>
              <w:jc w:val="center"/>
            </w:pPr>
            <w:r>
              <w:rPr>
                <w:sz w:val="48"/>
              </w:rPr>
              <w:t xml:space="preserve">Постановление Правительства Новосибирской области от 09.02.2015 N 49-п</w:t>
            </w:r>
            <w:r>
              <w:rPr>
                <w:sz w:val="48"/>
              </w:rPr>
              <w:br/>
              <w:t xml:space="preserve">(ред. от 26.08.2025)</w:t>
            </w:r>
            <w:r>
              <w:rPr>
                <w:sz w:val="48"/>
              </w:rPr>
              <w:br/>
              <w:t xml:space="preserve">"</w:t>
            </w:r>
            <w:r>
              <w:rPr>
                <w:sz w:val="48"/>
              </w:rPr>
              <w:t xml:space="preserve">О размере и порядке выплаты компенсации поставщикам социальных услуг, предоставляющим гражданам социальные услуги, предусмотренные индивидуальной программой, включенным в реестр поставщиков социальных услуг в Новосибирской области, но не участвующим в выпо</w:t>
            </w:r>
            <w:r>
              <w:rPr>
                <w:sz w:val="48"/>
              </w:rPr>
              <w:t xml:space="preserve">лнении государственного задания (заказа)"</w:t>
            </w:r>
          </w:p>
        </w:tc>
      </w:tr>
      <w:tr>
        <w:trPr>
          <w:trHeight w:val="3031" w:hRule="exact"/>
        </w:trPr>
        <w:tblPrEx>
          <w:tblCellMar>
            <w:top w:w="0" w:type="dxa"/>
            <w:bottom w:w="0" w:type="dxa"/>
          </w:tblCellMar>
        </w:tblPrEx>
        <w:tc>
          <w:tcPr>
            <w:tcW w:w="10876" w:type="dxa"/>
            <w:tcBorders>
              <w:top w:val="none"/>
              <w:left w:val="none"/>
              <w:bottom w:val="none"/>
              <w:right w:val="none"/>
            </w:tcBorders>
            <w:tcMar>
              <w:left w:w="80" w:type="dxa"/>
              <w:top w:w="60" w:type="dxa"/>
              <w:right w:w="80" w:type="dxa"/>
              <w:bottom w:w="60" w:type="dxa"/>
            </w:tcMar>
            <w:vAlign w:val="center"/>
          </w:tcPr>
          <w:p>
            <w:pPr>
              <w:pStyle w:val="ConsPlusTitlePage0"/>
              <w:jc w:val="center"/>
            </w:pPr>
            <w:r>
              <w:rPr>
                <w:sz w:val="28"/>
              </w:rPr>
              <w:t xml:space="preserve">Документ предоставлен </w:t>
            </w:r>
            <w:hyperlink r:id="rId13" w:tooltip="Ссылка на КонсультантПлюс">
              <w:r>
                <w:rPr>
                  <w:b/>
                  <w:color w:val="0000ff"/>
                  <w:sz w:val="28"/>
                </w:rPr>
                <w:t xml:space="preserve">КонсультантПлюс</w:t>
              </w:r>
              <w:r>
                <w:rPr>
                  <w:b/>
                  <w:color w:val="0000ff"/>
                  <w:sz w:val="28"/>
                </w:rPr>
                <w:br/>
              </w:r>
              <w:r>
                <w:rPr>
                  <w:b/>
                  <w:color w:val="0000ff"/>
                  <w:sz w:val="28"/>
                </w:rPr>
                <w:br/>
              </w:r>
            </w:hyperlink>
            <w:hyperlink r:id="rId14" w:tooltip="Ссылка на КонсультантПлюс">
              <w:r>
                <w:rPr>
                  <w:b/>
                  <w:color w:val="0000ff"/>
                  <w:sz w:val="28"/>
                </w:rPr>
                <w:t xml:space="preserve">www.consultant.ru</w:t>
              </w:r>
            </w:hyperlink>
            <w:r>
              <w:rPr>
                <w:sz w:val="28"/>
              </w:rPr>
              <w:br/>
            </w:r>
            <w:r>
              <w:rPr>
                <w:sz w:val="28"/>
              </w:rPr>
              <w:br/>
              <w:t xml:space="preserve">Дат</w:t>
            </w:r>
            <w:r>
              <w:rPr>
                <w:sz w:val="28"/>
              </w:rPr>
              <w:t xml:space="preserve">а сохранения: 26.12.2025</w:t>
            </w:r>
            <w:r>
              <w:rPr>
                <w:sz w:val="28"/>
              </w:rPr>
              <w:br/>
              <w:t xml:space="preserve"> </w:t>
            </w:r>
          </w:p>
        </w:tc>
      </w:tr>
    </w:tbl>
    <w:p>
      <w:pPr>
        <w:pStyle w:val="ConsPlusNormal0"/>
      </w:pPr>
    </w:p>
    <w:p>
      <w:pPr>
        <w:jc w:val="right"/>
        <w:rPr>
          <w:sz w:val="28"/>
          <w:szCs w:val="28"/>
        </w:rPr>
      </w:pPr>
      <w:r>
        <w:rPr>
          <w:sz w:val="28"/>
          <w:szCs w:val="28"/>
        </w:rPr>
        <w:t xml:space="preserve">Приложение</w:t>
      </w:r>
    </w:p>
    <w:p>
      <w:pPr>
        <w:tabs>
          <w:tab w:val="center" w:pos="5358"/>
        </w:tabs>
        <w:sectPr>
          <w:pgSz w:w="11906" w:h="16838"/>
          <w:pgMar w:top="841" w:right="595" w:bottom="841" w:left="595" w:header="0" w:footer="0" w:gutter="0"/>
          <w:cols w:space="720"/>
          <w:docGrid w:linePitch="360"/>
          <w:titlePg/>
        </w:sectPr>
      </w:pPr>
      <w:r>
        <w:tab/>
      </w:r>
    </w:p>
    <w:p>
      <w:pPr>
        <w:pStyle w:val="ConsPlusNormal0"/>
        <w:outlineLvl w:val="0"/>
      </w:pPr>
    </w:p>
    <w:p>
      <w:pPr>
        <w:pStyle w:val="ConsPlusTitle0"/>
        <w:jc w:val="center"/>
        <w:outlineLvl w:val="0"/>
      </w:pPr>
      <w:r>
        <w:t xml:space="preserve">ПРАВИТЕЛЬСТВО НОВОСИБИРСКОЙ ОБЛАСТИ</w:t>
      </w:r>
    </w:p>
    <w:p>
      <w:pPr>
        <w:pStyle w:val="ConsPlusTitle0"/>
        <w:jc w:val="center"/>
      </w:pPr>
    </w:p>
    <w:p>
      <w:pPr>
        <w:pStyle w:val="ConsPlusTitle0"/>
        <w:jc w:val="center"/>
      </w:pPr>
      <w:r>
        <w:t xml:space="preserve">ПОСТАНОВЛЕНИЕ</w:t>
      </w:r>
    </w:p>
    <w:p>
      <w:pPr>
        <w:pStyle w:val="ConsPlusTitle0"/>
        <w:jc w:val="center"/>
      </w:pPr>
      <w:r>
        <w:t xml:space="preserve">от 9 февраля 2015 г. N 49-п</w:t>
      </w:r>
    </w:p>
    <w:p>
      <w:pPr>
        <w:pStyle w:val="ConsPlusTitle0"/>
        <w:jc w:val="center"/>
      </w:pPr>
    </w:p>
    <w:p>
      <w:pPr>
        <w:pStyle w:val="ConsPlusTitle0"/>
        <w:jc w:val="center"/>
      </w:pPr>
      <w:r>
        <w:t xml:space="preserve">О РАЗМЕРЕ И ПОРЯДКЕ ВЫПЛАТЫ КОМПЕНСАЦИИ ПОСТАВЩИКАМ</w:t>
      </w:r>
    </w:p>
    <w:p>
      <w:pPr>
        <w:pStyle w:val="ConsPlusTitle0"/>
        <w:jc w:val="center"/>
      </w:pPr>
      <w:r>
        <w:t xml:space="preserve">СОЦИАЛЬНЫХ УСЛУГ, ПРЕДОСТАВЛЯЮЩИМ ГРАЖДАНАМ СОЦИАЛЬНЫЕ</w:t>
      </w:r>
    </w:p>
    <w:p>
      <w:pPr>
        <w:pStyle w:val="ConsPlusTitle0"/>
        <w:jc w:val="center"/>
      </w:pPr>
      <w:r>
        <w:t xml:space="preserve">УСЛУГИ, ПРЕДУСМОТРЕННЫЕ ИНДИВИДУАЛЬНОЙ ПРОГРАММОЙ,</w:t>
      </w:r>
    </w:p>
    <w:p>
      <w:pPr>
        <w:pStyle w:val="ConsPlusTitle0"/>
        <w:jc w:val="center"/>
      </w:pPr>
      <w:r>
        <w:t xml:space="preserve">ВКЛЮЧЕННЫМ В РЕЕСТР ПОСТАВЩИКОВ СОЦИАЛЬНЫХ УСЛУГ</w:t>
      </w:r>
    </w:p>
    <w:p>
      <w:pPr>
        <w:pStyle w:val="ConsPlusTitle0"/>
        <w:jc w:val="center"/>
      </w:pPr>
      <w:r>
        <w:t xml:space="preserve">В НОВОСИБИРСКОЙ ОБЛАСТИ, НО НЕ УЧАСТВУЮЩИМ В</w:t>
      </w:r>
    </w:p>
    <w:p>
      <w:pPr>
        <w:pStyle w:val="ConsPlusTitle0"/>
        <w:jc w:val="center"/>
      </w:pPr>
      <w:r>
        <w:t xml:space="preserve">ВЫПОЛНЕНИИ ГОСУДАРСТВЕННОГО ЗАДАНИЯ (ЗАКАЗА)</w:t>
      </w:r>
    </w:p>
    <w:p>
      <w:pPr>
        <w:pStyle w:val="ConsPlusNormal0"/>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921"/>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0"/>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0"/>
              <w:jc w:val="center"/>
            </w:pPr>
            <w:r>
              <w:rPr>
                <w:color w:val="392c69"/>
              </w:rPr>
              <w:t xml:space="preserve">Список изменяющих документов</w:t>
            </w:r>
          </w:p>
          <w:p>
            <w:pPr>
              <w:pStyle w:val="ConsPlusNormal0"/>
              <w:jc w:val="center"/>
            </w:pPr>
            <w:r>
              <w:rPr>
                <w:color w:val="392c69"/>
              </w:rPr>
              <w:t xml:space="preserve">(в ред. постановлений Правительства Новосибирской области</w:t>
            </w:r>
          </w:p>
          <w:p>
            <w:pPr>
              <w:pStyle w:val="ConsPlusNormal0"/>
              <w:jc w:val="center"/>
            </w:pPr>
            <w:r>
              <w:rPr>
                <w:color w:val="392c69"/>
              </w:rPr>
              <w:t xml:space="preserve">от 30.10.2017 </w:t>
            </w:r>
            <w:hyperlink r:id="rId15" w:tooltip="Постановление Правительства Новосибирской области от 30.10.2017 N 403-п &quot;О внесении изменений в постановление Правительства Новосибирской области от 09.02.2015 N 49-п&quot; {КонсультантПлюс}">
              <w:r>
                <w:rPr>
                  <w:color w:val="0000ff"/>
                </w:rPr>
                <w:t xml:space="preserve">N 403-п</w:t>
              </w:r>
            </w:hyperlink>
            <w:r>
              <w:rPr>
                <w:color w:val="392c69"/>
              </w:rPr>
              <w:t xml:space="preserve">, от 01.06.2021 </w:t>
            </w:r>
            <w:hyperlink r:id="rId16" w:tooltip="Постановление Правительства Новосибирской области от 01.06.2021 N 203-п &quot;О внесении изменений в постановление Правительства Новосибирской области от 09.02.2015 N 49-п&quot; {КонсультантПлюс}">
              <w:r>
                <w:rPr>
                  <w:color w:val="0000ff"/>
                </w:rPr>
                <w:t xml:space="preserve">N 203-п</w:t>
              </w:r>
            </w:hyperlink>
            <w:r>
              <w:rPr>
                <w:color w:val="392c69"/>
              </w:rPr>
              <w:t xml:space="preserve">, от 12.05.2022 </w:t>
            </w:r>
            <w:hyperlink r:id="rId17" w:tooltip="Постановление Правительства Новосибирской области от 12.05.2022 N 207-п &quot;О внесении изменений в постановление Правительства Новосибирской области от 09.02.2015 N 49-п&quot; {КонсультантПлюс}">
              <w:r>
                <w:rPr>
                  <w:color w:val="0000ff"/>
                </w:rPr>
                <w:t xml:space="preserve">N 207-п</w:t>
              </w:r>
            </w:hyperlink>
            <w:r>
              <w:rPr>
                <w:color w:val="392c69"/>
              </w:rPr>
              <w:t xml:space="preserve">,</w:t>
            </w:r>
          </w:p>
          <w:p>
            <w:pPr>
              <w:pStyle w:val="ConsPlusNormal0"/>
              <w:jc w:val="center"/>
            </w:pPr>
            <w:r>
              <w:rPr>
                <w:color w:val="392c69"/>
              </w:rPr>
              <w:t xml:space="preserve">от 06.12.2022 </w:t>
            </w:r>
            <w:hyperlink r:id="rId18" w:tooltip="Постановление Правительства Новосибирской области от 06.12.2022 N 572-п (ред. от 03.07.2024) &quot;О внесении изменений в отдельные постановления Правительства Новосибирской области&quot; {КонсультантПлюс}">
              <w:r>
                <w:rPr>
                  <w:color w:val="0000ff"/>
                </w:rPr>
                <w:t xml:space="preserve">N 572-п</w:t>
              </w:r>
            </w:hyperlink>
            <w:r>
              <w:rPr>
                <w:color w:val="392c69"/>
              </w:rPr>
              <w:t xml:space="preserve">, от 20.02.2023 </w:t>
            </w:r>
            <w:hyperlink r:id="rId19" w:tooltip="Постановление Правительства Новосибирской области от 20.02.2023 N 50-п (ред. от 03.07.2024) &quot;О внесении изменений в отдельные постановления Правительства Новосибирской области&quot; {КонсультантПлюс}">
              <w:r>
                <w:rPr>
                  <w:color w:val="0000ff"/>
                </w:rPr>
                <w:t xml:space="preserve">N 50-п</w:t>
              </w:r>
            </w:hyperlink>
            <w:r>
              <w:rPr>
                <w:color w:val="392c69"/>
              </w:rPr>
              <w:t xml:space="preserve">, от 30.05.2023 </w:t>
            </w:r>
            <w:hyperlink r:id="rId20" w:tooltip="Постановление Правительства Новосибирской области от 30.05.2023 N 235-п (ред. от 03.07.2024) &quot;О внесении изменений в отдельные постановления Правительства Новосибирской области&quot; {КонсультантПлюс}">
              <w:r>
                <w:rPr>
                  <w:color w:val="0000ff"/>
                </w:rPr>
                <w:t xml:space="preserve">N 235-п</w:t>
              </w:r>
            </w:hyperlink>
            <w:r>
              <w:rPr>
                <w:color w:val="392c69"/>
              </w:rPr>
              <w:t xml:space="preserve">,</w:t>
            </w:r>
          </w:p>
          <w:p>
            <w:pPr>
              <w:pStyle w:val="ConsPlusNormal0"/>
              <w:jc w:val="center"/>
            </w:pPr>
            <w:r>
              <w:rPr>
                <w:color w:val="392c69"/>
              </w:rPr>
              <w:t xml:space="preserve">от 03.09.2024 </w:t>
            </w:r>
            <w:hyperlink r:id="rId21" w:tooltip="Постановление Правительства Новосибирской области от 03.09.2024 N 414-п &quot;О внесении изменений в постановление Правительства Новосибирской области от 09.02.2015 N 49-п&quot; {КонсультантПлюс}">
              <w:r>
                <w:rPr>
                  <w:color w:val="0000ff"/>
                </w:rPr>
                <w:t xml:space="preserve">N 414-п</w:t>
              </w:r>
            </w:hyperlink>
            <w:r>
              <w:rPr>
                <w:color w:val="392c69"/>
              </w:rPr>
              <w:t xml:space="preserve">, от 26.08.2025 </w:t>
            </w:r>
            <w:hyperlink r:id="rId22" w:tooltip="Постановление Правительства Новосибирской области от 26.08.2025 N 402-п &quot;О внесении изменений в постановление Правительства Новосибирской области от 09.02.2015 N 49-п&quot; {КонсультантПлюс}">
              <w:r>
                <w:rPr>
                  <w:color w:val="0000ff"/>
                </w:rPr>
                <w:t xml:space="preserve">N 402-п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r>
    </w:tbl>
    <w:p>
      <w:pPr>
        <w:pStyle w:val="ConsPlusNormal0"/>
        <w:jc w:val="center"/>
      </w:pPr>
    </w:p>
    <w:p>
      <w:pPr>
        <w:pStyle w:val="ConsPlusNormal0"/>
        <w:ind w:firstLine="540"/>
        <w:jc w:val="both"/>
      </w:pPr>
      <w:r>
        <w:t xml:space="preserve">В соответствии со </w:t>
      </w:r>
      <w:hyperlink r:id="rId23"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 xml:space="preserve">статьей 30</w:t>
        </w:r>
      </w:hyperlink>
      <w:r>
        <w:t xml:space="preserve"> Федерального закона от 28.12.2013 N 442-ФЗ "Об основах социального обслуживания граждан в Российской Федерации", </w:t>
      </w:r>
      <w:hyperlink r:id="rId24"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Pr>
            <w:color w:val="0000ff"/>
          </w:rPr>
          <w:t xml:space="preserve">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w:t>
      </w:r>
      <w:r>
        <w:t xml:space="preserve">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25" w:tooltip="Закон Новосибирской области от 18.12.2014 N 499-ОЗ (ред. от 28.11.2024) &quot;Об отдельных вопросах организации социального обслуживания граждан в Новосибирской области&quot; (принят постановлением Законодательного Собрания Новосибирской области от 11.12.2014 N 499-ЗС) ">
        <w:r>
          <w:rPr>
            <w:color w:val="0000ff"/>
          </w:rPr>
          <w:t xml:space="preserve">статьей 2</w:t>
        </w:r>
      </w:hyperlink>
      <w:r>
        <w:t xml:space="preserve"> Закона Новосибирской области от 18.12.2014 N 499-ОЗ "Об отдельных вопросах организации социального обслуживания граждан в Новосибирской област</w:t>
      </w:r>
      <w:r>
        <w:t xml:space="preserve">и" Правительство Новосибирской области постановляет:</w:t>
      </w:r>
    </w:p>
    <w:p>
      <w:pPr>
        <w:pStyle w:val="ConsPlusNormal0"/>
        <w:jc w:val="both"/>
      </w:pPr>
      <w:r>
        <w:t xml:space="preserve">(в ред. постановлений Правительства Новосибирской области от 01.06.2021 </w:t>
      </w:r>
      <w:hyperlink r:id="rId26" w:tooltip="Постановление Правительства Новосибирской области от 01.06.2021 N 203-п &quot;О внесении изменений в постановление Правительства Новосибирской области от 09.02.2015 N 49-п&quot; {КонсультантПлюс}">
        <w:r>
          <w:rPr>
            <w:color w:val="0000ff"/>
          </w:rPr>
          <w:t xml:space="preserve">N 203-п</w:t>
        </w:r>
      </w:hyperlink>
      <w:r>
        <w:t xml:space="preserve">, от 03.09.2024 </w:t>
      </w:r>
      <w:hyperlink r:id="rId27" w:tooltip="Постановление Правительства Новосибирской области от 03.09.2024 N 414-п &quot;О внесении изменений в постановление Правительства Новосибирской области от 09.02.2015 N 49-п&quot; {КонсультантПлюс}">
        <w:r>
          <w:rPr>
            <w:color w:val="0000ff"/>
          </w:rPr>
          <w:t xml:space="preserve">N 414-п</w:t>
        </w:r>
      </w:hyperlink>
      <w:r>
        <w:t xml:space="preserve">)</w:t>
      </w:r>
    </w:p>
    <w:p>
      <w:pPr>
        <w:pStyle w:val="ConsPlusNormal0"/>
        <w:spacing w:before="200"/>
        <w:ind w:firstLine="540"/>
        <w:jc w:val="both"/>
      </w:pPr>
      <w:r>
        <w:t xml:space="preserve">1. Установить </w:t>
      </w:r>
      <w:hyperlink w:tooltip="РАЗМЕР И ПОРЯДОК" w:anchor="P36">
        <w:r>
          <w:rPr>
            <w:color w:val="0000ff"/>
          </w:rPr>
          <w:t xml:space="preserve">размер и порядок</w:t>
        </w:r>
      </w:hyperlink>
      <w:r>
        <w:t xml:space="preserve"> выплаты компенсации поставщикам социальных услуг, предоставляющим гражданам социальные услуги, предусмотренные индивидуальной программой, включенным в реестр поставщиков социальных услуг в Новосибирской области, но</w:t>
      </w:r>
      <w:r>
        <w:t xml:space="preserve"> не участвующим в выполнении государственного задания (заказа), согласно приложению к настоящему постановлению.</w:t>
      </w:r>
    </w:p>
    <w:p>
      <w:pPr>
        <w:pStyle w:val="ConsPlusNormal0"/>
        <w:spacing w:before="200"/>
        <w:ind w:firstLine="540"/>
        <w:jc w:val="both"/>
      </w:pPr>
      <w:r>
        <w:t xml:space="preserve">2. Контроль за исполнением настоящего постановления возложить на заместителя Губернатора Новосибирской области Нелюбова С.А.</w:t>
      </w:r>
    </w:p>
    <w:p>
      <w:pPr>
        <w:pStyle w:val="ConsPlusNormal0"/>
        <w:jc w:val="both"/>
      </w:pPr>
      <w:r>
        <w:t xml:space="preserve">(в ред. постановлен</w:t>
      </w:r>
      <w:r>
        <w:t xml:space="preserve">ий Правительства Новосибирской области от 30.10.2017 </w:t>
      </w:r>
      <w:hyperlink r:id="rId28" w:tooltip="Постановление Правительства Новосибирской области от 30.10.2017 N 403-п &quot;О внесении изменений в постановление Правительства Новосибирской области от 09.02.2015 N 49-п&quot; {КонсультантПлюс}">
        <w:r>
          <w:rPr>
            <w:color w:val="0000ff"/>
          </w:rPr>
          <w:t xml:space="preserve">N 403-п</w:t>
        </w:r>
      </w:hyperlink>
      <w:r>
        <w:t xml:space="preserve">, от 01.06.2021 </w:t>
      </w:r>
      <w:hyperlink r:id="rId29" w:tooltip="Постановление Правительства Новосибирской области от 01.06.2021 N 203-п &quot;О внесении изменений в постановление Правительства Новосибирской области от 09.02.2015 N 49-п&quot; {КонсультантПлюс}">
        <w:r>
          <w:rPr>
            <w:color w:val="0000ff"/>
          </w:rPr>
          <w:t xml:space="preserve">N 203-п</w:t>
        </w:r>
      </w:hyperlink>
      <w:r>
        <w:t xml:space="preserve">)</w:t>
      </w:r>
    </w:p>
    <w:p>
      <w:pPr>
        <w:pStyle w:val="ConsPlusNormal0"/>
        <w:ind w:firstLine="540"/>
        <w:jc w:val="both"/>
      </w:pPr>
    </w:p>
    <w:p>
      <w:pPr>
        <w:pStyle w:val="ConsPlusNormal0"/>
        <w:jc w:val="right"/>
      </w:pPr>
      <w:r>
        <w:t xml:space="preserve">Губернатор Новосибирской области</w:t>
      </w:r>
    </w:p>
    <w:p>
      <w:pPr>
        <w:pStyle w:val="ConsPlusNormal0"/>
        <w:jc w:val="right"/>
      </w:pPr>
      <w:r>
        <w:t xml:space="preserve">В.Ф.ГОРОДЕЦКИЙ</w:t>
      </w:r>
    </w:p>
    <w:p>
      <w:pPr>
        <w:pStyle w:val="ConsPlusNormal0"/>
        <w:ind w:firstLine="540"/>
        <w:jc w:val="both"/>
      </w:pPr>
    </w:p>
    <w:p>
      <w:pPr>
        <w:pStyle w:val="ConsPlusNormal0"/>
        <w:ind w:firstLine="540"/>
        <w:jc w:val="both"/>
      </w:pPr>
    </w:p>
    <w:p>
      <w:pPr>
        <w:pStyle w:val="ConsPlusNormal0"/>
        <w:ind w:firstLine="540"/>
        <w:jc w:val="both"/>
      </w:pPr>
    </w:p>
    <w:p>
      <w:pPr>
        <w:pStyle w:val="ConsPlusNormal0"/>
        <w:ind w:firstLine="540"/>
        <w:jc w:val="both"/>
      </w:pPr>
    </w:p>
    <w:p>
      <w:pPr>
        <w:pStyle w:val="ConsPlusNormal0"/>
        <w:ind w:firstLine="540"/>
        <w:jc w:val="both"/>
      </w:pPr>
    </w:p>
    <w:p>
      <w:pPr>
        <w:pStyle w:val="ConsPlusNormal0"/>
        <w:ind w:firstLine="540"/>
        <w:jc w:val="both"/>
      </w:pPr>
    </w:p>
    <w:p>
      <w:pPr>
        <w:pStyle w:val="ConsPlusNormal0"/>
        <w:ind w:firstLine="540"/>
        <w:jc w:val="both"/>
      </w:pPr>
    </w:p>
    <w:p>
      <w:pPr>
        <w:pStyle w:val="ConsPlusNormal0"/>
        <w:ind w:firstLine="540"/>
        <w:jc w:val="both"/>
      </w:pPr>
    </w:p>
    <w:p>
      <w:pPr>
        <w:pStyle w:val="ConsPlusNormal0"/>
        <w:ind w:firstLine="540"/>
        <w:jc w:val="both"/>
      </w:pPr>
    </w:p>
    <w:p>
      <w:pPr>
        <w:pStyle w:val="ConsPlusNormal0"/>
        <w:ind w:firstLine="540"/>
        <w:jc w:val="both"/>
      </w:pPr>
    </w:p>
    <w:p>
      <w:pPr>
        <w:pStyle w:val="ConsPlusNormal0"/>
        <w:ind w:firstLine="540"/>
        <w:jc w:val="both"/>
      </w:pPr>
    </w:p>
    <w:p>
      <w:pPr>
        <w:pStyle w:val="ConsPlusNormal0"/>
        <w:ind w:firstLine="540"/>
        <w:jc w:val="both"/>
      </w:pPr>
    </w:p>
    <w:p>
      <w:pPr>
        <w:pStyle w:val="ConsPlusNormal0"/>
        <w:ind w:firstLine="540"/>
        <w:jc w:val="both"/>
      </w:pPr>
    </w:p>
    <w:p>
      <w:pPr>
        <w:pStyle w:val="ConsPlusNormal0"/>
        <w:ind w:firstLine="540"/>
        <w:jc w:val="both"/>
      </w:pPr>
      <w:bookmarkStart w:id="0" w:name="_GoBack"/>
      <w:bookmarkEnd w:id="0"/>
    </w:p>
    <w:p>
      <w:pPr>
        <w:pStyle w:val="ConsPlusNormal0"/>
        <w:ind w:firstLine="540"/>
        <w:jc w:val="both"/>
      </w:pPr>
    </w:p>
    <w:p>
      <w:pPr>
        <w:pStyle w:val="ConsPlusNormal0"/>
        <w:ind w:firstLine="540"/>
        <w:jc w:val="both"/>
      </w:pPr>
    </w:p>
    <w:p>
      <w:pPr>
        <w:pStyle w:val="ConsPlusNormal0"/>
        <w:jc w:val="right"/>
        <w:outlineLvl w:val="0"/>
      </w:pPr>
      <w:r>
        <w:t xml:space="preserve">Приложение</w:t>
      </w:r>
    </w:p>
    <w:p>
      <w:pPr>
        <w:pStyle w:val="ConsPlusNormal0"/>
        <w:jc w:val="right"/>
      </w:pPr>
      <w:r>
        <w:t xml:space="preserve">к постановлению</w:t>
      </w:r>
    </w:p>
    <w:p>
      <w:pPr>
        <w:pStyle w:val="ConsPlusNormal0"/>
        <w:jc w:val="right"/>
      </w:pPr>
      <w:r>
        <w:t xml:space="preserve">Правительства Новосибирской </w:t>
      </w:r>
      <w:r>
        <w:t xml:space="preserve">области</w:t>
      </w:r>
    </w:p>
    <w:p>
      <w:pPr>
        <w:pStyle w:val="ConsPlusNormal0"/>
        <w:jc w:val="right"/>
      </w:pPr>
      <w:r>
        <w:t xml:space="preserve">от 09.02.2015 N 49-п</w:t>
      </w:r>
    </w:p>
    <w:p>
      <w:pPr>
        <w:pStyle w:val="ConsPlusNormal0"/>
        <w:ind w:firstLine="540"/>
        <w:jc w:val="both"/>
      </w:pPr>
    </w:p>
    <w:p>
      <w:pPr>
        <w:pStyle w:val="ConsPlusTitle0"/>
        <w:jc w:val="center"/>
      </w:pPr>
      <w:bookmarkStart w:id="1" w:name="P36"/>
      <w:bookmarkEnd w:id="1"/>
      <w:r>
        <w:t xml:space="preserve">РАЗМЕР И ПОРЯДОК</w:t>
      </w:r>
    </w:p>
    <w:p>
      <w:pPr>
        <w:pStyle w:val="ConsPlusTitle0"/>
        <w:jc w:val="center"/>
      </w:pPr>
      <w:r>
        <w:t xml:space="preserve">ВЫПЛАТЫ КОМПЕНСАЦИИ ПОСТАВЩИКАМ СОЦИАЛЬНЫХ УСЛУГ,</w:t>
      </w:r>
    </w:p>
    <w:p>
      <w:pPr>
        <w:pStyle w:val="ConsPlusTitle0"/>
        <w:jc w:val="center"/>
      </w:pPr>
      <w:r>
        <w:t xml:space="preserve">ПРЕДОСТАВЛЯЮЩИМ ГРАЖДАНАМ СОЦИАЛЬНЫЕ УСЛУГИ, ПРЕДУСМОТРЕННЫЕ</w:t>
      </w:r>
    </w:p>
    <w:p>
      <w:pPr>
        <w:pStyle w:val="ConsPlusTitle0"/>
        <w:jc w:val="center"/>
      </w:pPr>
      <w:r>
        <w:t xml:space="preserve">ИНДИВИДУАЛЬНОЙ ПРОГРАММОЙ, ВКЛЮЧЕННЫМ В РЕЕСТР ПОСТАВЩИКОВ</w:t>
      </w:r>
    </w:p>
    <w:p>
      <w:pPr>
        <w:pStyle w:val="ConsPlusTitle0"/>
        <w:jc w:val="center"/>
      </w:pPr>
      <w:r>
        <w:t xml:space="preserve">СОЦИАЛЬНЫХ УСЛУГ В НОВОСИБИРСКОЙ ОБЛАСТ</w:t>
      </w:r>
      <w:r>
        <w:t xml:space="preserve">И, НО НЕ УЧАСТВУЮЩИМ</w:t>
      </w:r>
    </w:p>
    <w:p>
      <w:pPr>
        <w:pStyle w:val="ConsPlusTitle0"/>
        <w:jc w:val="center"/>
      </w:pPr>
      <w:r>
        <w:t xml:space="preserve">В ВЫПОЛНЕНИИ ГОСУДАРСТВЕННОГО ЗАДАНИЯ (ЗАКАЗА)</w:t>
      </w:r>
    </w:p>
    <w:p>
      <w:pPr>
        <w:pStyle w:val="ConsPlusNormal0"/>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921"/>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0"/>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0"/>
              <w:jc w:val="center"/>
            </w:pPr>
            <w:r>
              <w:rPr>
                <w:color w:val="392c69"/>
              </w:rPr>
              <w:t xml:space="preserve">Список изменяющих документов</w:t>
            </w:r>
          </w:p>
          <w:p>
            <w:pPr>
              <w:pStyle w:val="ConsPlusNormal0"/>
              <w:jc w:val="center"/>
            </w:pPr>
            <w:r>
              <w:rPr>
                <w:color w:val="392c69"/>
              </w:rPr>
              <w:t xml:space="preserve">(в ред. постановлений Правительства Новосибирской области</w:t>
            </w:r>
          </w:p>
          <w:p>
            <w:pPr>
              <w:pStyle w:val="ConsPlusNormal0"/>
              <w:jc w:val="center"/>
            </w:pPr>
            <w:r>
              <w:rPr>
                <w:color w:val="392c69"/>
              </w:rPr>
              <w:t xml:space="preserve">от 03.09.2024 </w:t>
            </w:r>
            <w:hyperlink r:id="rId30" w:tooltip="Постановление Правительства Новосибирской области от 03.09.2024 N 414-п &quot;О внесении изменений в постановление Правительства Новосибирской области от 09.02.2015 N 49-п&quot; {КонсультантПлюс}">
              <w:r>
                <w:rPr>
                  <w:color w:val="0000ff"/>
                </w:rPr>
                <w:t xml:space="preserve">N 414-п</w:t>
              </w:r>
            </w:hyperlink>
            <w:r>
              <w:rPr>
                <w:color w:val="392c69"/>
              </w:rPr>
              <w:t xml:space="preserve">, от 26.08.2025 </w:t>
            </w:r>
            <w:hyperlink r:id="rId31" w:tooltip="Постановление Правительства Новосибирской области от 26.08.2025 N 402-п &quot;О внесении изменений в постановление Правительства Новосибирской области от 09.02.2015 N 49-п&quot; {КонсультантПлюс}">
              <w:r>
                <w:rPr>
                  <w:color w:val="0000ff"/>
                </w:rPr>
                <w:t xml:space="preserve">N 402-п</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r>
    </w:tbl>
    <w:p>
      <w:pPr>
        <w:pStyle w:val="ConsPlusNormal0"/>
        <w:ind w:firstLine="540"/>
        <w:jc w:val="both"/>
      </w:pPr>
    </w:p>
    <w:p>
      <w:pPr>
        <w:pStyle w:val="ConsPlusTitle0"/>
        <w:jc w:val="center"/>
        <w:outlineLvl w:val="1"/>
      </w:pPr>
      <w:r>
        <w:t xml:space="preserve">I. Общие положения</w:t>
      </w:r>
    </w:p>
    <w:p>
      <w:pPr>
        <w:pStyle w:val="ConsPlusNormal0"/>
        <w:ind w:firstLine="540"/>
        <w:jc w:val="both"/>
      </w:pPr>
    </w:p>
    <w:p>
      <w:pPr>
        <w:pStyle w:val="ConsPlusNormal0"/>
        <w:ind w:firstLine="540"/>
        <w:jc w:val="both"/>
      </w:pPr>
      <w:r>
        <w:t xml:space="preserve">1. Настоящий Порядок устанавливает размер и регламентирует выплату компенсации поставщикам социальных услуг, предоставляющим гражданам социальные услуги, предусмотренные индивидуальной программой предоставления социальных услуг (далее - индивидуальная прог</w:t>
      </w:r>
      <w:r>
        <w:t xml:space="preserve">рамма), включенным в реестр поставщиков социальных услуг в Новосибирской области, но не участвующим в выполнении государственного задания (заказа) (далее - поставщики социальных услуг).</w:t>
      </w:r>
    </w:p>
    <w:p>
      <w:pPr>
        <w:pStyle w:val="ConsPlusNormal0"/>
        <w:spacing w:before="200"/>
        <w:ind w:firstLine="540"/>
        <w:jc w:val="both"/>
      </w:pPr>
      <w:bookmarkStart w:id="2" w:name="P49"/>
      <w:bookmarkEnd w:id="2"/>
      <w:r>
        <w:t xml:space="preserve">2. Целью предоставления компенсации является возмещение затрат поставщ</w:t>
      </w:r>
      <w:r>
        <w:t xml:space="preserve">иков социальных услуг, связанных с предоставлением ими социальных услуг, предусмотренных индивидуальной программой, гражданам бесплатно или за частичную плату.</w:t>
      </w:r>
    </w:p>
    <w:p>
      <w:pPr>
        <w:pStyle w:val="ConsPlusNormal0"/>
        <w:spacing w:before="200"/>
        <w:ind w:firstLine="540"/>
        <w:jc w:val="both"/>
      </w:pPr>
      <w:r>
        <w:t xml:space="preserve">3. Компенсация выплачивается за счет средств областного бюджета Новосибирской области в форме су</w:t>
      </w:r>
      <w:r>
        <w:t xml:space="preserve">бсидий.</w:t>
      </w:r>
    </w:p>
    <w:p>
      <w:pPr>
        <w:pStyle w:val="ConsPlusNormal0"/>
        <w:spacing w:before="200"/>
        <w:ind w:firstLine="540"/>
        <w:jc w:val="both"/>
      </w:pPr>
      <w:r>
        <w:t xml:space="preserve">4. Выплата субсидии осуществляется министерством труда и социального развития Новосибирской области (далее - уполномоченный орган) в соответствии со сводной бюджетной росписью и кассовым планом областного бюджета Новосибирской области в пределах ли</w:t>
      </w:r>
      <w:r>
        <w:t xml:space="preserve">митов бюджетных обязательств, выделенных уполномоченному органу на соответствующий финансовый год на указанные цели.</w:t>
      </w:r>
    </w:p>
    <w:p>
      <w:pPr>
        <w:pStyle w:val="ConsPlusNormal0"/>
        <w:spacing w:before="200"/>
        <w:ind w:firstLine="540"/>
        <w:jc w:val="both"/>
      </w:pPr>
      <w:r>
        <w:t xml:space="preserve">5. Способ предоставления субсидии: возмещение затрат.</w:t>
      </w:r>
    </w:p>
    <w:p>
      <w:pPr>
        <w:pStyle w:val="ConsPlusNormal0"/>
        <w:spacing w:before="200"/>
        <w:ind w:firstLine="540"/>
        <w:jc w:val="both"/>
      </w:pPr>
      <w:r>
        <w:t xml:space="preserve">6. Отбор осуществляется путем запроса предложений на основании заявок на участие в от</w:t>
      </w:r>
      <w:r>
        <w:t xml:space="preserve">боре, направленных поставщиками социальных услуг (далее - участники отбора).</w:t>
      </w:r>
    </w:p>
    <w:p>
      <w:pPr>
        <w:pStyle w:val="ConsPlusNormal0"/>
        <w:spacing w:before="200"/>
        <w:ind w:firstLine="540"/>
        <w:jc w:val="both"/>
      </w:pPr>
      <w:r>
        <w:t xml:space="preserve">7. Информация о субсидии размещается на едином портале бюджетной системы Российской Федерации в информационно-телекоммуникационной сети "Интернет" (</w:t>
      </w:r>
      <w:hyperlink r:id="rId32">
        <w:r>
          <w:rPr>
            <w:color w:val="0000ff"/>
          </w:rPr>
          <w:t xml:space="preserve">http://budget.gov.ru</w:t>
        </w:r>
      </w:hyperlink>
      <w:r>
        <w:t xml:space="preserve">) (далее - единый портал) (в разделе единого портала), который является частью государственной интегрированной информационной системы управления общественными финансами "Электронный бюджет" (далее - система "Электронный бюджет"</w:t>
      </w:r>
      <w:r>
        <w:t xml:space="preserve">), в порядке, установленном Министерством финансов Российской Федерации (далее - Минфин России).</w:t>
      </w:r>
    </w:p>
    <w:p>
      <w:pPr>
        <w:pStyle w:val="ConsPlusNormal0"/>
        <w:ind w:firstLine="540"/>
        <w:jc w:val="both"/>
      </w:pPr>
    </w:p>
    <w:p>
      <w:pPr>
        <w:pStyle w:val="ConsPlusTitle0"/>
        <w:jc w:val="center"/>
        <w:outlineLvl w:val="1"/>
      </w:pPr>
      <w:r>
        <w:t xml:space="preserve">II. Порядок проведения отбора участников отбора</w:t>
      </w:r>
    </w:p>
    <w:p>
      <w:pPr>
        <w:pStyle w:val="ConsPlusNormal0"/>
        <w:ind w:firstLine="540"/>
        <w:jc w:val="both"/>
      </w:pPr>
    </w:p>
    <w:p>
      <w:pPr>
        <w:pStyle w:val="ConsPlusNormal0"/>
        <w:ind w:firstLine="540"/>
        <w:jc w:val="both"/>
      </w:pPr>
      <w:r>
        <w:t xml:space="preserve">8. Проведение отбора участников отбора обеспечивается в системе "Электронный бюджет".</w:t>
      </w:r>
    </w:p>
    <w:p>
      <w:pPr>
        <w:pStyle w:val="ConsPlusNormal0"/>
        <w:spacing w:before="200"/>
        <w:ind w:firstLine="540"/>
        <w:jc w:val="both"/>
      </w:pPr>
      <w:r>
        <w:t xml:space="preserve">9. Уполномоченный орган</w:t>
      </w:r>
      <w:r>
        <w:t xml:space="preserve"> размещает сведения о субсидии на едином портале в </w:t>
      </w:r>
      <w:hyperlink r:id="rId33" w:tooltip="Приказ Минфина России от 28.12.2016 N 243н (ред. от 31.03.2023) &quot;О составе и порядке размещения и предоставления информации на едином портале бюджетной системы Российской Федерации&quot; (Зарегистрировано в Минюсте России 05.05.2017 N 46620) {КонсультантПлюс}">
        <w:r>
          <w:rPr>
            <w:color w:val="0000ff"/>
          </w:rPr>
          <w:t xml:space="preserve">порядке</w:t>
        </w:r>
      </w:hyperlink>
      <w:r>
        <w:t xml:space="preserve">, утвержденном приказом Минфина России от 28.12.2016 N 243н "О составе и порядке размещения и предоста</w:t>
      </w:r>
      <w:r>
        <w:t xml:space="preserve">вления информации на едином портале бюджетной системы Российской Федерации".</w:t>
      </w:r>
    </w:p>
    <w:p>
      <w:pPr>
        <w:pStyle w:val="ConsPlusNormal0"/>
        <w:spacing w:before="200"/>
        <w:ind w:firstLine="540"/>
        <w:jc w:val="both"/>
      </w:pPr>
      <w:r>
        <w:t xml:space="preserve">10. Объявление о проведении отбора формируется в электронной форме на едином портале посредством заполнения соответствующих экранных форм веб-интерфейса системы "Электронный бюдже</w:t>
      </w:r>
      <w:r>
        <w:t xml:space="preserve">т", подписывается усиленной квалифицированной электронной подписью министра труда и социального развития Новосибирской области, а также при необходимости размещается на официальном сайте уполномоченного органа в информационно-телекоммуникационной сети "Инт</w:t>
      </w:r>
      <w:r>
        <w:t xml:space="preserve">ернет" (далее - сайт) (с размещением указателя страницы сайта на едином портале) не позднее пяти рабочих дней до даты начала проведения отбора.</w:t>
      </w:r>
    </w:p>
    <w:p>
      <w:pPr>
        <w:pStyle w:val="ConsPlusNormal0"/>
        <w:spacing w:before="200"/>
        <w:ind w:firstLine="540"/>
        <w:jc w:val="both"/>
      </w:pPr>
      <w:r>
        <w:t xml:space="preserve">11. Обеспечение доступа к системе "Электронный бюджет" осуществляется с использованием федеральной государственн</w:t>
      </w:r>
      <w:r>
        <w:t xml:space="preserve">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w:t>
      </w:r>
      <w:r>
        <w:t xml:space="preserve">й форме".</w:t>
      </w:r>
    </w:p>
    <w:p>
      <w:pPr>
        <w:pStyle w:val="ConsPlusNormal0"/>
        <w:spacing w:before="200"/>
        <w:ind w:firstLine="540"/>
        <w:jc w:val="both"/>
      </w:pPr>
      <w:r>
        <w:t xml:space="preserve">12. Объявление о проведении отбора включает в себя:</w:t>
      </w:r>
    </w:p>
    <w:p>
      <w:pPr>
        <w:pStyle w:val="ConsPlusNormal0"/>
        <w:spacing w:before="200"/>
        <w:ind w:firstLine="540"/>
        <w:jc w:val="both"/>
      </w:pPr>
      <w:r>
        <w:t xml:space="preserve">1) дату размещения объявления о проведении отбора;</w:t>
      </w:r>
    </w:p>
    <w:p>
      <w:pPr>
        <w:pStyle w:val="ConsPlusNormal0"/>
        <w:spacing w:before="200"/>
        <w:ind w:firstLine="540"/>
        <w:jc w:val="both"/>
      </w:pPr>
      <w:r>
        <w:t xml:space="preserve">2) сроки проведения отбора;</w:t>
      </w:r>
    </w:p>
    <w:p>
      <w:pPr>
        <w:pStyle w:val="ConsPlusNormal0"/>
        <w:spacing w:before="200"/>
        <w:ind w:firstLine="540"/>
        <w:jc w:val="both"/>
      </w:pPr>
      <w:r>
        <w:t xml:space="preserve">3) дату начала подачи и окончания приема заявок на участие в отборе (далее - заявка) участников отбора, которая не </w:t>
      </w:r>
      <w:r>
        <w:t xml:space="preserve">может быть ранее десятого календарного дня, следующего за днем размещения объявления о проведении отбора;</w:t>
      </w:r>
    </w:p>
    <w:p>
      <w:pPr>
        <w:pStyle w:val="ConsPlusNormal0"/>
        <w:spacing w:before="200"/>
        <w:ind w:firstLine="540"/>
        <w:jc w:val="both"/>
      </w:pPr>
      <w:r>
        <w:t xml:space="preserve">4) наименование, место нахождения, почтовый адрес, адрес электронной почты уполномоченного органа;</w:t>
      </w:r>
    </w:p>
    <w:p>
      <w:pPr>
        <w:pStyle w:val="ConsPlusNormal0"/>
        <w:spacing w:before="200"/>
        <w:ind w:firstLine="540"/>
        <w:jc w:val="both"/>
      </w:pPr>
      <w:r>
        <w:t xml:space="preserve">5) результат (результаты) предоставления субсидии в</w:t>
      </w:r>
      <w:r>
        <w:t xml:space="preserve"> соответствии с </w:t>
      </w:r>
      <w:hyperlink w:tooltip="66. Достигнутым результатом предоставления субсидии является количество граждан, получивших социальные услуги, в соответствии с индивидуальной программой бесплатно или за частичную плату." w:anchor="P217">
        <w:r>
          <w:rPr>
            <w:color w:val="0000ff"/>
          </w:rPr>
          <w:t xml:space="preserve">пунктом 66</w:t>
        </w:r>
      </w:hyperlink>
      <w:r>
        <w:t xml:space="preserve"> настоящег</w:t>
      </w:r>
      <w:r>
        <w:t xml:space="preserve">о Порядка;</w:t>
      </w:r>
    </w:p>
    <w:p>
      <w:pPr>
        <w:pStyle w:val="ConsPlusNormal0"/>
        <w:spacing w:before="200"/>
        <w:ind w:firstLine="540"/>
        <w:jc w:val="both"/>
      </w:pPr>
      <w:r>
        <w:t xml:space="preserve">6) доменное имя и (или) указатели страниц системы "Электронный бюджет";</w:t>
      </w:r>
    </w:p>
    <w:p>
      <w:pPr>
        <w:pStyle w:val="ConsPlusNormal0"/>
        <w:spacing w:before="200"/>
        <w:ind w:firstLine="540"/>
        <w:jc w:val="both"/>
      </w:pPr>
      <w:r>
        <w:t xml:space="preserve">7) требования к участникам отбора, определенные в соответствии с </w:t>
      </w:r>
      <w:hyperlink w:tooltip="15. Требования к участнику отбора, которым он должен соответствовать на дату рассмотрения заявки (на дату заключения соглашения):" w:anchor="P86">
        <w:r>
          <w:rPr>
            <w:color w:val="0000ff"/>
          </w:rPr>
          <w:t xml:space="preserve">пунктами 15</w:t>
        </w:r>
      </w:hyperlink>
      <w:r>
        <w:t xml:space="preserve">, </w:t>
      </w:r>
      <w:hyperlink w:tooltip="16. Дополнительно к требованиям, указанным в пункте 15 настоящего Порядка, участник отбора на дату рассмотрения заявки (на дату заключения соглашения) должен соответствовать следующему требованию:" w:anchor="P96">
        <w:r>
          <w:rPr>
            <w:color w:val="0000ff"/>
          </w:rPr>
          <w:t xml:space="preserve">16</w:t>
        </w:r>
      </w:hyperlink>
      <w:r>
        <w:t xml:space="preserve"> настоящего Порядка, которым участник отбора должен соответствовать на дату подачи заявки (на дату заключения соглашения), и к перечню документов, определенных </w:t>
      </w:r>
      <w:hyperlink w:tooltip="17. Для участия в отборе участник отбора в срок, предусмотренный для приема заявки, указанный в объявлении о проведении отбора, представляет в порядке, предусмотренном пунктом 22 настоящего Порядка, заявку по форме согласно приложению N 1 к настоящему Порядку," w:anchor="P98">
        <w:r>
          <w:rPr>
            <w:color w:val="0000ff"/>
          </w:rPr>
          <w:t xml:space="preserve">пунктом 17</w:t>
        </w:r>
      </w:hyperlink>
      <w:r>
        <w:t xml:space="preserve"> настоящег</w:t>
      </w:r>
      <w:r>
        <w:t xml:space="preserve">о Порядка, представляемых участниками отбора для подтверждения их соответствия указанным требованиям;</w:t>
      </w:r>
    </w:p>
    <w:p>
      <w:pPr>
        <w:pStyle w:val="ConsPlusNormal0"/>
        <w:spacing w:before="200"/>
        <w:ind w:firstLine="540"/>
        <w:jc w:val="both"/>
      </w:pPr>
      <w:r>
        <w:t xml:space="preserve">8) категории и критерии отбора;</w:t>
      </w:r>
    </w:p>
    <w:p>
      <w:pPr>
        <w:pStyle w:val="ConsPlusNormal0"/>
        <w:spacing w:before="200"/>
        <w:ind w:firstLine="540"/>
        <w:jc w:val="both"/>
      </w:pPr>
      <w:r>
        <w:t xml:space="preserve">9) порядок подачи участниками отбора заявок и требования, предъявляемые к форме и содержанию заявок;</w:t>
      </w:r>
    </w:p>
    <w:p>
      <w:pPr>
        <w:pStyle w:val="ConsPlusNormal0"/>
        <w:spacing w:before="200"/>
        <w:ind w:firstLine="540"/>
        <w:jc w:val="both"/>
      </w:pPr>
      <w:r>
        <w:t xml:space="preserve">10) порядок отзыва заявок, порядок их возврата, определяющий в том числе основания для возврата заявок, порядок внесения изменений в заявки;</w:t>
      </w:r>
    </w:p>
    <w:p>
      <w:pPr>
        <w:pStyle w:val="ConsPlusNormal0"/>
        <w:spacing w:before="200"/>
        <w:ind w:firstLine="540"/>
        <w:jc w:val="both"/>
      </w:pPr>
      <w:r>
        <w:t xml:space="preserve">11) правила рассмотрения заявок участников отбора в соответствии с </w:t>
      </w:r>
      <w:hyperlink w:tooltip="36. В целях предоставления участникам отбора субсидии уполномоченным органом создается комиссия по проведению отбора участников отбора (далее - комиссия), которая проводит отбор путем рассмотрения заявок участников отбора в системе &quot;Электронный бюджет&quot;. Комисс" w:anchor="P137">
        <w:r>
          <w:rPr>
            <w:color w:val="0000ff"/>
          </w:rPr>
          <w:t xml:space="preserve">пунктами </w:t>
        </w:r>
        <w:r>
          <w:rPr>
            <w:color w:val="0000ff"/>
          </w:rPr>
          <w:t xml:space="preserve">36</w:t>
        </w:r>
      </w:hyperlink>
      <w:r>
        <w:t xml:space="preserve"> - </w:t>
      </w:r>
      <w:hyperlink w:tooltip="45. В случае выявления комиссией при рассмотрении заявок оснований для отклонения заявки участника отбора, указанных в пункте 44 настоящего Порядка, уполномоченный орган уведомляет участника отбора об отклонении заявки (с указанием причин ее отклонения) способ" w:anchor="P157">
        <w:r>
          <w:rPr>
            <w:color w:val="0000ff"/>
          </w:rPr>
          <w:t xml:space="preserve">45</w:t>
        </w:r>
      </w:hyperlink>
      <w:r>
        <w:t xml:space="preserve"> настоящего Порядка;</w:t>
      </w:r>
    </w:p>
    <w:p>
      <w:pPr>
        <w:pStyle w:val="ConsPlusNormal0"/>
        <w:jc w:val="both"/>
      </w:pPr>
      <w:r>
        <w:t xml:space="preserve">(пп. 11 в ред. </w:t>
      </w:r>
      <w:hyperlink r:id="rId34" w:tooltip="Постановление Правительства Новосибирской области от 26.08.2025 N 402-п &quot;О внесении изменений в постановление Правительства Новосибирской области от 09.02.2015 N 49-п&quot; {КонсультантПлюс}">
        <w:r>
          <w:rPr>
            <w:color w:val="0000ff"/>
          </w:rPr>
          <w:t xml:space="preserve">постановления</w:t>
        </w:r>
      </w:hyperlink>
      <w:r>
        <w:t xml:space="preserve"> Правительства Новосибирской области от 26.08.2025 N 402-п)</w:t>
      </w:r>
    </w:p>
    <w:p>
      <w:pPr>
        <w:pStyle w:val="ConsPlusNormal0"/>
        <w:spacing w:before="200"/>
        <w:ind w:firstLine="540"/>
        <w:jc w:val="both"/>
      </w:pPr>
      <w:r>
        <w:t xml:space="preserve">12) порядок возврата заявок на доработку;</w:t>
      </w:r>
    </w:p>
    <w:p>
      <w:pPr>
        <w:pStyle w:val="ConsPlusNormal0"/>
        <w:spacing w:before="200"/>
        <w:ind w:firstLine="540"/>
        <w:jc w:val="both"/>
      </w:pPr>
      <w:r>
        <w:t xml:space="preserve">13) порядок отклонения заявок, а также информацию об основаниях их отклонения;</w:t>
      </w:r>
    </w:p>
    <w:p>
      <w:pPr>
        <w:pStyle w:val="ConsPlusNormal0"/>
        <w:spacing w:before="200"/>
        <w:ind w:firstLine="540"/>
        <w:jc w:val="both"/>
      </w:pPr>
      <w:r>
        <w:t xml:space="preserve">14) объем распределяемой субсидии</w:t>
      </w:r>
      <w:r>
        <w:t xml:space="preserve"> в рамках отбора, порядок расчета размера субсидии, установленный </w:t>
      </w:r>
      <w:hyperlink w:tooltip="51. Расчет размера субсидии, предоставляемой победителям отбора, осуществляется в пределах объема распределяемой субсидии в рамках отбора в порядке очередности поступления заявок на участие в отборе." w:anchor="P173">
        <w:r>
          <w:rPr>
            <w:color w:val="0000ff"/>
          </w:rPr>
          <w:t xml:space="preserve">пунктами 51</w:t>
        </w:r>
      </w:hyperlink>
      <w:r>
        <w:t xml:space="preserve">, </w:t>
      </w:r>
      <w:hyperlink w:tooltip="52. Предоставление субсидии производится в размерах:" w:anchor="P176">
        <w:r>
          <w:rPr>
            <w:color w:val="0000ff"/>
          </w:rPr>
          <w:t xml:space="preserve">52</w:t>
        </w:r>
      </w:hyperlink>
      <w:r>
        <w:t xml:space="preserve"> настоящего Порядка, правила распределения субсидий по результатам отбора, которые могут включать максимальный, ми</w:t>
      </w:r>
      <w:r>
        <w:t xml:space="preserve">нимальный размер субсидии, предоставляемой победителю (победителям) отбора, а также предельное количество победителей отбора;</w:t>
      </w:r>
    </w:p>
    <w:p>
      <w:pPr>
        <w:pStyle w:val="ConsPlusNormal0"/>
        <w:spacing w:before="200"/>
        <w:ind w:firstLine="540"/>
        <w:jc w:val="both"/>
      </w:pPr>
      <w:r>
        <w:t xml:space="preserve">15) порядок предоставления участникам отбора разъяснений положений объявления о проведении </w:t>
      </w:r>
      <w:r>
        <w:t xml:space="preserve">отбора, даты начала и окончания срока т</w:t>
      </w:r>
      <w:r>
        <w:t xml:space="preserve">акого предоставления;</w:t>
      </w:r>
    </w:p>
    <w:p>
      <w:pPr>
        <w:pStyle w:val="ConsPlusNormal0"/>
        <w:spacing w:before="200"/>
        <w:ind w:firstLine="540"/>
        <w:jc w:val="both"/>
      </w:pPr>
      <w:r>
        <w:t xml:space="preserve">16) срок, в течение которого победитель (победители) отбора должен подписать соглашение о предоставлении субсидии из областного бюджета Новосибирской области (далее - соглашение);</w:t>
      </w:r>
    </w:p>
    <w:p>
      <w:pPr>
        <w:pStyle w:val="ConsPlusNormal0"/>
        <w:spacing w:before="200"/>
        <w:ind w:firstLine="540"/>
        <w:jc w:val="both"/>
      </w:pPr>
      <w:r>
        <w:t xml:space="preserve">17) условия признания победителя (победителей) отбора </w:t>
      </w:r>
      <w:r>
        <w:t xml:space="preserve">уклонившимся от заключения соглашения;</w:t>
      </w:r>
    </w:p>
    <w:p>
      <w:pPr>
        <w:pStyle w:val="ConsPlusNormal0"/>
        <w:spacing w:before="200"/>
        <w:ind w:firstLine="540"/>
        <w:jc w:val="both"/>
      </w:pPr>
      <w:r>
        <w:t xml:space="preserve">18) сроки размещения протокола подведения итогов отбора (документа об итогах проведения отбора) на едином портале, а также при необходимости на сайте не позднее 14-го календарного дня, следующего за днем определения п</w:t>
      </w:r>
      <w:r>
        <w:t xml:space="preserve">обедителя отбора;</w:t>
      </w:r>
    </w:p>
    <w:p>
      <w:pPr>
        <w:pStyle w:val="ConsPlusNormal0"/>
        <w:spacing w:before="200"/>
        <w:ind w:firstLine="540"/>
        <w:jc w:val="both"/>
      </w:pPr>
      <w:r>
        <w:t xml:space="preserve">19) адрес электронной почты, телефон контактного лица, представляющего уполномоченный орган.</w:t>
      </w:r>
    </w:p>
    <w:p>
      <w:pPr>
        <w:pStyle w:val="ConsPlusNormal0"/>
        <w:spacing w:before="200"/>
        <w:ind w:firstLine="540"/>
        <w:jc w:val="both"/>
      </w:pPr>
      <w:r>
        <w:t xml:space="preserve">13. Участник отбора вправе направить в уполномоченный орган запрос о разъяснении положений объявления о проведении отбора не позднее одного рабоч</w:t>
      </w:r>
      <w:r>
        <w:t xml:space="preserve">его дня до окончания установленного срока приема заявок.</w:t>
      </w:r>
    </w:p>
    <w:p>
      <w:pPr>
        <w:pStyle w:val="ConsPlusNormal0"/>
        <w:spacing w:before="200"/>
        <w:ind w:firstLine="540"/>
        <w:jc w:val="both"/>
      </w:pPr>
      <w:r>
        <w:t xml:space="preserve">14. В течение пяти рабочих дней со дня получения запроса, но не позднее одного рабочего дня до дня завершения подачи заявок, уполномоченный орган направляет ответ участнику отбора, направившему запро</w:t>
      </w:r>
      <w:r>
        <w:t xml:space="preserve">с, по предмету запроса путем формирования в системе "Электронный бюджет" соответствующего разъяснения.</w:t>
      </w:r>
    </w:p>
    <w:p>
      <w:pPr>
        <w:pStyle w:val="ConsPlusNormal0"/>
        <w:spacing w:before="200"/>
        <w:ind w:firstLine="540"/>
        <w:jc w:val="both"/>
      </w:pPr>
      <w:r>
        <w:t xml:space="preserve">Разъяснение положений объявления о проведении отбора осуществляется в соответствии с настоящим Порядком.</w:t>
      </w:r>
    </w:p>
    <w:p>
      <w:pPr>
        <w:pStyle w:val="ConsPlusNormal0"/>
        <w:spacing w:before="200"/>
        <w:ind w:firstLine="540"/>
        <w:jc w:val="both"/>
      </w:pPr>
      <w:bookmarkStart w:id="3" w:name="P86"/>
      <w:bookmarkEnd w:id="3"/>
      <w:r>
        <w:t xml:space="preserve">15. Требования к участнику отбора, которым он до</w:t>
      </w:r>
      <w:r>
        <w:t xml:space="preserve">лжен соответствовать на дату рассмотрения заявки (на дату заключения соглашения):</w:t>
      </w:r>
    </w:p>
    <w:p>
      <w:pPr>
        <w:pStyle w:val="ConsPlusNormal0"/>
        <w:spacing w:before="200"/>
        <w:ind w:firstLine="540"/>
        <w:jc w:val="both"/>
      </w:pPr>
      <w: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Минфином </w:t>
      </w:r>
      <w:r>
        <w:t xml:space="preserve">России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w:t>
      </w:r>
      <w:r>
        <w:t xml:space="preserve">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w:t>
      </w:r>
      <w:r>
        <w:t xml:space="preserve">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w:t>
      </w:r>
      <w:r>
        <w:t xml:space="preserve">ний в капитале других российских юридических лиц, реализованное через участие в капитале указанных публичных акционерных обществ;</w:t>
      </w:r>
    </w:p>
    <w:p>
      <w:pPr>
        <w:pStyle w:val="ConsPlusNormal0"/>
        <w:spacing w:before="200"/>
        <w:ind w:firstLine="540"/>
        <w:jc w:val="both"/>
      </w:pPr>
      <w:r>
        <w:t xml:space="preserve">2) участник отбора не находится в перечне организаций и физических лиц, в отношении которых имеются сведения об их причастност</w:t>
      </w:r>
      <w:r>
        <w:t xml:space="preserve">и к экстремистской деятельности или терроризму;</w:t>
      </w:r>
    </w:p>
    <w:p>
      <w:pPr>
        <w:pStyle w:val="ConsPlusNormal0"/>
        <w:spacing w:before="200"/>
        <w:ind w:firstLine="540"/>
        <w:jc w:val="both"/>
      </w:pPr>
      <w:r>
        <w:t xml:space="preserve">3) участник отбора не находится в составляемых в рамках реализации полномочий, предусмотренных </w:t>
      </w:r>
      <w:hyperlink r:id="rId3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 xml:space="preserve">главой VII</w:t>
        </w:r>
      </w:hyperlink>
      <w:r>
        <w:t xml:space="preserve"> Устава ООН, Советом Б</w:t>
      </w:r>
      <w:r>
        <w:t xml:space="preserve">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ConsPlusNormal0"/>
        <w:spacing w:before="200"/>
        <w:ind w:firstLine="540"/>
        <w:jc w:val="both"/>
      </w:pPr>
      <w:r>
        <w:t xml:space="preserve">4) участник отбора</w:t>
      </w:r>
      <w:r>
        <w:t xml:space="preserve"> не получает средства из областного бюджета Новосибирской области на основании иных нормативных правовых актов Новосибирской области на цель, указанную в </w:t>
      </w:r>
      <w:hyperlink w:tooltip="2. Целью предоставления компенсации является возмещение затрат поставщиков социальных услуг, связанных с предоставлением ими социальных услуг, предусмотренных индивидуальной программой, гражданам бесплатно или за частичную плату." w:anchor="P49">
        <w:r>
          <w:rPr>
            <w:color w:val="0000ff"/>
          </w:rPr>
          <w:t xml:space="preserve">пункте 2</w:t>
        </w:r>
      </w:hyperlink>
      <w:r>
        <w:t xml:space="preserve"> настоящего Порядка;</w:t>
      </w:r>
    </w:p>
    <w:p>
      <w:pPr>
        <w:pStyle w:val="ConsPlusNormal0"/>
        <w:spacing w:before="200"/>
        <w:ind w:firstLine="540"/>
        <w:jc w:val="both"/>
      </w:pPr>
      <w:r>
        <w:t xml:space="preserve">5) участник отбора не является иностранным агентом в соответствии с </w:t>
      </w:r>
      <w:r>
        <w:t xml:space="preserve">Федеральным </w:t>
      </w:r>
      <w:hyperlink r:id="rId3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 xml:space="preserve">законом</w:t>
        </w:r>
      </w:hyperlink>
      <w:r>
        <w:t xml:space="preserve"> от 14.07.2022 N 255-ФЗ "О контроле за деятельностью лиц, находящихся под иностранным влиянием";</w:t>
      </w:r>
    </w:p>
    <w:p>
      <w:pPr>
        <w:pStyle w:val="ConsPlusNormal0"/>
        <w:spacing w:before="200"/>
        <w:ind w:firstLine="540"/>
        <w:jc w:val="both"/>
      </w:pPr>
      <w:r>
        <w:t xml:space="preserve">6) у участника отбора на едином налоговом счете отсутствует задолженность по уплате налогов, сборов и страховых вз</w:t>
      </w:r>
      <w:r>
        <w:t xml:space="preserve">носов в бюджеты бюджетной системы Российской Федерации или ее размер не </w:t>
      </w:r>
      <w:r>
        <w:t xml:space="preserve">превышает размер, определенный </w:t>
      </w:r>
      <w:hyperlink r:id="rId37" w:tooltip="&quot;Налоговый кодекс Российской Федерации (часть первая)&quot; от 31.07.1998 N 146-ФЗ (ред. от 28.11.2025) {КонсультантПлюс}">
        <w:r>
          <w:rPr>
            <w:color w:val="0000ff"/>
          </w:rPr>
          <w:t xml:space="preserve">пунктом 3 статьи 47</w:t>
        </w:r>
      </w:hyperlink>
      <w:r>
        <w:t xml:space="preserve"> Налогового кодекса Российской Федерации;</w:t>
      </w:r>
    </w:p>
    <w:p>
      <w:pPr>
        <w:pStyle w:val="ConsPlusNormal0"/>
        <w:spacing w:before="200"/>
        <w:ind w:firstLine="540"/>
        <w:jc w:val="both"/>
      </w:pPr>
      <w:r>
        <w:t xml:space="preserve">7) у участника отбора отсутствуют просроченная задолженность по возврату в областной бюджет Новосибирской области иных субсидий, бюджетн</w:t>
      </w:r>
      <w:r>
        <w:t xml:space="preserve">ых инвестиций, а также иная просроченная (неурегулированная) задолженность по денежным обязательствам перед Новосибирской областью (за исключением случаев, установленных Правительством Новосибирской области);</w:t>
      </w:r>
    </w:p>
    <w:p>
      <w:pPr>
        <w:pStyle w:val="ConsPlusNormal0"/>
        <w:spacing w:before="200"/>
        <w:ind w:firstLine="540"/>
        <w:jc w:val="both"/>
      </w:pPr>
      <w:r>
        <w:t xml:space="preserve">8) участник отбора, являющийся юридическим лицо</w:t>
      </w:r>
      <w:r>
        <w:t xml:space="preserve">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w:t>
      </w:r>
      <w:r>
        <w:t xml:space="preserve">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ConsPlusNormal0"/>
        <w:spacing w:before="200"/>
        <w:ind w:firstLine="540"/>
        <w:jc w:val="both"/>
      </w:pPr>
      <w:r>
        <w:t xml:space="preserve">9) в реестре дисквалифицирова</w:t>
      </w:r>
      <w:r>
        <w:t xml:space="preserve">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w:t>
      </w:r>
      <w:r>
        <w:t xml:space="preserve">ицом, об индивидуальном предпринимателе и о физическом лице - производителе товаров, работ, услуг, являющихся участниками отбора.</w:t>
      </w:r>
    </w:p>
    <w:p>
      <w:pPr>
        <w:pStyle w:val="ConsPlusNormal0"/>
        <w:spacing w:before="200"/>
        <w:ind w:firstLine="540"/>
        <w:jc w:val="both"/>
      </w:pPr>
      <w:bookmarkStart w:id="4" w:name="P96"/>
      <w:bookmarkEnd w:id="4"/>
      <w:r>
        <w:t xml:space="preserve">16. Дополнительно к требованиям, указанным в </w:t>
      </w:r>
      <w:hyperlink w:tooltip="15. Требования к участнику отбора, которым он должен соответствовать на дату рассмотрения заявки (на дату заключения соглашения):" w:anchor="P86">
        <w:r>
          <w:rPr>
            <w:color w:val="0000ff"/>
          </w:rPr>
          <w:t xml:space="preserve">пункте 15</w:t>
        </w:r>
      </w:hyperlink>
      <w:r>
        <w:t xml:space="preserve"> настоящего Порядка, участник отбора на дату рассмотрения заявки (на дату заключения соглашения) должен соответствовать следующему требованию:</w:t>
      </w:r>
    </w:p>
    <w:p>
      <w:pPr>
        <w:pStyle w:val="ConsPlusNormal0"/>
        <w:spacing w:before="200"/>
        <w:ind w:firstLine="540"/>
        <w:jc w:val="both"/>
      </w:pPr>
      <w:r>
        <w:t xml:space="preserve">отсутствуют неисполненны</w:t>
      </w:r>
      <w:r>
        <w:t xml:space="preserve">е предписания об устранении выявленных нарушений в текущем или предшествующем календарном году, выданные участнику отбора по результатам проведения регионального государственного контроля (надзора) в сфере социального обслуживания.</w:t>
      </w:r>
    </w:p>
    <w:p>
      <w:pPr>
        <w:pStyle w:val="ConsPlusNormal0"/>
        <w:spacing w:before="200"/>
        <w:ind w:firstLine="540"/>
        <w:jc w:val="both"/>
      </w:pPr>
      <w:bookmarkStart w:id="5" w:name="P98"/>
      <w:bookmarkEnd w:id="5"/>
      <w:r>
        <w:t xml:space="preserve">17. Для участия в отборе</w:t>
      </w:r>
      <w:r>
        <w:t xml:space="preserve"> участник отбора в срок, предусмотренный для приема заявки, указанный в объявлении о проведении отбора, представляет в порядке, предусмотренном </w:t>
      </w:r>
      <w:hyperlink w:tooltip="22. Участниками отбора заявки формируются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электронных копий документов (документов на бумажном н" w:anchor="P115">
        <w:r>
          <w:rPr>
            <w:color w:val="0000ff"/>
          </w:rPr>
          <w:t xml:space="preserve">пунктом 22</w:t>
        </w:r>
      </w:hyperlink>
      <w:r>
        <w:t xml:space="preserve"> настоящего Порядка, </w:t>
      </w:r>
      <w:hyperlink w:tooltip="ЗАЯВКА" w:anchor="P253">
        <w:r>
          <w:rPr>
            <w:color w:val="0000ff"/>
          </w:rPr>
          <w:t xml:space="preserve">заявку</w:t>
        </w:r>
      </w:hyperlink>
      <w:r>
        <w:t xml:space="preserve"> по форме согласно приложению N 1 к настоящему Порядку, содержащую в том числе согласие на публикацию (размещение) на сайте информации об уча</w:t>
      </w:r>
      <w:r>
        <w:t xml:space="preserve">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уполномоченного представителя (физического лица) участника отбора с приложение</w:t>
      </w:r>
      <w:r>
        <w:t xml:space="preserve">м документов:</w:t>
      </w:r>
    </w:p>
    <w:p>
      <w:pPr>
        <w:pStyle w:val="ConsPlusNormal0"/>
        <w:spacing w:before="200"/>
        <w:ind w:firstLine="540"/>
        <w:jc w:val="both"/>
      </w:pPr>
      <w:r>
        <w:t xml:space="preserve">1) документы, подтверждающие полномочия уполномоченного представителя юридического лица или индивидуального предпринимателя (в случае представления документов уполномоченным представителем), являющегося участником отбора;</w:t>
      </w:r>
    </w:p>
    <w:p>
      <w:pPr>
        <w:pStyle w:val="ConsPlusNormal0"/>
        <w:spacing w:before="200"/>
        <w:ind w:firstLine="540"/>
        <w:jc w:val="both"/>
      </w:pPr>
      <w:r>
        <w:t xml:space="preserve">2) договоры о предоставлении социальных услуг, заключенные участником отбора с получателями социальных услуг, содержащих существенные условия, установленные </w:t>
      </w:r>
      <w:hyperlink r:id="rId3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 xml:space="preserve">частью 2 статьи 17</w:t>
        </w:r>
      </w:hyperlink>
      <w:r>
        <w:t xml:space="preserve"> Федерального закона от 28.12.2013 N 442-ФЗ "Об</w:t>
      </w:r>
      <w:r>
        <w:t xml:space="preserve"> основах социального обслуживания граждан в Российской Федерации";</w:t>
      </w:r>
    </w:p>
    <w:p>
      <w:pPr>
        <w:pStyle w:val="ConsPlusNormal0"/>
        <w:jc w:val="both"/>
      </w:pPr>
      <w:r>
        <w:t xml:space="preserve">(в ред. </w:t>
      </w:r>
      <w:hyperlink r:id="rId39" w:tooltip="Постановление Правительства Новосибирской области от 26.08.2025 N 402-п &quot;О внесении изменений в постановление Правительства Новосибирской области от 09.02.2015 N 49-п&quot; {КонсультантПлюс}">
        <w:r>
          <w:rPr>
            <w:color w:val="0000ff"/>
          </w:rPr>
          <w:t xml:space="preserve">постановления</w:t>
        </w:r>
      </w:hyperlink>
      <w:r>
        <w:t xml:space="preserve"> Правительства Новосибирской области от 26.08.2025 N 402-п)</w:t>
      </w:r>
    </w:p>
    <w:p>
      <w:pPr>
        <w:pStyle w:val="ConsPlusNormal0"/>
        <w:spacing w:before="200"/>
        <w:ind w:firstLine="540"/>
        <w:jc w:val="both"/>
      </w:pPr>
      <w:r>
        <w:t xml:space="preserve">3) решения о признании получателей социальных услуг нуждающимися в социальном</w:t>
      </w:r>
      <w:r>
        <w:t xml:space="preserve"> обслуживании (участник отбора вправе представить по собственной инициативе);</w:t>
      </w:r>
    </w:p>
    <w:p>
      <w:pPr>
        <w:pStyle w:val="ConsPlusNormal0"/>
        <w:spacing w:before="200"/>
        <w:ind w:firstLine="540"/>
        <w:jc w:val="both"/>
      </w:pPr>
      <w:r>
        <w:t xml:space="preserve">4) индивидуальные программы получателей социальных услуг (участник отбора вправе представить по собственной инициативе);</w:t>
      </w:r>
    </w:p>
    <w:p>
      <w:pPr>
        <w:pStyle w:val="ConsPlusNormal0"/>
        <w:spacing w:before="200"/>
        <w:ind w:firstLine="540"/>
        <w:jc w:val="both"/>
      </w:pPr>
      <w:r>
        <w:t xml:space="preserve">5) </w:t>
      </w:r>
      <w:hyperlink w:tooltip="АКТ" w:anchor="P416">
        <w:r>
          <w:rPr>
            <w:color w:val="0000ff"/>
          </w:rPr>
          <w:t xml:space="preserve">акты</w:t>
        </w:r>
      </w:hyperlink>
      <w:r>
        <w:t xml:space="preserve"> об оказании с</w:t>
      </w:r>
      <w:r>
        <w:t xml:space="preserve">оциальных услуг по соответствующим договорам о предоставлении социальных услуг по форме согласно приложению N 2 к настоящему Порядку (в случае смерти получателя социальных услуг акт заверяется поставщиком социальных услуг);</w:t>
      </w:r>
    </w:p>
    <w:p>
      <w:pPr>
        <w:pStyle w:val="ConsPlusNormal0"/>
        <w:spacing w:before="200"/>
        <w:ind w:firstLine="540"/>
        <w:jc w:val="both"/>
      </w:pPr>
      <w:r>
        <w:t xml:space="preserve">6) платежные документы, подтверж</w:t>
      </w:r>
      <w:r>
        <w:t xml:space="preserve">дающие факт и размер оплаты социальных услуг, оказанных в соответствии с договорами о предоставлении социальных услуг и индивидуальными программами получателей социальных услуг (представляются при предоставлении социальных услуг за частичную </w:t>
      </w:r>
      <w:r>
        <w:t xml:space="preserve">плату);</w:t>
      </w:r>
    </w:p>
    <w:p>
      <w:pPr>
        <w:pStyle w:val="ConsPlusNormal0"/>
        <w:spacing w:before="200"/>
        <w:ind w:firstLine="540"/>
        <w:jc w:val="both"/>
      </w:pPr>
      <w:r>
        <w:t xml:space="preserve">7) док</w:t>
      </w:r>
      <w:r>
        <w:t xml:space="preserve">ументы, подтверждающие получение согласия получателей социальных услуг на обработку их персональных данных;</w:t>
      </w:r>
    </w:p>
    <w:p>
      <w:pPr>
        <w:pStyle w:val="ConsPlusNormal0"/>
        <w:jc w:val="both"/>
      </w:pPr>
      <w:r>
        <w:t xml:space="preserve">(в ред. </w:t>
      </w:r>
      <w:hyperlink r:id="rId40" w:tooltip="Постановление Правительства Новосибирской области от 26.08.2025 N 402-п &quot;О внесении изменений в постановление Правительства Новосибирской области от 09.02.2015 N 49-п&quot; {КонсультантПлюс}">
        <w:r>
          <w:rPr>
            <w:color w:val="0000ff"/>
          </w:rPr>
          <w:t xml:space="preserve">постановления</w:t>
        </w:r>
      </w:hyperlink>
      <w:r>
        <w:t xml:space="preserve"> Правительства Новосибирской области от 26.08.2025 N 402-п)</w:t>
      </w:r>
    </w:p>
    <w:p>
      <w:pPr>
        <w:pStyle w:val="ConsPlusNormal0"/>
        <w:spacing w:before="200"/>
        <w:ind w:firstLine="540"/>
        <w:jc w:val="both"/>
      </w:pPr>
      <w:r>
        <w:t xml:space="preserve">8) свидетельство о смерти получателя</w:t>
      </w:r>
      <w:r>
        <w:t xml:space="preserve"> социальных услуг (участник отбора вправе представить по собственной инициативе в отношении получателя социальных услуг, умершего в период оказания социальных услуг).</w:t>
      </w:r>
    </w:p>
    <w:p>
      <w:pPr>
        <w:pStyle w:val="ConsPlusNormal0"/>
        <w:spacing w:before="200"/>
        <w:ind w:firstLine="540"/>
        <w:jc w:val="both"/>
      </w:pPr>
      <w:bookmarkStart w:id="6" w:name="P109"/>
      <w:bookmarkEnd w:id="6"/>
      <w:r>
        <w:t xml:space="preserve">18. В представленных участниками отбора документах должны быть заполнены все необходимые </w:t>
      </w:r>
      <w:r>
        <w:t xml:space="preserve">реквизиты, не допускаются подчистки, приписки, зачеркнутые слова, нерасшифрованные сокращения и иные неоговоренные исправления.</w:t>
      </w:r>
    </w:p>
    <w:p>
      <w:pPr>
        <w:pStyle w:val="ConsPlusNormal0"/>
        <w:spacing w:before="200"/>
        <w:ind w:firstLine="540"/>
        <w:jc w:val="both"/>
      </w:pPr>
      <w:r>
        <w:t xml:space="preserve">19. Ответственность за достоверность и полноту представляемых документов и содержащихся в них сведений возлагается на участника </w:t>
      </w:r>
      <w:r>
        <w:t xml:space="preserve">отбора.</w:t>
      </w:r>
    </w:p>
    <w:p>
      <w:pPr>
        <w:pStyle w:val="ConsPlusNormal0"/>
        <w:spacing w:before="200"/>
        <w:ind w:firstLine="540"/>
        <w:jc w:val="both"/>
      </w:pPr>
      <w:r>
        <w:t xml:space="preserve">20. К категории участников отбора относятся не являющиеся государственными (муниципальными) учреждениями поставщики социальных услуг, включенные в реестр поставщиков социальных услуг в Новосибирской области, но не участвующие в выполнении государст</w:t>
      </w:r>
      <w:r>
        <w:t xml:space="preserve">венного задания (заказа) и предоставляющие гражданам, признанным нуждающимися в социальном обслуживании, социальные услуги, предусмотренные индивидуальной программой, бесплатно или за частичную плату.</w:t>
      </w:r>
    </w:p>
    <w:p>
      <w:pPr>
        <w:pStyle w:val="ConsPlusNormal0"/>
        <w:spacing w:before="200"/>
        <w:ind w:firstLine="540"/>
        <w:jc w:val="both"/>
      </w:pPr>
      <w:bookmarkStart w:id="7" w:name="P112"/>
      <w:bookmarkEnd w:id="7"/>
      <w:r>
        <w:t xml:space="preserve">21. Критериями отбора заявок являются:</w:t>
      </w:r>
    </w:p>
    <w:p>
      <w:pPr>
        <w:pStyle w:val="ConsPlusNormal0"/>
        <w:spacing w:before="200"/>
        <w:ind w:firstLine="540"/>
        <w:jc w:val="both"/>
      </w:pPr>
      <w:r>
        <w:t xml:space="preserve">1) наличие догов</w:t>
      </w:r>
      <w:r>
        <w:t xml:space="preserve">ора о предоставлении социальных услуг, заключенного между участником отбора и получателем социальных услуг, и акта об оказании социальных услуг по этому договору;</w:t>
      </w:r>
    </w:p>
    <w:p>
      <w:pPr>
        <w:pStyle w:val="ConsPlusNormal0"/>
        <w:spacing w:before="200"/>
        <w:ind w:firstLine="540"/>
        <w:jc w:val="both"/>
      </w:pPr>
      <w:r>
        <w:t xml:space="preserve">2) предоставление социальных услуг в соответствии с индивидуальной программой бесплатно или з</w:t>
      </w:r>
      <w:r>
        <w:t xml:space="preserve">а частичную плату гражданам, признанным нуждающимися в социальном обслуживании.</w:t>
      </w:r>
    </w:p>
    <w:p>
      <w:pPr>
        <w:pStyle w:val="ConsPlusNormal0"/>
        <w:spacing w:before="200"/>
        <w:ind w:firstLine="540"/>
        <w:jc w:val="both"/>
      </w:pPr>
      <w:bookmarkStart w:id="8" w:name="P115"/>
      <w:bookmarkEnd w:id="8"/>
      <w:r>
        <w:t xml:space="preserve">22. Участниками отбора заявки формируются в электронной форме посредством заполнения соответствующих экранных форм веб-интерфейса системы "Электронный бюджет" и представления в</w:t>
      </w:r>
      <w:r>
        <w:t xml:space="preserve">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pPr>
        <w:pStyle w:val="ConsPlusNormal0"/>
        <w:spacing w:before="200"/>
        <w:ind w:firstLine="540"/>
        <w:jc w:val="both"/>
      </w:pPr>
      <w:r>
        <w:t xml:space="preserve">22.1. Внесение изменений в объявлени</w:t>
      </w:r>
      <w:r>
        <w:t xml:space="preserve">е о проведении отбора осуществляется не позднее наступления даты окончания приема заявок участников отбора с соблюдением следующих условий:</w:t>
      </w:r>
    </w:p>
    <w:p>
      <w:pPr>
        <w:pStyle w:val="ConsPlusNormal0"/>
        <w:spacing w:before="200"/>
        <w:ind w:firstLine="540"/>
        <w:jc w:val="both"/>
      </w:pPr>
      <w:r>
        <w:t xml:space="preserve">срок подачи участниками отбора заявок продлевается таким образом, чтобы со дня, следующего за днем внесения таких из</w:t>
      </w:r>
      <w:r>
        <w:t xml:space="preserve">менений, до даты окончания приема заявок указанный срок составлял не менее трех календарных дней;</w:t>
      </w:r>
    </w:p>
    <w:p>
      <w:pPr>
        <w:pStyle w:val="ConsPlusNormal0"/>
        <w:spacing w:before="200"/>
        <w:ind w:firstLine="540"/>
        <w:jc w:val="both"/>
      </w:pPr>
      <w:r>
        <w:t xml:space="preserve">при внесении изменений в объявление о проведении отбора получателей субсидий изменение способа отбора получателей субсидий не допускается;</w:t>
      </w:r>
    </w:p>
    <w:p>
      <w:pPr>
        <w:pStyle w:val="ConsPlusNormal0"/>
        <w:spacing w:before="200"/>
        <w:ind w:firstLine="540"/>
        <w:jc w:val="both"/>
      </w:pPr>
      <w:r>
        <w:t xml:space="preserve">в случае внесения и</w:t>
      </w:r>
      <w:r>
        <w:t xml:space="preserve">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внести изменения в заявки;</w:t>
      </w:r>
    </w:p>
    <w:p>
      <w:pPr>
        <w:pStyle w:val="ConsPlusNormal0"/>
        <w:spacing w:before="200"/>
        <w:ind w:firstLine="540"/>
        <w:jc w:val="both"/>
      </w:pPr>
      <w:r>
        <w:t xml:space="preserve">учас</w:t>
      </w:r>
      <w:r>
        <w:t xml:space="preserve">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ConsPlusNormal0"/>
        <w:jc w:val="both"/>
      </w:pPr>
      <w:r>
        <w:t xml:space="preserve">(п. 22.1 введен </w:t>
      </w:r>
      <w:hyperlink r:id="rId41" w:tooltip="Постановление Правительства Новосибирской области от 26.08.2025 N 402-п &quot;О внесении изменений в постановление Правительства Новосибирской области от 09.02.2015 N 49-п&quot; {КонсультантПлюс}">
        <w:r>
          <w:rPr>
            <w:color w:val="0000ff"/>
          </w:rPr>
          <w:t xml:space="preserve">постановлением</w:t>
        </w:r>
      </w:hyperlink>
      <w:r>
        <w:t xml:space="preserve"> Правительства Новосибирской области от 26.08.2025 N 402-п)</w:t>
      </w:r>
    </w:p>
    <w:p>
      <w:pPr>
        <w:pStyle w:val="ConsPlusNormal0"/>
        <w:spacing w:before="200"/>
        <w:ind w:firstLine="540"/>
        <w:jc w:val="both"/>
      </w:pPr>
      <w:bookmarkStart w:id="9" w:name="P122"/>
      <w:bookmarkEnd w:id="9"/>
      <w:r>
        <w:t xml:space="preserve">23. Заявка на участие в отборе подписывается усиленной квалифицированной электронной подписью руководителя участника отбора или уполномоченного им лица.</w:t>
      </w:r>
    </w:p>
    <w:p>
      <w:pPr>
        <w:pStyle w:val="ConsPlusNormal0"/>
        <w:spacing w:before="200"/>
        <w:ind w:firstLine="540"/>
        <w:jc w:val="both"/>
      </w:pPr>
      <w:r>
        <w:t xml:space="preserve">24. У</w:t>
      </w:r>
      <w:r>
        <w:t xml:space="preserve">частник отбора должен соответствовать установленным </w:t>
      </w:r>
      <w:hyperlink w:tooltip="15. Требования к участнику отбора, которым он должен соответствовать на дату рассмотрения заявки (на дату заключения соглашения):" w:anchor="P86">
        <w:r>
          <w:rPr>
            <w:color w:val="0000ff"/>
          </w:rPr>
          <w:t xml:space="preserve">пунктами 15</w:t>
        </w:r>
      </w:hyperlink>
      <w:r>
        <w:t xml:space="preserve">, </w:t>
      </w:r>
      <w:hyperlink w:tooltip="16. Дополнительно к требованиям, указанным в пункте 15 настоящего Порядка, участник отбора на дату рассмотрения заявки (на дату заключения соглашения) должен соответствовать следующему требованию:" w:anchor="P96">
        <w:r>
          <w:rPr>
            <w:color w:val="0000ff"/>
          </w:rPr>
          <w:t xml:space="preserve">16</w:t>
        </w:r>
      </w:hyperlink>
      <w:r>
        <w:t xml:space="preserve"> настоящего Порядка требованиям по состоянию на даты рассмотрения заявки и заключения соглашения.</w:t>
      </w:r>
    </w:p>
    <w:p>
      <w:pPr>
        <w:pStyle w:val="ConsPlusNormal0"/>
        <w:spacing w:before="200"/>
        <w:ind w:firstLine="540"/>
        <w:jc w:val="both"/>
      </w:pPr>
      <w:bookmarkStart w:id="10" w:name="P124"/>
      <w:bookmarkEnd w:id="10"/>
      <w:r>
        <w:t xml:space="preserve">25.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w:t>
      </w:r>
      <w:r>
        <w:t xml:space="preserve">онный бюджет".</w:t>
      </w:r>
    </w:p>
    <w:p>
      <w:pPr>
        <w:pStyle w:val="ConsPlusNormal0"/>
        <w:spacing w:before="200"/>
        <w:ind w:firstLine="540"/>
        <w:jc w:val="both"/>
      </w:pPr>
      <w:r>
        <w:t xml:space="preserve">26. В заявке должна содержаться информация об участнике отбора, документы, подтверждающие соответствие участника отбора требованиям, установленным </w:t>
      </w:r>
      <w:hyperlink w:tooltip="15. Требования к участнику отбора, которым он должен соответствовать на дату рассмотрения заявки (на дату заключения соглашения):" w:anchor="P86">
        <w:r>
          <w:rPr>
            <w:color w:val="0000ff"/>
          </w:rPr>
          <w:t xml:space="preserve">пунктами 15</w:t>
        </w:r>
      </w:hyperlink>
      <w:r>
        <w:t xml:space="preserve">, </w:t>
      </w:r>
      <w:hyperlink w:tooltip="16. Дополнительно к требованиям, указанным в пункте 15 настоящего Порядка, участник отбора на дату рассмотрения заявки (на дату заключения соглашения) должен соответствовать следующему требованию:" w:anchor="P96">
        <w:r>
          <w:rPr>
            <w:color w:val="0000ff"/>
          </w:rPr>
          <w:t xml:space="preserve">16</w:t>
        </w:r>
      </w:hyperlink>
      <w:r>
        <w:t xml:space="preserve"> настоящего Порядка.</w:t>
      </w:r>
    </w:p>
    <w:p>
      <w:pPr>
        <w:pStyle w:val="ConsPlusNormal0"/>
        <w:spacing w:before="200"/>
        <w:ind w:firstLine="540"/>
        <w:jc w:val="both"/>
      </w:pPr>
      <w:r>
        <w:t xml:space="preserve">27.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tooltip="15. Требования к участнику отбора, которым он должен соответствовать на дату рассмотрения заявки (на дату заключения соглашения):" w:anchor="P86">
        <w:r>
          <w:rPr>
            <w:color w:val="0000ff"/>
          </w:rPr>
          <w:t xml:space="preserve">пунктами 15</w:t>
        </w:r>
      </w:hyperlink>
      <w:r>
        <w:t xml:space="preserve">, </w:t>
      </w:r>
      <w:hyperlink w:tooltip="16. Дополнительно к требованиям, указанным в пункте 15 настоящего Порядка, участник отбора на дату рассмотрения заявки (на дату заключения соглашения) должен соответствовать следующему требованию:" w:anchor="P96">
        <w:r>
          <w:rPr>
            <w:color w:val="0000ff"/>
          </w:rPr>
          <w:t xml:space="preserve">16</w:t>
        </w:r>
      </w:hyperlink>
      <w:r>
        <w:t xml:space="preserve"> настоящего Порядка, при наличии соответствующей информации в государственных информационных системах, доступ </w:t>
      </w:r>
      <w:r>
        <w:t xml:space="preserve">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уполномоченный орган по собственной инициативе.</w:t>
      </w:r>
    </w:p>
    <w:p>
      <w:pPr>
        <w:pStyle w:val="ConsPlusNormal0"/>
        <w:spacing w:before="200"/>
        <w:ind w:firstLine="540"/>
        <w:jc w:val="both"/>
      </w:pPr>
      <w:r>
        <w:t xml:space="preserve">28. Ранжиров</w:t>
      </w:r>
      <w:r>
        <w:t xml:space="preserve">ание поступивших заявок проводится исходя из очередности поступления заявок.</w:t>
      </w:r>
    </w:p>
    <w:p>
      <w:pPr>
        <w:pStyle w:val="ConsPlusNormal0"/>
        <w:spacing w:before="200"/>
        <w:ind w:firstLine="540"/>
        <w:jc w:val="both"/>
      </w:pPr>
      <w:r>
        <w:t xml:space="preserve">29. Заявка может быть отозвана участником отбора до окончания срока приема заявок путем направления участником отбора заявления в уполномоченный орган посредством системы "Электро</w:t>
      </w:r>
      <w:r>
        <w:t xml:space="preserve">нный бюджет" в порядке, установленном </w:t>
      </w:r>
      <w:hyperlink w:tooltip="22. Участниками отбора заявки формируются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электронных копий документов (документов на бумажном н" w:anchor="P115">
        <w:r>
          <w:rPr>
            <w:color w:val="0000ff"/>
          </w:rPr>
          <w:t xml:space="preserve">пунктами 22</w:t>
        </w:r>
      </w:hyperlink>
      <w:r>
        <w:t xml:space="preserve">, </w:t>
      </w:r>
      <w:hyperlink w:tooltip="23. Заявка на участие в отборе подписывается усиленной квалифицированной электронной подписью руководителя участника отбора или уполномоченного им лица." w:anchor="P122">
        <w:r>
          <w:rPr>
            <w:color w:val="0000ff"/>
          </w:rPr>
          <w:t xml:space="preserve">23</w:t>
        </w:r>
      </w:hyperlink>
      <w:r>
        <w:t xml:space="preserve"> настоящего Порядка.</w:t>
      </w:r>
    </w:p>
    <w:p>
      <w:pPr>
        <w:pStyle w:val="ConsPlusNormal0"/>
        <w:spacing w:before="200"/>
        <w:ind w:firstLine="540"/>
        <w:jc w:val="both"/>
      </w:pPr>
      <w:r>
        <w:t xml:space="preserve">30. Участник отбора в течение двух рабочих дней со дня регистрации заявки, но не позднее даты окончания приема заявок, в системе "Электронный бюджет" вправе внести изменения (дополнения) в заявку.</w:t>
      </w:r>
    </w:p>
    <w:p>
      <w:pPr>
        <w:pStyle w:val="ConsPlusNormal0"/>
        <w:jc w:val="both"/>
      </w:pPr>
      <w:r>
        <w:t xml:space="preserve">(в ред. </w:t>
      </w:r>
      <w:hyperlink r:id="rId42" w:tooltip="Постановление Правительства Новосибирской области от 26.08.2025 N 402-п &quot;О внесении изменений в постановление Правительства Новосибирской области от 09.02.2015 N 49-п&quot; {КонсультантПлюс}">
        <w:r>
          <w:rPr>
            <w:color w:val="0000ff"/>
          </w:rPr>
          <w:t xml:space="preserve">постановления</w:t>
        </w:r>
      </w:hyperlink>
      <w:r>
        <w:t xml:space="preserve"> Правительства Новосибирской области от 26.08.2025 N 402-п)</w:t>
      </w:r>
    </w:p>
    <w:p>
      <w:pPr>
        <w:pStyle w:val="ConsPlusNormal0"/>
        <w:spacing w:before="200"/>
        <w:ind w:firstLine="540"/>
        <w:jc w:val="both"/>
      </w:pPr>
      <w:r>
        <w:t xml:space="preserve">Изменения в заявку вносятся и регистрируются в соответствии с процедурой подачи заявок. Датой представления изменений в заявку считается день подписания участн</w:t>
      </w:r>
      <w:r>
        <w:t xml:space="preserve">иком отбора изменений в заявку в системе "Электронный бюджет".</w:t>
      </w:r>
    </w:p>
    <w:p>
      <w:pPr>
        <w:pStyle w:val="ConsPlusNormal0"/>
        <w:spacing w:before="200"/>
        <w:ind w:firstLine="540"/>
        <w:jc w:val="both"/>
      </w:pPr>
      <w:r>
        <w:t xml:space="preserve">31. Возврат заявок участникам отбора осуществляется при их отклонении по основаниям, указанным в </w:t>
      </w:r>
      <w:hyperlink w:tooltip="44. Основаниями для отклонения заявки участника отбора являются:" w:anchor="P149">
        <w:r>
          <w:rPr>
            <w:color w:val="0000ff"/>
          </w:rPr>
          <w:t xml:space="preserve">пункте 44</w:t>
        </w:r>
      </w:hyperlink>
      <w:r>
        <w:t xml:space="preserve"> настоящего Порядка.</w:t>
      </w:r>
    </w:p>
    <w:p>
      <w:pPr>
        <w:pStyle w:val="ConsPlusNormal0"/>
        <w:spacing w:before="200"/>
        <w:ind w:firstLine="540"/>
        <w:jc w:val="both"/>
      </w:pPr>
      <w:r>
        <w:t xml:space="preserve">32. Уполномоченный орган в течение пяти рабочих дней со дня окончания срока приема заявки участника отбора в системе "Электронный бюджет" осуществляет проверку участника отбора на соответствие требованиям, установленным </w:t>
      </w:r>
      <w:hyperlink w:tooltip="15. Требования к участнику отбора, которым он должен соответствовать на дату рассмотрения заявки (на дату заключения соглашения):" w:anchor="P86">
        <w:r>
          <w:rPr>
            <w:color w:val="0000ff"/>
          </w:rPr>
          <w:t xml:space="preserve">пунктами 15</w:t>
        </w:r>
      </w:hyperlink>
      <w:r>
        <w:t xml:space="preserve">, </w:t>
      </w:r>
      <w:hyperlink w:tooltip="16. Дополнительно к требованиям, указанным в пункте 15 настоящего Порядка, участник отбора на дату рассмотрения заявки (на дату заключения соглашения) должен соответствовать следующему требованию:" w:anchor="P96">
        <w:r>
          <w:rPr>
            <w:color w:val="0000ff"/>
          </w:rPr>
          <w:t xml:space="preserve">16</w:t>
        </w:r>
      </w:hyperlink>
      <w:r>
        <w:t xml:space="preserve"> настоящего Порядка.</w:t>
      </w:r>
    </w:p>
    <w:p>
      <w:pPr>
        <w:pStyle w:val="ConsPlusNormal0"/>
        <w:spacing w:before="200"/>
        <w:ind w:firstLine="540"/>
        <w:jc w:val="both"/>
      </w:pPr>
      <w:r>
        <w:t xml:space="preserve">33. Проверка участника отбора на соответствие требованиям, установленным </w:t>
      </w:r>
      <w:hyperlink w:tooltip="15. Требования к участнику отбора, которым он должен соответствовать на дату рассмотрения заявки (на дату заключения соглашения):" w:anchor="P86">
        <w:r>
          <w:rPr>
            <w:color w:val="0000ff"/>
          </w:rPr>
          <w:t xml:space="preserve">пунктами 15</w:t>
        </w:r>
      </w:hyperlink>
      <w:r>
        <w:t xml:space="preserve">, </w:t>
      </w:r>
      <w:hyperlink w:tooltip="16. Дополнительно к требованиям, указанным в пункте 15 настоящего Порядка, участник отбора на дату рассмотрения заявки (на дату заключения соглашения) должен соответствовать следующему требованию:" w:anchor="P96">
        <w:r>
          <w:rPr>
            <w:color w:val="0000ff"/>
          </w:rPr>
          <w:t xml:space="preserve">16</w:t>
        </w:r>
      </w:hyperlink>
      <w:r>
        <w:t xml:space="preserve"> настоящего Порядка, осуществляется автоматически в системе "Электронный бюджет" на основании данных государственных информацио</w:t>
      </w:r>
      <w:r>
        <w:t xml:space="preserve">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а также путем проверки сведений об участнике отбора в государственных информационных систе</w:t>
      </w:r>
      <w:r>
        <w:t xml:space="preserve">мах.</w:t>
      </w:r>
    </w:p>
    <w:p>
      <w:pPr>
        <w:pStyle w:val="ConsPlusNormal0"/>
        <w:spacing w:before="200"/>
        <w:ind w:firstLine="540"/>
        <w:jc w:val="both"/>
      </w:pPr>
      <w:r>
        <w:t xml:space="preserve">34. Подтверждение соответствия участника отбора требованиям, указанным в </w:t>
      </w:r>
      <w:hyperlink w:tooltip="15. Требования к участнику отбора, которым он должен соответствовать на дату рассмотрения заявки (на дату заключения соглашения):" w:anchor="P86">
        <w:r>
          <w:rPr>
            <w:color w:val="0000ff"/>
          </w:rPr>
          <w:t xml:space="preserve">пунктах 15</w:t>
        </w:r>
      </w:hyperlink>
      <w:r>
        <w:t xml:space="preserve">, </w:t>
      </w:r>
      <w:hyperlink w:tooltip="16. Дополнительно к требованиям, указанным в пункте 15 настоящего Порядка, участник отбора на дату рассмотрения заявки (на дату заключения соглашения) должен соответствовать следующему требованию:" w:anchor="P96">
        <w:r>
          <w:rPr>
            <w:color w:val="0000ff"/>
          </w:rPr>
          <w:t xml:space="preserve">16</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w:t>
      </w:r>
      <w:r>
        <w:t xml:space="preserve">ством заполнения соответствующих экранных форм веб-интерфейса системы "Электронный бюджет".</w:t>
      </w:r>
    </w:p>
    <w:p>
      <w:pPr>
        <w:pStyle w:val="ConsPlusNormal0"/>
        <w:spacing w:before="200"/>
        <w:ind w:firstLine="540"/>
        <w:jc w:val="both"/>
      </w:pPr>
      <w:r>
        <w:t xml:space="preserve">35. Формирование запросов о проверке сведений об участнике отбора в государственных информационных системах осуществляется уполномоченным органом в течение двух раб</w:t>
      </w:r>
      <w:r>
        <w:t xml:space="preserve">очих дней с даты поступления заявки на участие в отборе.</w:t>
      </w:r>
    </w:p>
    <w:p>
      <w:pPr>
        <w:pStyle w:val="ConsPlusNormal0"/>
        <w:spacing w:before="200"/>
        <w:ind w:firstLine="540"/>
        <w:jc w:val="both"/>
      </w:pPr>
      <w:bookmarkStart w:id="11" w:name="P137"/>
      <w:bookmarkEnd w:id="11"/>
      <w:r>
        <w:t xml:space="preserve">36. В целях предоставления участникам отбора субсидии уполномоченным органом создается комиссия по проведению отбора участников отбора (далее - комиссия), которая проводит отбор путем рассмотрения за</w:t>
      </w:r>
      <w:r>
        <w:t xml:space="preserve">явок участников отбора в системе "Электронный бюджет". Комиссия действует в </w:t>
      </w:r>
      <w:r>
        <w:t xml:space="preserve">соответствии с положением о комиссии. Положение о комиссии и ее состав утверждаются приказом уполномоченного органа.</w:t>
      </w:r>
    </w:p>
    <w:p>
      <w:pPr>
        <w:pStyle w:val="ConsPlusNormal0"/>
        <w:jc w:val="both"/>
      </w:pPr>
      <w:r>
        <w:t xml:space="preserve">(в ред. </w:t>
      </w:r>
      <w:hyperlink r:id="rId43" w:tooltip="Постановление Правительства Новосибирской области от 26.08.2025 N 402-п &quot;О внесении изменений в постановление Правительства Новосибирской области от 09.02.2015 N 49-п&quot; {КонсультантПлюс}">
        <w:r>
          <w:rPr>
            <w:color w:val="0000ff"/>
          </w:rPr>
          <w:t xml:space="preserve">постановления</w:t>
        </w:r>
      </w:hyperlink>
      <w:r>
        <w:t xml:space="preserve"> Правительс</w:t>
      </w:r>
      <w:r>
        <w:t xml:space="preserve">тва Новосибирской области от 26.08.2025 N 402-п)</w:t>
      </w:r>
    </w:p>
    <w:p>
      <w:pPr>
        <w:pStyle w:val="ConsPlusNormal0"/>
        <w:spacing w:before="200"/>
        <w:ind w:firstLine="540"/>
        <w:jc w:val="both"/>
      </w:pPr>
      <w:r>
        <w:t xml:space="preserve">37. При проведении отбора участников отбора взаимодействие уполномоченного органа с членами комиссии, участниками отбора осуществляется с использованием документов в электронной форме в системе "Электронный </w:t>
      </w:r>
      <w:r>
        <w:t xml:space="preserve">бюджет".</w:t>
      </w:r>
    </w:p>
    <w:p>
      <w:pPr>
        <w:pStyle w:val="ConsPlusNormal0"/>
        <w:spacing w:before="200"/>
        <w:ind w:firstLine="540"/>
        <w:jc w:val="both"/>
      </w:pPr>
      <w:r>
        <w:t xml:space="preserve">38. Доступ уполномоченному органу, а также комиссии к заявкам участников отборов для их рассмотрения открывается в системе "Электронный бюджет" со дня начала срока подачи участниками отбора заявок, указанного в объявлении.</w:t>
      </w:r>
    </w:p>
    <w:p>
      <w:pPr>
        <w:pStyle w:val="ConsPlusNormal0"/>
        <w:spacing w:before="200"/>
        <w:ind w:firstLine="540"/>
        <w:jc w:val="both"/>
      </w:pPr>
      <w:r>
        <w:t xml:space="preserve">39. Комиссия в течение 1</w:t>
      </w:r>
      <w:r>
        <w:t xml:space="preserve">5 рабочих дней, следующих за днем окончания приема заявок отбора в системе "Электронный бюджет", осуществляет рассмотрение заявок с прилагаемыми документами на соответствие требованиям, определенным </w:t>
      </w:r>
      <w:hyperlink w:tooltip="17. Для участия в отборе участник отбора в срок, предусмотренный для приема заявки, указанный в объявлении о проведении отбора, представляет в порядке, предусмотренном пунктом 22 настоящего Порядка, заявку по форме согласно приложению N 1 к настоящему Порядку," w:anchor="P98">
        <w:r>
          <w:rPr>
            <w:color w:val="0000ff"/>
          </w:rPr>
          <w:t xml:space="preserve">пунктами 17</w:t>
        </w:r>
      </w:hyperlink>
      <w:r>
        <w:t xml:space="preserve">, </w:t>
      </w:r>
      <w:hyperlink w:tooltip="18. В представленных участниками отбора документах должны быть заполнены все необходимые реквизиты, не допускаются подчистки, приписки, зачеркнутые слова, нерасшифрованные сокращения и иные неоговоренные исправления." w:anchor="P109">
        <w:r>
          <w:rPr>
            <w:color w:val="0000ff"/>
          </w:rPr>
          <w:t xml:space="preserve">18</w:t>
        </w:r>
      </w:hyperlink>
      <w:r>
        <w:t xml:space="preserve"> настоящего П</w:t>
      </w:r>
      <w:r>
        <w:t xml:space="preserve">орядка.</w:t>
      </w:r>
    </w:p>
    <w:p>
      <w:pPr>
        <w:pStyle w:val="ConsPlusNormal0"/>
        <w:spacing w:before="200"/>
        <w:ind w:firstLine="540"/>
        <w:jc w:val="both"/>
      </w:pPr>
      <w:r>
        <w:t xml:space="preserve">40. Передача полномочий по проведению отбора иному юридическому лицу не предусмотрена.</w:t>
      </w:r>
    </w:p>
    <w:p>
      <w:pPr>
        <w:pStyle w:val="ConsPlusNormal0"/>
        <w:spacing w:before="200"/>
        <w:ind w:firstLine="540"/>
        <w:jc w:val="both"/>
      </w:pPr>
      <w:r>
        <w:t xml:space="preserve">41. Заявка возвращается участнику отбора в системе "Электронный бюджет" в течение двух рабочих дней со дня ее регистрации для доработки в случае непредставления </w:t>
      </w:r>
      <w:r>
        <w:t xml:space="preserve">участником отбора (представление не в полном объеме) документов, указанных в объявлении, несоблюдения участником отбора требований к оформлению документов, предусмотренных </w:t>
      </w:r>
      <w:hyperlink w:tooltip="18. В представленных участниками отбора документах должны быть заполнены все необходимые реквизиты, не допускаются подчистки, приписки, зачеркнутые слова, нерасшифрованные сокращения и иные неоговоренные исправления." w:anchor="P109">
        <w:r>
          <w:rPr>
            <w:color w:val="0000ff"/>
          </w:rPr>
          <w:t xml:space="preserve">пунктом 18</w:t>
        </w:r>
      </w:hyperlink>
      <w:r>
        <w:t xml:space="preserve"> настоящего Порядка.</w:t>
      </w:r>
    </w:p>
    <w:p>
      <w:pPr>
        <w:pStyle w:val="ConsPlusNormal0"/>
        <w:spacing w:before="200"/>
        <w:ind w:firstLine="540"/>
        <w:jc w:val="both"/>
      </w:pPr>
      <w:r>
        <w:t xml:space="preserve">Участник отбора вправе повторно подать доработанную заявку, </w:t>
      </w:r>
      <w:r>
        <w:t xml:space="preserve">но не позднее установленного в объявлении срока окончания приема заявок.</w:t>
      </w:r>
    </w:p>
    <w:p>
      <w:pPr>
        <w:pStyle w:val="ConsPlusNormal0"/>
        <w:spacing w:before="200"/>
        <w:ind w:firstLine="540"/>
        <w:jc w:val="both"/>
      </w:pPr>
      <w:r>
        <w:t xml:space="preserve">По итогам доработки заявка и прилагаемые к ней документы направляются участником отбора в порядке, установленном </w:t>
      </w:r>
      <w:hyperlink w:tooltip="22. Участниками отбора заявки формируются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электронных копий документов (документов на бумажном н" w:anchor="P115">
        <w:r>
          <w:rPr>
            <w:color w:val="0000ff"/>
          </w:rPr>
          <w:t xml:space="preserve">пунктами 22</w:t>
        </w:r>
      </w:hyperlink>
      <w:r>
        <w:t xml:space="preserve">, </w:t>
      </w:r>
      <w:hyperlink w:tooltip="23. Заявка на участие в отборе подписывается усиленной квалифицированной электронной подписью руководителя участника отбора или уполномоченного им лица." w:anchor="P122">
        <w:r>
          <w:rPr>
            <w:color w:val="0000ff"/>
          </w:rPr>
          <w:t xml:space="preserve">23</w:t>
        </w:r>
      </w:hyperlink>
      <w:r>
        <w:t xml:space="preserve">, </w:t>
      </w:r>
      <w:hyperlink w:tooltip="25. Датой представления участником отбора заявки считается день подписания участником отбора заявки с присвоением ей регистрационного номера в системе &quot;Электронный бюджет&quot;." w:anchor="P124">
        <w:r>
          <w:rPr>
            <w:color w:val="0000ff"/>
          </w:rPr>
          <w:t xml:space="preserve">25</w:t>
        </w:r>
      </w:hyperlink>
      <w:r>
        <w:t xml:space="preserve"> настоящего Порядка.</w:t>
      </w:r>
    </w:p>
    <w:p>
      <w:pPr>
        <w:pStyle w:val="ConsPlusNormal0"/>
        <w:spacing w:before="200"/>
        <w:ind w:firstLine="540"/>
        <w:jc w:val="both"/>
      </w:pPr>
      <w:r>
        <w:t xml:space="preserve">42. В целях рассмотрения заявок на едином портале автоматически формируется протокол вскрытия заявок, содержа</w:t>
      </w:r>
      <w:r>
        <w:t xml:space="preserve">щий информацию о поступивших для участия в отборе заявках, в том числе о регистрационном номере заявки, дате и времени поступления заявки, полном наименовании участника отбора, и не позднее одного рабочего дня, следующего за днем вскрытия заявок, подписыва</w:t>
      </w:r>
      <w:r>
        <w:t xml:space="preserve">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одного рабочего дня, следующего за днем его подписания.</w:t>
      </w:r>
    </w:p>
    <w:p>
      <w:pPr>
        <w:pStyle w:val="ConsPlusNormal0"/>
        <w:jc w:val="both"/>
      </w:pPr>
      <w:r>
        <w:t xml:space="preserve">(п. 42 в ред. </w:t>
      </w:r>
      <w:hyperlink r:id="rId44" w:tooltip="Постановление Правительства Новосибирской области от 26.08.2025 N 402-п &quot;О внесении изменений в постановление Правительства Новосибирской области от 09.02.2015 N 49-п&quot; {КонсультантПлюс}">
        <w:r>
          <w:rPr>
            <w:color w:val="0000ff"/>
          </w:rPr>
          <w:t xml:space="preserve">постановления</w:t>
        </w:r>
      </w:hyperlink>
      <w:r>
        <w:t xml:space="preserve"> Правительства Новосибирской области от 26.08.2025 N 402-п)</w:t>
      </w:r>
    </w:p>
    <w:p>
      <w:pPr>
        <w:pStyle w:val="ConsPlusNormal0"/>
        <w:spacing w:before="200"/>
        <w:ind w:firstLine="540"/>
        <w:jc w:val="both"/>
      </w:pPr>
      <w:r>
        <w:t xml:space="preserve">43. Утратил силу. - </w:t>
      </w:r>
      <w:hyperlink r:id="rId45" w:tooltip="Постановление Правительства Новосибирской области от 26.08.2025 N 402-п &quot;О внесении изменений в постановление Правительства Новосибирской области от 09.02.2015 N 49-п&quot; {КонсультантПлюс}">
        <w:r>
          <w:rPr>
            <w:color w:val="0000ff"/>
          </w:rPr>
          <w:t xml:space="preserve">Постановление</w:t>
        </w:r>
      </w:hyperlink>
      <w:r>
        <w:t xml:space="preserve"> Правительства Новосибирской области от 26.08.2025 N 402-п.</w:t>
      </w:r>
    </w:p>
    <w:p>
      <w:pPr>
        <w:pStyle w:val="ConsPlusNormal0"/>
        <w:spacing w:before="200"/>
        <w:ind w:firstLine="540"/>
        <w:jc w:val="both"/>
      </w:pPr>
      <w:bookmarkStart w:id="12" w:name="P149"/>
      <w:bookmarkEnd w:id="12"/>
      <w:r>
        <w:t xml:space="preserve">44. Основаниями для отклонения заявки участника отбора яв</w:t>
      </w:r>
      <w:r>
        <w:t xml:space="preserve">ляются:</w:t>
      </w:r>
    </w:p>
    <w:p>
      <w:pPr>
        <w:pStyle w:val="ConsPlusNormal0"/>
        <w:spacing w:before="200"/>
        <w:ind w:firstLine="540"/>
        <w:jc w:val="both"/>
      </w:pPr>
      <w:r>
        <w:t xml:space="preserve">1) несоответствие участника отбора требованиям, установленным в соответствии с </w:t>
      </w:r>
      <w:hyperlink w:tooltip="15. Требования к участнику отбора, которым он должен соответствовать на дату рассмотрения заявки (на дату заключения соглашения):" w:anchor="P86">
        <w:r>
          <w:rPr>
            <w:color w:val="0000ff"/>
          </w:rPr>
          <w:t xml:space="preserve">пунктами</w:t>
        </w:r>
        <w:r>
          <w:rPr>
            <w:color w:val="0000ff"/>
          </w:rPr>
          <w:t xml:space="preserve"> 15</w:t>
        </w:r>
      </w:hyperlink>
      <w:r>
        <w:t xml:space="preserve">, </w:t>
      </w:r>
      <w:hyperlink w:tooltip="16. Дополнительно к требованиям, указанным в пункте 15 настоящего Порядка, участник отбора на дату рассмотрения заявки (на дату заключения соглашения) должен соответствовать следующему требованию:" w:anchor="P96">
        <w:r>
          <w:rPr>
            <w:color w:val="0000ff"/>
          </w:rPr>
          <w:t xml:space="preserve">16</w:t>
        </w:r>
      </w:hyperlink>
      <w:r>
        <w:t xml:space="preserve"> настоящего Порядка;</w:t>
      </w:r>
    </w:p>
    <w:p>
      <w:pPr>
        <w:pStyle w:val="ConsPlusNormal0"/>
        <w:spacing w:before="200"/>
        <w:ind w:firstLine="540"/>
        <w:jc w:val="both"/>
      </w:pPr>
      <w:r>
        <w:t xml:space="preserve">2) непредставление (представление не в полном объеме) документов, указанных в объявлении о проведении отбора, предусмотренных </w:t>
      </w:r>
      <w:hyperlink w:tooltip="17. Для участия в отборе участник отбора в срок, предусмотренный для приема заявки, указанный в объявлении о проведении отбора, представляет в порядке, предусмотренном пунктом 22 настоящего Порядка, заявку по форме согласно приложению N 1 к настоящему Порядку," w:anchor="P98">
        <w:r>
          <w:rPr>
            <w:color w:val="0000ff"/>
          </w:rPr>
          <w:t xml:space="preserve">пунктом 17</w:t>
        </w:r>
      </w:hyperlink>
      <w:r>
        <w:t xml:space="preserve"> настоящего Порядка;</w:t>
      </w:r>
    </w:p>
    <w:p>
      <w:pPr>
        <w:pStyle w:val="ConsPlusNormal0"/>
        <w:spacing w:before="200"/>
        <w:ind w:firstLine="540"/>
        <w:jc w:val="both"/>
      </w:pPr>
      <w:r>
        <w:t xml:space="preserve">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pPr>
        <w:pStyle w:val="ConsPlusNormal0"/>
        <w:spacing w:before="200"/>
        <w:ind w:firstLine="540"/>
        <w:jc w:val="both"/>
      </w:pPr>
      <w:r>
        <w:t xml:space="preserve">4)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pPr>
        <w:pStyle w:val="ConsPlusNormal0"/>
        <w:spacing w:before="200"/>
        <w:ind w:firstLine="540"/>
        <w:jc w:val="both"/>
      </w:pPr>
      <w:r>
        <w:t xml:space="preserve">5) подача участником отбора заявки после даты и (или) времени, определенных для пода</w:t>
      </w:r>
      <w:r>
        <w:t xml:space="preserve">чи заявок;</w:t>
      </w:r>
    </w:p>
    <w:p>
      <w:pPr>
        <w:pStyle w:val="ConsPlusNormal0"/>
        <w:spacing w:before="200"/>
        <w:ind w:firstLine="540"/>
        <w:jc w:val="both"/>
      </w:pPr>
      <w:r>
        <w:t xml:space="preserve">6) отсутствие на момент принятия решения лимитов бюджетных обязательств областного бюджета Новосибирской области на предоставление субсидий;</w:t>
      </w:r>
    </w:p>
    <w:p>
      <w:pPr>
        <w:pStyle w:val="ConsPlusNormal0"/>
        <w:spacing w:before="200"/>
        <w:ind w:firstLine="540"/>
        <w:jc w:val="both"/>
      </w:pPr>
      <w:r>
        <w:t xml:space="preserve">7) несоответствие заявки критериям отбора, установленным в </w:t>
      </w:r>
      <w:hyperlink w:tooltip="21. Критериями отбора заявок являются:" w:anchor="P112">
        <w:r>
          <w:rPr>
            <w:color w:val="0000ff"/>
          </w:rPr>
          <w:t xml:space="preserve">пункте 21</w:t>
        </w:r>
      </w:hyperlink>
      <w:r>
        <w:t xml:space="preserve"> настоящего Порядка.</w:t>
      </w:r>
    </w:p>
    <w:p>
      <w:pPr>
        <w:pStyle w:val="ConsPlusNormal0"/>
        <w:spacing w:before="200"/>
        <w:ind w:firstLine="540"/>
        <w:jc w:val="both"/>
      </w:pPr>
      <w:bookmarkStart w:id="13" w:name="P157"/>
      <w:bookmarkEnd w:id="13"/>
      <w:r>
        <w:t xml:space="preserve">45. В случае выявления комиссией при рассмотрении заявок оснований для отклонения заявки участника отбора, указанных в </w:t>
      </w:r>
      <w:hyperlink w:tooltip="44. Основаниями для отклонения заявки участника отбора являются:" w:anchor="P149">
        <w:r>
          <w:rPr>
            <w:color w:val="0000ff"/>
          </w:rPr>
          <w:t xml:space="preserve">пункте 44</w:t>
        </w:r>
      </w:hyperlink>
      <w:r>
        <w:t xml:space="preserve"> настоящего Порядка, уполномоченный орган уведомляет участника отбора об отклонении заявки (с указанием причин ее отклонения) способом, указанным в заявке, в течение двух рабочих дней с даты принятия решения комиссии об отклонении </w:t>
      </w:r>
      <w:r>
        <w:t xml:space="preserve">заявки.</w:t>
      </w:r>
    </w:p>
    <w:p>
      <w:pPr>
        <w:pStyle w:val="ConsPlusNormal0"/>
        <w:jc w:val="both"/>
      </w:pPr>
      <w:r>
        <w:t xml:space="preserve">(в ред. </w:t>
      </w:r>
      <w:hyperlink r:id="rId46" w:tooltip="Постановление Правительства Новосибирской области от 26.08.2025 N 402-п &quot;О внесении изменений в постановление Правительства Новосибирской области от 09.02.2015 N 49-п&quot; {КонсультантПлюс}">
        <w:r>
          <w:rPr>
            <w:color w:val="0000ff"/>
          </w:rPr>
          <w:t xml:space="preserve">постановления</w:t>
        </w:r>
      </w:hyperlink>
      <w:r>
        <w:t xml:space="preserve"> Правительства Новосибирской области от 26.08.2025 N 402-п)</w:t>
      </w:r>
    </w:p>
    <w:p>
      <w:pPr>
        <w:pStyle w:val="ConsPlusNormal0"/>
        <w:spacing w:before="200"/>
        <w:ind w:firstLine="540"/>
        <w:jc w:val="both"/>
      </w:pPr>
      <w:r>
        <w:t xml:space="preserve">46. Утратил силу. - </w:t>
      </w:r>
      <w:hyperlink r:id="rId47" w:tooltip="Постановление Правительства Новосибирской области от 26.08.2025 N 402-п &quot;О внесении изменений в постановление Правительства Новосибирской области от 09.02.2015 N 49-п&quot; {КонсультантПлюс}">
        <w:r>
          <w:rPr>
            <w:color w:val="0000ff"/>
          </w:rPr>
          <w:t xml:space="preserve">Постановление</w:t>
        </w:r>
      </w:hyperlink>
      <w:r>
        <w:t xml:space="preserve"> Правительства Новосибирской области от 26.08.2025 N 402-п.</w:t>
      </w:r>
    </w:p>
    <w:p>
      <w:pPr>
        <w:pStyle w:val="ConsPlusNormal0"/>
        <w:spacing w:before="200"/>
        <w:ind w:firstLine="540"/>
        <w:jc w:val="both"/>
      </w:pPr>
      <w:r>
        <w:t xml:space="preserve">47. В случае</w:t>
      </w:r>
      <w:r>
        <w:t xml:space="preserve"> уменьшения уполномоченному органу ранее доведенных лимитов бюджетных обязательств на предоставление субсидий, комиссией принимается решение об отмене проведения отбора, которое допускается не позднее чем за один рабочий день до даты окончания срока подачи</w:t>
      </w:r>
      <w:r>
        <w:t xml:space="preserve"> заявок участниками отбора.</w:t>
      </w:r>
    </w:p>
    <w:p>
      <w:pPr>
        <w:pStyle w:val="ConsPlusNormal0"/>
        <w:spacing w:before="200"/>
        <w:ind w:firstLine="540"/>
        <w:jc w:val="both"/>
      </w:pPr>
      <w:r>
        <w:t xml:space="preserve">Объявление об отмене проведения отбора участников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руководителем уполномоченно</w:t>
      </w:r>
      <w:r>
        <w:t xml:space="preserve">го органа (уполномоченного им лица) усиленной квалифицированной электронной подписью, размещается на едином портале и содержит информацию о причинах отмены отбора.</w:t>
      </w:r>
    </w:p>
    <w:p>
      <w:pPr>
        <w:pStyle w:val="ConsPlusNormal0"/>
        <w:spacing w:before="200"/>
        <w:ind w:firstLine="540"/>
        <w:jc w:val="both"/>
      </w:pPr>
      <w:r>
        <w:t xml:space="preserve">Участники отбора, подавшие заявки, информируются об отмене проведения отбора в системе "Элек</w:t>
      </w:r>
      <w:r>
        <w:t xml:space="preserve">тронный бюджет".</w:t>
      </w:r>
    </w:p>
    <w:p>
      <w:pPr>
        <w:pStyle w:val="ConsPlusNormal0"/>
        <w:spacing w:before="200"/>
        <w:ind w:firstLine="540"/>
        <w:jc w:val="both"/>
      </w:pPr>
      <w:r>
        <w:t xml:space="preserve">Проведение отбора участников отбора считается отмененным со дня размещения объявления о его отмене на едином портале.</w:t>
      </w:r>
    </w:p>
    <w:p>
      <w:pPr>
        <w:pStyle w:val="ConsPlusNormal0"/>
        <w:spacing w:before="200"/>
        <w:ind w:firstLine="540"/>
        <w:jc w:val="both"/>
      </w:pPr>
      <w:r>
        <w:t xml:space="preserve">48. В случае если по окончании срока проведения отбора не подано ни одной заявки, а также в случае принятия комиссией реш</w:t>
      </w:r>
      <w:r>
        <w:t xml:space="preserve">ения об отклонении всех заявок по результатам их рассмотрения, комиссия принимает решение о признании отбора несостоявшимся.</w:t>
      </w:r>
    </w:p>
    <w:p>
      <w:pPr>
        <w:pStyle w:val="ConsPlusNormal0"/>
        <w:ind w:firstLine="540"/>
        <w:jc w:val="both"/>
      </w:pPr>
    </w:p>
    <w:p>
      <w:pPr>
        <w:pStyle w:val="ConsPlusTitle0"/>
        <w:jc w:val="center"/>
        <w:outlineLvl w:val="1"/>
      </w:pPr>
      <w:r>
        <w:t xml:space="preserve">III. Условия и порядок предоставления субсидии</w:t>
      </w:r>
    </w:p>
    <w:p>
      <w:pPr>
        <w:pStyle w:val="ConsPlusNormal0"/>
        <w:ind w:firstLine="540"/>
        <w:jc w:val="both"/>
      </w:pPr>
    </w:p>
    <w:p>
      <w:pPr>
        <w:pStyle w:val="ConsPlusNormal0"/>
        <w:ind w:firstLine="540"/>
        <w:jc w:val="both"/>
      </w:pPr>
      <w:r>
        <w:t xml:space="preserve">49. Участник отбора, прошедший отбор и признанный победителем отбора (далее - полу</w:t>
      </w:r>
      <w:r>
        <w:t xml:space="preserve">чатель субсидии), должен соответствовать требованиям, предусмотренным </w:t>
      </w:r>
      <w:hyperlink w:tooltip="15. Требования к участнику отбора, которым он должен соответствовать на дату рассмотрения заявки (на дату заключения соглашения):" w:anchor="P86">
        <w:r>
          <w:rPr>
            <w:color w:val="0000ff"/>
          </w:rPr>
          <w:t xml:space="preserve">пунктами 15</w:t>
        </w:r>
      </w:hyperlink>
      <w:r>
        <w:t xml:space="preserve">, </w:t>
      </w:r>
      <w:hyperlink w:tooltip="16. Дополнительно к требованиям, указанным в пункте 15 настоящего Порядка, участник отбора на дату рассмотрения заявки (на дату заключения соглашения) должен соответствовать следующему требованию:" w:anchor="P96">
        <w:r>
          <w:rPr>
            <w:color w:val="0000ff"/>
          </w:rPr>
          <w:t xml:space="preserve">16</w:t>
        </w:r>
      </w:hyperlink>
      <w:r>
        <w:t xml:space="preserve"> настоящего Порядка, на дату заключени</w:t>
      </w:r>
      <w:r>
        <w:t xml:space="preserve">я соглашения.</w:t>
      </w:r>
    </w:p>
    <w:p>
      <w:pPr>
        <w:pStyle w:val="ConsPlusNormal0"/>
        <w:spacing w:before="200"/>
        <w:ind w:firstLine="540"/>
        <w:jc w:val="both"/>
      </w:pPr>
      <w:r>
        <w:t xml:space="preserve">50. Основаниями для отказа получателю субсидии в предоставлении субсидии являются:</w:t>
      </w:r>
    </w:p>
    <w:p>
      <w:pPr>
        <w:pStyle w:val="ConsPlusNormal0"/>
        <w:spacing w:before="200"/>
        <w:ind w:firstLine="540"/>
        <w:jc w:val="both"/>
      </w:pPr>
      <w:r>
        <w:t xml:space="preserve">1) несоответствие представленных получателем субсидии документов требованиям, определенным </w:t>
      </w:r>
      <w:hyperlink w:tooltip="17. Для участия в отборе участник отбора в срок, предусмотренный для приема заявки, указанный в объявлении о проведении отбора, представляет в порядке, предусмотренном пунктом 22 настоящего Порядка, заявку по форме согласно приложению N 1 к настоящему Порядку," w:anchor="P98">
        <w:r>
          <w:rPr>
            <w:color w:val="0000ff"/>
          </w:rPr>
          <w:t xml:space="preserve">пунктами 17</w:t>
        </w:r>
      </w:hyperlink>
      <w:r>
        <w:t xml:space="preserve">, </w:t>
      </w:r>
      <w:hyperlink w:tooltip="18. В представленных участниками отбора документах должны быть заполнены все необходимые реквизиты, не допускаются подчистки, приписки, зачеркнутые слова, нерасшифрованные сокращения и иные неоговоренные исправления." w:anchor="P109">
        <w:r>
          <w:rPr>
            <w:color w:val="0000ff"/>
          </w:rPr>
          <w:t xml:space="preserve">18</w:t>
        </w:r>
      </w:hyperlink>
      <w:r>
        <w:t xml:space="preserve"> настоящего Порядка, или</w:t>
      </w:r>
      <w:r>
        <w:t xml:space="preserve"> непредставление (представление не в полном объеме) указанных документов;</w:t>
      </w:r>
    </w:p>
    <w:p>
      <w:pPr>
        <w:pStyle w:val="ConsPlusNormal0"/>
        <w:spacing w:before="200"/>
        <w:ind w:firstLine="540"/>
        <w:jc w:val="both"/>
      </w:pPr>
      <w:r>
        <w:t xml:space="preserve">2) установление факта недостоверности представленной получателем субсидии информации;</w:t>
      </w:r>
    </w:p>
    <w:p>
      <w:pPr>
        <w:pStyle w:val="ConsPlusNormal0"/>
        <w:spacing w:before="200"/>
        <w:ind w:firstLine="540"/>
        <w:jc w:val="both"/>
      </w:pPr>
      <w:r>
        <w:t xml:space="preserve">3) несоответствие получателя субсидии одному и (или) нескольким требованиям, указанным в </w:t>
      </w:r>
      <w:hyperlink w:tooltip="15. Требования к участнику отбора, которым он должен соответствовать на дату рассмотрения заявки (на дату заключения соглашения):" w:anchor="P86">
        <w:r>
          <w:rPr>
            <w:color w:val="0000ff"/>
          </w:rPr>
          <w:t xml:space="preserve">пунктах 15</w:t>
        </w:r>
      </w:hyperlink>
      <w:r>
        <w:t xml:space="preserve">, </w:t>
      </w:r>
      <w:hyperlink w:tooltip="16. Дополнительно к требованиям, указанным в пункте 15 настоящего Порядка, участник отбора на дату рассмотрения заявки (на дату заключения соглашения) должен соответствовать следующему требованию:" w:anchor="P96">
        <w:r>
          <w:rPr>
            <w:color w:val="0000ff"/>
          </w:rPr>
          <w:t xml:space="preserve">16</w:t>
        </w:r>
      </w:hyperlink>
      <w:r>
        <w:t xml:space="preserve"> настоящего Порядка.</w:t>
      </w:r>
    </w:p>
    <w:p>
      <w:pPr>
        <w:pStyle w:val="ConsPlusNormal0"/>
        <w:spacing w:before="200"/>
        <w:ind w:firstLine="540"/>
        <w:jc w:val="both"/>
      </w:pPr>
      <w:bookmarkStart w:id="14" w:name="P173"/>
      <w:bookmarkEnd w:id="14"/>
      <w:r>
        <w:t xml:space="preserve">51. Расчет размера субсидии, предоставляемой победителям отбора, осуществляется в пределах объе</w:t>
      </w:r>
      <w:r>
        <w:t xml:space="preserve">ма распределяемой субсидии в рамках отбора в порядке очередности поступления заявок на участие в отборе.</w:t>
      </w:r>
    </w:p>
    <w:p>
      <w:pPr>
        <w:pStyle w:val="ConsPlusNormal0"/>
        <w:spacing w:before="200"/>
        <w:ind w:firstLine="540"/>
        <w:jc w:val="both"/>
      </w:pPr>
      <w:r>
        <w:t xml:space="preserve">Распределение субсидии осуществляется в хронологической последовательности исходя из очередности поступления заявок на участие в отборе.</w:t>
      </w:r>
    </w:p>
    <w:p>
      <w:pPr>
        <w:pStyle w:val="ConsPlusNormal0"/>
        <w:spacing w:before="200"/>
        <w:ind w:firstLine="540"/>
        <w:jc w:val="both"/>
      </w:pPr>
      <w:r>
        <w:t xml:space="preserve">Победителям отбора, которым в текущем году невозможно предоставить субсидию в полном объеме в связи с недостаточностью лимитов бюджетных обязательств, субсидия предоставляется в следующем финансовом году без повторного прохождения отбора.</w:t>
      </w:r>
    </w:p>
    <w:p>
      <w:pPr>
        <w:pStyle w:val="ConsPlusNormal0"/>
        <w:spacing w:before="200"/>
        <w:ind w:firstLine="540"/>
        <w:jc w:val="both"/>
      </w:pPr>
      <w:bookmarkStart w:id="15" w:name="P176"/>
      <w:bookmarkEnd w:id="15"/>
      <w:r>
        <w:t xml:space="preserve">52. Предоставлени</w:t>
      </w:r>
      <w:r>
        <w:t xml:space="preserve">е субсидии производится в размерах:</w:t>
      </w:r>
    </w:p>
    <w:p>
      <w:pPr>
        <w:pStyle w:val="ConsPlusNormal0"/>
        <w:spacing w:before="200"/>
        <w:ind w:firstLine="540"/>
        <w:jc w:val="both"/>
      </w:pPr>
      <w:r>
        <w:t xml:space="preserve">1) 100% по предельным максимальным тарифам на социальные услуги, предоставляемые поставщиками социальных услуг получателям социальных услуг на территории Новосибирской области, - при предоставлении социальных услуг беспл</w:t>
      </w:r>
      <w:r>
        <w:t xml:space="preserve">атно;</w:t>
      </w:r>
    </w:p>
    <w:p>
      <w:pPr>
        <w:pStyle w:val="ConsPlusNormal0"/>
        <w:spacing w:before="200"/>
        <w:ind w:firstLine="540"/>
        <w:jc w:val="both"/>
      </w:pPr>
      <w:r>
        <w:t xml:space="preserve">2) 100% по предельным максимальным тарифам на социальные услуги, предоставляемые поставщиками социальных услуг получателям социальных услуг на территории Новосибирской области, за вычетом частичной оплаты, производимой получателем социальных услуг, -</w:t>
      </w:r>
      <w:r>
        <w:t xml:space="preserve"> при предоставлении социальных услуг за частичную плату.</w:t>
      </w:r>
    </w:p>
    <w:p>
      <w:pPr>
        <w:pStyle w:val="ConsPlusNormal0"/>
        <w:spacing w:before="200"/>
        <w:ind w:firstLine="540"/>
        <w:jc w:val="both"/>
      </w:pPr>
      <w:r>
        <w:t xml:space="preserve">Размер субсидии рассчитывается по следующей формуле:</w:t>
      </w:r>
    </w:p>
    <w:p>
      <w:pPr>
        <w:pStyle w:val="ConsPlusNormal0"/>
        <w:ind w:firstLine="540"/>
        <w:jc w:val="both"/>
      </w:pPr>
    </w:p>
    <w:p>
      <w:pPr>
        <w:pStyle w:val="ConsPlusNormal0"/>
        <w:jc w:val="center"/>
        <w:rPr>
          <w:lang w:val="en-US"/>
        </w:rPr>
      </w:pPr>
      <w:r>
        <w:rPr>
          <w:lang w:val="en-US"/>
        </w:rPr>
        <w:t xml:space="preserve">Si = ((P1 + ... + Pn) - (O1 + ... + On)), </w:t>
      </w:r>
      <w:r>
        <w:t xml:space="preserve">где</w:t>
      </w:r>
      <w:r>
        <w:rPr>
          <w:lang w:val="en-US"/>
        </w:rPr>
        <w:t xml:space="preserve">:</w:t>
      </w:r>
    </w:p>
    <w:p>
      <w:pPr>
        <w:pStyle w:val="ConsPlusNormal0"/>
        <w:ind w:firstLine="540"/>
        <w:jc w:val="both"/>
        <w:rPr>
          <w:lang w:val="en-US"/>
        </w:rPr>
      </w:pPr>
    </w:p>
    <w:p>
      <w:pPr>
        <w:pStyle w:val="ConsPlusNormal0"/>
        <w:ind w:firstLine="540"/>
        <w:jc w:val="both"/>
      </w:pPr>
      <w:r>
        <w:t xml:space="preserve">Si - размер субсидии i-му поставщику социальных услуг;</w:t>
      </w:r>
    </w:p>
    <w:p>
      <w:pPr>
        <w:pStyle w:val="ConsPlusNormal0"/>
        <w:spacing w:before="200"/>
        <w:ind w:firstLine="540"/>
        <w:jc w:val="both"/>
      </w:pPr>
      <w:r>
        <w:t xml:space="preserve">P1 ... n - стоимость социальных услуг, подлежащих оплате в соответствии с договором о предоставлении социальных услуг и индивидуальной программой n-му получателю социальных услуг; рассчитывается исходя из тарифов на социальные услуги, установленных поставщ</w:t>
      </w:r>
      <w:r>
        <w:t xml:space="preserve">иком социальных услуг, предоставившим социальные услуги, и объема оказанных услуг в соответствии с договором о предоставлении социальных услуг и индивидуальной программой, определенного в акте об оказании социальных услуг; в случае если тарифы на социальны</w:t>
      </w:r>
      <w:r>
        <w:t xml:space="preserve">е услуги, установленные поставщиком социальных услуг, предоставившим социальные услуги, выше уровня тарифов, установленных в Новосибирской области на аналогичные услуги для организаций социального обслуживания Новосибирской области, при расчете размера суб</w:t>
      </w:r>
      <w:r>
        <w:t xml:space="preserve">сидии применяются тарифы, установленные в Новосибирской области для организаций социального обслуживания Новосибирской области;</w:t>
      </w:r>
    </w:p>
    <w:p>
      <w:pPr>
        <w:pStyle w:val="ConsPlusNormal0"/>
        <w:spacing w:before="200"/>
        <w:ind w:firstLine="540"/>
        <w:jc w:val="both"/>
      </w:pPr>
      <w:r>
        <w:t xml:space="preserve">O1 ... n - стоимость социальных услуг, оплачиваемая n-м получателем социальных услуг в соответствии с договором о предоставлении</w:t>
      </w:r>
      <w:r>
        <w:t xml:space="preserve"> социальных услуг и индивидуальной программой на основании акта об оказании социальных услуг.</w:t>
      </w:r>
    </w:p>
    <w:p>
      <w:pPr>
        <w:pStyle w:val="ConsPlusNormal0"/>
        <w:spacing w:before="200"/>
        <w:ind w:firstLine="540"/>
        <w:jc w:val="both"/>
      </w:pPr>
      <w:r>
        <w:t xml:space="preserve">При определении размера субсидии уполномоченным органом исключается из размера субсидии общая стоимость социальных услуг, предоставленных n-му получателю социальн</w:t>
      </w:r>
      <w:r>
        <w:t xml:space="preserve">ых услуг на основании акта об оказании социальных услуг, в отношении которого в заявке представлен недостоверный расчет.</w:t>
      </w:r>
    </w:p>
    <w:p>
      <w:pPr>
        <w:pStyle w:val="ConsPlusNormal0"/>
        <w:spacing w:before="200"/>
        <w:ind w:firstLine="540"/>
        <w:jc w:val="both"/>
      </w:pPr>
      <w:r>
        <w:t xml:space="preserve">53. Уполномоченный орган на основании протокола подведения итогов отбора не позднее трех рабочих дней со дня его оформления принимает р</w:t>
      </w:r>
      <w:r>
        <w:t xml:space="preserve">ешение о предоставлении субсидии получателю субсидии либо об отказе в предоставлении субсидий, которое оформляется приказом.</w:t>
      </w:r>
    </w:p>
    <w:p>
      <w:pPr>
        <w:pStyle w:val="ConsPlusNormal0"/>
        <w:jc w:val="both"/>
      </w:pPr>
      <w:r>
        <w:t xml:space="preserve">(в ред. </w:t>
      </w:r>
      <w:hyperlink r:id="rId48" w:tooltip="Постановление Правительства Новосибирской области от 26.08.2025 N 402-п &quot;О внесении изменений в постановление Правительства Новосибирской области от 09.02.2015 N 49-п&quot; {КонсультантПлюс}">
        <w:r>
          <w:rPr>
            <w:color w:val="0000ff"/>
          </w:rPr>
          <w:t xml:space="preserve">постановления</w:t>
        </w:r>
      </w:hyperlink>
      <w:r>
        <w:t xml:space="preserve"> Правительства Новосибирской области от 26.08.2025 N 402-п)</w:t>
      </w:r>
    </w:p>
    <w:p>
      <w:pPr>
        <w:pStyle w:val="ConsPlusNormal0"/>
        <w:spacing w:before="200"/>
        <w:ind w:firstLine="540"/>
        <w:jc w:val="both"/>
      </w:pPr>
      <w:r>
        <w:t xml:space="preserve">54. В случае принят</w:t>
      </w:r>
      <w:r>
        <w:t xml:space="preserve">ия решения об отказе в предоставлении субсидии уполномоченный орган уведомляет получателя субсидии об отказе в предоставлении субсидии (с указанием причин отказа) в течение пяти рабочих дней с даты принятия решения об отказе в предоставлении субсидии спосо</w:t>
      </w:r>
      <w:r>
        <w:t xml:space="preserve">бом, указанным в заявке.</w:t>
      </w:r>
    </w:p>
    <w:p>
      <w:pPr>
        <w:pStyle w:val="ConsPlusNormal0"/>
        <w:jc w:val="both"/>
      </w:pPr>
      <w:r>
        <w:t xml:space="preserve">(в ред. </w:t>
      </w:r>
      <w:hyperlink r:id="rId49" w:tooltip="Постановление Правительства Новосибирской области от 26.08.2025 N 402-п &quot;О внесении изменений в постановление Правительства Новосибирской области от 09.02.2015 N 49-п&quot; {КонсультантПлюс}">
        <w:r>
          <w:rPr>
            <w:color w:val="0000ff"/>
          </w:rPr>
          <w:t xml:space="preserve">постановления</w:t>
        </w:r>
      </w:hyperlink>
      <w:r>
        <w:t xml:space="preserve"> Правительства Новосибирской области от 26.08.2025 N 402-п)</w:t>
      </w:r>
    </w:p>
    <w:p>
      <w:pPr>
        <w:pStyle w:val="ConsPlusNormal0"/>
        <w:spacing w:before="200"/>
        <w:ind w:firstLine="540"/>
        <w:jc w:val="both"/>
      </w:pPr>
      <w:r>
        <w:t xml:space="preserve">55. Протокол подведения итогов отбора на едином портале формируется автоматически на основании результатов определения </w:t>
      </w:r>
      <w:r>
        <w:t xml:space="preserve">победителя (победителей) отбора и не позднее трех рабочих дней со дня его формирования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w:t>
      </w:r>
      <w:r>
        <w:t xml:space="preserve">але и сайте не позднее одного рабочего дня, следующего за днем его подписания.</w:t>
      </w:r>
    </w:p>
    <w:p>
      <w:pPr>
        <w:pStyle w:val="ConsPlusNormal0"/>
        <w:spacing w:before="200"/>
        <w:ind w:firstLine="540"/>
        <w:jc w:val="both"/>
      </w:pPr>
      <w:r>
        <w:t xml:space="preserve">56. В протокол подведения итогов отбора включаются следующие сведения:</w:t>
      </w:r>
    </w:p>
    <w:p>
      <w:pPr>
        <w:pStyle w:val="ConsPlusNormal0"/>
        <w:spacing w:before="200"/>
        <w:ind w:firstLine="540"/>
        <w:jc w:val="both"/>
      </w:pPr>
      <w:r>
        <w:t xml:space="preserve">1) дата, время и место проведения рассмотрения заявок;</w:t>
      </w:r>
    </w:p>
    <w:p>
      <w:pPr>
        <w:pStyle w:val="ConsPlusNormal0"/>
        <w:spacing w:before="200"/>
        <w:ind w:firstLine="540"/>
        <w:jc w:val="both"/>
      </w:pPr>
      <w:r>
        <w:t xml:space="preserve">2) информация об участниках отбора, заявки которых </w:t>
      </w:r>
      <w:r>
        <w:t xml:space="preserve">были рассмотрены;</w:t>
      </w:r>
    </w:p>
    <w:p>
      <w:pPr>
        <w:pStyle w:val="ConsPlusNormal0"/>
        <w:spacing w:before="200"/>
        <w:ind w:firstLine="540"/>
        <w:jc w:val="both"/>
      </w:pPr>
      <w:r>
        <w:t xml:space="preserve">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ConsPlusNormal0"/>
        <w:spacing w:before="200"/>
        <w:ind w:firstLine="540"/>
        <w:jc w:val="both"/>
      </w:pPr>
      <w:r>
        <w:t xml:space="preserve">4) наименование получателя субсидии, с котор</w:t>
      </w:r>
      <w:r>
        <w:t xml:space="preserve">ым заключается соглашение, и размер предоставляемой ему субсидии.</w:t>
      </w:r>
    </w:p>
    <w:p>
      <w:pPr>
        <w:pStyle w:val="ConsPlusNormal0"/>
        <w:spacing w:before="200"/>
        <w:ind w:firstLine="540"/>
        <w:jc w:val="both"/>
      </w:pPr>
      <w:r>
        <w:t xml:space="preserve">56.1. 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w:t>
      </w:r>
      <w:r>
        <w:t xml:space="preserve">ования новой версии указанного протокола с указанием причин внесения изменений.</w:t>
      </w:r>
    </w:p>
    <w:p>
      <w:pPr>
        <w:pStyle w:val="ConsPlusNormal0"/>
        <w:jc w:val="both"/>
      </w:pPr>
      <w:r>
        <w:t xml:space="preserve">(п. 56.1 введен </w:t>
      </w:r>
      <w:hyperlink r:id="rId50" w:tooltip="Постановление Правительства Новосибирской области от 26.08.2025 N 402-п &quot;О внесении изменений в постановление Правительства Новосибирской области от 09.02.2015 N 49-п&quot; {КонсультантПлюс}">
        <w:r>
          <w:rPr>
            <w:color w:val="0000ff"/>
          </w:rPr>
          <w:t xml:space="preserve">постановлением</w:t>
        </w:r>
      </w:hyperlink>
      <w:r>
        <w:t xml:space="preserve"> Правительства Новосибирской области от 26.08.2025 N 402-п)</w:t>
      </w:r>
    </w:p>
    <w:p>
      <w:pPr>
        <w:pStyle w:val="ConsPlusNormal0"/>
        <w:spacing w:before="200"/>
        <w:ind w:firstLine="540"/>
        <w:jc w:val="both"/>
      </w:pPr>
      <w:r>
        <w:t xml:space="preserve">57. Субсидия получателю субсидии предоставляется на осн</w:t>
      </w:r>
      <w:r>
        <w:t xml:space="preserve">овании соглашения, заключенного между уполномоченным органом и победителем отбора в течение семи рабочих дней со дня принятия решения о предоставлении субсидии получателю субсидии в системе "Электронный бюджет" в соответствии с типовыми формами, утвержденн</w:t>
      </w:r>
      <w:r>
        <w:t xml:space="preserve">ыми приказами министерства финансов и налоговой политики Новосибирской области от 27.12.2016 </w:t>
      </w:r>
      <w:hyperlink r:id="rId51" w:tooltip="Приказ МФ и НП Новосибирской области от 27.12.2016 N 80-НПА (ред. от 14.04.2025) &quot;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
        <w:r>
          <w:rPr>
            <w:color w:val="0000ff"/>
          </w:rPr>
          <w:t xml:space="preserve">N 80-НПА</w:t>
        </w:r>
      </w:hyperlink>
      <w:r>
        <w:t xml:space="preserve"> "Об утверждении типовых форм соглашений (договоров) о предос</w:t>
      </w:r>
      <w:r>
        <w:t xml:space="preserve">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от 19.10.2017 </w:t>
      </w:r>
      <w:hyperlink r:id="rId52" w:tooltip="Приказ МФ и НП Новосибирской области от 19.10.2017 N 57-НПА (ред. от 02.04.2024) &quot;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
        <w:r>
          <w:rPr>
            <w:color w:val="0000ff"/>
          </w:rPr>
          <w:t xml:space="preserve">N 57-НПА</w:t>
        </w:r>
      </w:hyperlink>
      <w:r>
        <w:t xml:space="preserve"> "Об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w:t>
      </w:r>
      <w:r>
        <w:t xml:space="preserve">ственными (муниципальными) учреждениями" (далее - Типовые формы).</w:t>
      </w:r>
    </w:p>
    <w:p>
      <w:pPr>
        <w:pStyle w:val="ConsPlusNormal0"/>
        <w:spacing w:before="200"/>
        <w:ind w:firstLine="540"/>
        <w:jc w:val="both"/>
      </w:pPr>
      <w:r>
        <w:t xml:space="preserve">58. Дополнительное соглашение к соглашению, в том числе дополнительное соглашение о расторжении соглашения, подлежат заключению в системе "Электронный бюджет".</w:t>
      </w:r>
    </w:p>
    <w:p>
      <w:pPr>
        <w:pStyle w:val="ConsPlusNormal0"/>
        <w:spacing w:before="200"/>
        <w:ind w:firstLine="540"/>
        <w:jc w:val="both"/>
      </w:pPr>
      <w:r>
        <w:t xml:space="preserve">59. При реорганизации получате</w:t>
      </w:r>
      <w:r>
        <w:t xml:space="preserve">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w:t>
      </w:r>
      <w:r>
        <w:t xml:space="preserve">го лица, являющегося правопреемником.</w:t>
      </w:r>
    </w:p>
    <w:p>
      <w:pPr>
        <w:pStyle w:val="ConsPlusNormal0"/>
        <w:spacing w:before="200"/>
        <w:ind w:firstLine="540"/>
        <w:jc w:val="both"/>
      </w:pPr>
      <w:r>
        <w:t xml:space="preserve">При реорганизации получателя субсидии, являющегося юридическим лицом, в форме разделения, выделения (за исключением случая, указанного в </w:t>
      </w:r>
      <w:hyperlink w:tooltip="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статьей 8 Федерального закона от 14.07.20" w:anchor="P205">
        <w:r>
          <w:rPr>
            <w:color w:val="0000ff"/>
          </w:rPr>
          <w:t xml:space="preserve">абзаце четвертом</w:t>
        </w:r>
      </w:hyperlink>
      <w:r>
        <w:t xml:space="preserve"> настоящего пункта), а также</w:t>
      </w:r>
      <w:r>
        <w:t xml:space="preserve">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w:t>
      </w:r>
      <w:r>
        <w:t xml:space="preserve"> крестьянского (фермерского) хозяйства в соответствии с </w:t>
      </w:r>
      <w:hyperlink r:id="rId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 xml:space="preserve">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w:t>
      </w:r>
      <w:r>
        <w:t xml:space="preserve">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w:t>
      </w:r>
      <w:r>
        <w:t xml:space="preserve">жет бюджетной системы Российской Федерации.</w:t>
      </w:r>
    </w:p>
    <w:p>
      <w:pPr>
        <w:pStyle w:val="ConsPlusNormal0"/>
        <w:jc w:val="both"/>
      </w:pPr>
      <w:r>
        <w:t xml:space="preserve">(в ред. </w:t>
      </w:r>
      <w:hyperlink r:id="rId54" w:tooltip="Постановление Правительства Новосибирской области от 26.08.2025 N 402-п &quot;О внесении изменений в постановление Правительства Новосибирской области от 09.02.2015 N 49-п&quot; {КонсультантПлюс}">
        <w:r>
          <w:rPr>
            <w:color w:val="0000ff"/>
          </w:rPr>
          <w:t xml:space="preserve">постановления</w:t>
        </w:r>
      </w:hyperlink>
      <w:r>
        <w:t xml:space="preserve"> Правительства Новосибирской области от 26.08.2025 N 402-п)</w:t>
      </w:r>
    </w:p>
    <w:p>
      <w:pPr>
        <w:pStyle w:val="ConsPlusNormal0"/>
        <w:spacing w:before="200"/>
        <w:ind w:firstLine="540"/>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5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 xml:space="preserve">абзацем вторым пункта 5 статьи 23</w:t>
        </w:r>
      </w:hyperlink>
      <w:r>
        <w:t xml:space="preserve"> Гражд</w:t>
      </w:r>
      <w:r>
        <w:t xml:space="preserve">анского кодекса Российской Федерации, передающего свои права другому гражданину в соответствии со </w:t>
      </w:r>
      <w:hyperlink r:id="rId56" w:tooltip="Федеральный закон от 11.06.2003 N 74-ФЗ (ред. от 31.07.2025) &quot;О крестьянском (фермерском) хозяйстве&quot; {КонсультантПлюс}">
        <w:r>
          <w:rPr>
            <w:color w:val="0000ff"/>
          </w:rPr>
          <w:t xml:space="preserve">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w:t>
      </w:r>
      <w:r>
        <w:t xml:space="preserve">ы лица в обязательстве с указанием стороны в соглашении иного лица, являющегося правопреемником.</w:t>
      </w:r>
    </w:p>
    <w:p>
      <w:pPr>
        <w:pStyle w:val="ConsPlusNormal0"/>
        <w:spacing w:before="200"/>
        <w:ind w:firstLine="540"/>
        <w:jc w:val="both"/>
      </w:pPr>
      <w:bookmarkStart w:id="16" w:name="P205"/>
      <w:bookmarkEnd w:id="16"/>
      <w:r>
        <w:t xml:space="preserve">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r:id="rId57"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
        <w:r>
          <w:rPr>
            <w:color w:val="0000ff"/>
          </w:rPr>
          <w:t xml:space="preserve">статьей 8</w:t>
        </w:r>
      </w:hyperlink>
      <w:r>
        <w:t xml:space="preserve"> Федерального закона от 14.07.2022 N 292-ФЗ "О внесении изменений в отдельные законодательные акты Российской Федерации, признании утратившим силу абзаца шестого части первой статьи</w:t>
      </w:r>
      <w:r>
        <w:t xml:space="preserve"> 7 Закона Российской Федерации "О государственной тайне", приостановлении </w:t>
      </w:r>
      <w:r>
        <w:t xml:space="preserve">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w:t>
      </w:r>
      <w:r>
        <w:t xml:space="preserve">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pPr>
        <w:pStyle w:val="ConsPlusNormal0"/>
        <w:jc w:val="both"/>
      </w:pPr>
      <w:r>
        <w:t xml:space="preserve">(абзац введен </w:t>
      </w:r>
      <w:hyperlink r:id="rId58" w:tooltip="Постановление Правительства Новосибирской области от 26.08.2025 N 402-п &quot;О внесении изменений в постановление Правительства Новосибирской области от 09.02.2015 N 49-п&quot; {КонсультантПлюс}">
        <w:r>
          <w:rPr>
            <w:color w:val="0000ff"/>
          </w:rPr>
          <w:t xml:space="preserve">постановлением</w:t>
        </w:r>
      </w:hyperlink>
      <w:r>
        <w:t xml:space="preserve"> Правительства Новосибирской област</w:t>
      </w:r>
      <w:r>
        <w:t xml:space="preserve">и от 26.08.2025 N 402-п)</w:t>
      </w:r>
    </w:p>
    <w:p>
      <w:pPr>
        <w:pStyle w:val="ConsPlusNormal0"/>
        <w:spacing w:before="200"/>
        <w:ind w:firstLine="540"/>
        <w:jc w:val="both"/>
      </w:pPr>
      <w:r>
        <w:t xml:space="preserve">60. На основании соглашения уполномоченный орган в течение восьми рабочих дней со дня принятия решения о предоставлении субсидии получателю субсидии издает приказ о перечислении субсидии получателю субсидии с указанием ее размера.</w:t>
      </w:r>
    </w:p>
    <w:p>
      <w:pPr>
        <w:pStyle w:val="ConsPlusNormal0"/>
        <w:spacing w:before="200"/>
        <w:ind w:firstLine="540"/>
        <w:jc w:val="both"/>
      </w:pPr>
      <w:r>
        <w:t xml:space="preserve">61. Уполномоченный орган в течение пяти рабочих дней со дня принятия решения о предоставлении субсидии получателю субсидии обеспечивает размещение проекта соглашения в системе "Электронный бюджет".</w:t>
      </w:r>
    </w:p>
    <w:p>
      <w:pPr>
        <w:pStyle w:val="ConsPlusNormal0"/>
        <w:spacing w:before="200"/>
        <w:ind w:firstLine="540"/>
        <w:jc w:val="both"/>
      </w:pPr>
      <w:r>
        <w:t xml:space="preserve">62. Получатель субсидии обеспечивает подписание проекта со</w:t>
      </w:r>
      <w:r>
        <w:t xml:space="preserve">глашения в системе "Электронный бюджет" в течение двух рабочих дней со дня его размещения уполномоченным органом. В случае отказа от подписания соглашения в течение указанного срока победитель отбора считается уклонившимся от заключения соглашения.</w:t>
      </w:r>
    </w:p>
    <w:p>
      <w:pPr>
        <w:pStyle w:val="ConsPlusNormal0"/>
        <w:spacing w:before="200"/>
        <w:ind w:firstLine="540"/>
        <w:jc w:val="both"/>
      </w:pPr>
      <w:r>
        <w:t xml:space="preserve">Уполном</w:t>
      </w:r>
      <w:r>
        <w:t xml:space="preserve">оченный орган в течение двух рабочих дней после подписания соглашения победителем отбора подписывает соглашение в системе "Электронный бюджет".</w:t>
      </w:r>
    </w:p>
    <w:p>
      <w:pPr>
        <w:pStyle w:val="ConsPlusNormal0"/>
        <w:jc w:val="both"/>
      </w:pPr>
      <w:r>
        <w:t xml:space="preserve">(в ред. </w:t>
      </w:r>
      <w:hyperlink r:id="rId59" w:tooltip="Постановление Правительства Новосибирской области от 26.08.2025 N 402-п &quot;О внесении изменений в постановление Правительства Новосибирской области от 09.02.2015 N 49-п&quot; {КонсультантПлюс}">
        <w:r>
          <w:rPr>
            <w:color w:val="0000ff"/>
          </w:rPr>
          <w:t xml:space="preserve">постановления</w:t>
        </w:r>
      </w:hyperlink>
      <w:r>
        <w:t xml:space="preserve"> Правительства Новосибирской области от 26.08.2025 N 402-п)</w:t>
      </w:r>
    </w:p>
    <w:p>
      <w:pPr>
        <w:pStyle w:val="ConsPlusNormal0"/>
        <w:spacing w:before="200"/>
        <w:ind w:firstLine="540"/>
        <w:jc w:val="both"/>
      </w:pPr>
      <w:r>
        <w:t xml:space="preserve">63. Обязательным условием предоставления субсидии, включаемым в соглашение, является условие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 бюджетн</w:t>
      </w:r>
      <w:r>
        <w:t xml:space="preserve">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ConsPlusNormal0"/>
        <w:spacing w:before="200"/>
        <w:ind w:firstLine="540"/>
        <w:jc w:val="both"/>
      </w:pPr>
      <w:r>
        <w:t xml:space="preserve">64. Перечисление субсидии осуществляется в соответствии с бюджетным законодательством Российской Федерации</w:t>
      </w:r>
      <w:r>
        <w:t xml:space="preserve">:</w:t>
      </w:r>
    </w:p>
    <w:p>
      <w:pPr>
        <w:pStyle w:val="ConsPlusNormal0"/>
        <w:spacing w:before="200"/>
        <w:ind w:firstLine="540"/>
        <w:jc w:val="both"/>
      </w:pPr>
      <w:r>
        <w:t xml:space="preserve">1) на счет для учета операций со средствами юридических лиц, не являющихся участниками бюджетного процесса, открытый Управлением Федерального казначейства по Новосибирской области победителю отбора, не позднее десятого рабочего дня, следующего за днем пр</w:t>
      </w:r>
      <w:r>
        <w:t xml:space="preserve">инятия уполномоченным органом решения о предоставлении субсидии получателю субсидии (в случае если предоставление субсидии осуществляется в рамках казначейского сопровождения);</w:t>
      </w:r>
    </w:p>
    <w:p>
      <w:pPr>
        <w:pStyle w:val="ConsPlusNormal0"/>
        <w:spacing w:before="200"/>
        <w:ind w:firstLine="540"/>
        <w:jc w:val="both"/>
      </w:pPr>
      <w:r>
        <w:t xml:space="preserve">2) на расчетный счет победителя отбора, открытый в кредитной организации, не по</w:t>
      </w:r>
      <w:r>
        <w:t xml:space="preserve">зднее десятого рабочего дня, следующего за днем принятия уполномоченным органом решения о предоставлении субсидии получателю субсидии (в случае если предоставление субсидии не подлежит казначейскому сопровождению).</w:t>
      </w:r>
    </w:p>
    <w:p>
      <w:pPr>
        <w:pStyle w:val="ConsPlusNormal0"/>
        <w:spacing w:before="200"/>
        <w:ind w:firstLine="540"/>
        <w:jc w:val="both"/>
      </w:pPr>
      <w:r>
        <w:t xml:space="preserve">65. Общий объем субсидии, предоставляемый</w:t>
      </w:r>
      <w:r>
        <w:t xml:space="preserve"> получателю (получателям) субсидии, не может превышать общий объем доведенных до уполномоченного органа лимитов бюджетных обязательств на указанные цели на текущий финансовый год.</w:t>
      </w:r>
    </w:p>
    <w:p>
      <w:pPr>
        <w:pStyle w:val="ConsPlusNormal0"/>
        <w:spacing w:before="200"/>
        <w:ind w:firstLine="540"/>
        <w:jc w:val="both"/>
      </w:pPr>
      <w:bookmarkStart w:id="17" w:name="P217"/>
      <w:bookmarkEnd w:id="17"/>
      <w:r>
        <w:t xml:space="preserve">66. Достигнутым результатом предоставления субсидии является количество граж</w:t>
      </w:r>
      <w:r>
        <w:t xml:space="preserve">дан, получивших социальные услуги, в соответствии с индивидуальной программой бесплатно или за частичную плату.</w:t>
      </w:r>
    </w:p>
    <w:p>
      <w:pPr>
        <w:pStyle w:val="ConsPlusNormal0"/>
        <w:spacing w:before="200"/>
        <w:ind w:firstLine="540"/>
        <w:jc w:val="both"/>
      </w:pPr>
      <w:r>
        <w:t xml:space="preserve">Значения результатов предоставления субсидии устанавливаются соглашением.</w:t>
      </w:r>
    </w:p>
    <w:p>
      <w:pPr>
        <w:pStyle w:val="ConsPlusNormal0"/>
        <w:ind w:firstLine="540"/>
        <w:jc w:val="both"/>
      </w:pPr>
    </w:p>
    <w:p>
      <w:pPr>
        <w:pStyle w:val="ConsPlusTitle0"/>
        <w:jc w:val="center"/>
        <w:outlineLvl w:val="1"/>
      </w:pPr>
      <w:r>
        <w:t xml:space="preserve">IV. Требования к предоставлению отчетности, осуществлению</w:t>
      </w:r>
    </w:p>
    <w:p>
      <w:pPr>
        <w:pStyle w:val="ConsPlusTitle0"/>
        <w:jc w:val="center"/>
      </w:pPr>
      <w:r>
        <w:t xml:space="preserve">контроля за</w:t>
      </w:r>
      <w:r>
        <w:t xml:space="preserve"> соблюдением условий и порядка предоставления</w:t>
      </w:r>
    </w:p>
    <w:p>
      <w:pPr>
        <w:pStyle w:val="ConsPlusTitle0"/>
        <w:jc w:val="center"/>
      </w:pPr>
      <w:r>
        <w:t xml:space="preserve">субсидий и ответственности за их нарушение</w:t>
      </w:r>
    </w:p>
    <w:p>
      <w:pPr>
        <w:pStyle w:val="ConsPlusNormal0"/>
        <w:ind w:firstLine="540"/>
        <w:jc w:val="both"/>
      </w:pPr>
    </w:p>
    <w:p>
      <w:pPr>
        <w:pStyle w:val="ConsPlusNormal0"/>
        <w:ind w:firstLine="540"/>
        <w:jc w:val="both"/>
      </w:pPr>
      <w:r>
        <w:t xml:space="preserve">67. Получатели субсидии представляют в уполномоченный орган с использованием системы "Электронный бюджет" отчеты о достижении значений результатов предоставления субс</w:t>
      </w:r>
      <w:r>
        <w:t xml:space="preserve">идии по формам, </w:t>
      </w:r>
      <w:r>
        <w:t xml:space="preserve">определенным приложениями к Типовым формам, ежеквартально до 30 числа месяца, следующего за отчетным кварталом.</w:t>
      </w:r>
    </w:p>
    <w:p>
      <w:pPr>
        <w:pStyle w:val="ConsPlusNormal0"/>
        <w:spacing w:before="200"/>
        <w:ind w:firstLine="540"/>
        <w:jc w:val="both"/>
      </w:pPr>
      <w:r>
        <w:t xml:space="preserve">68. Контроль за соблюдением условий и порядка предоставления субсидии осуществляется в соответствии с бюджетным законодательство</w:t>
      </w:r>
      <w:r>
        <w:t xml:space="preserve">м Российской Федерации уполномоченным органом и органом государственного финансового контроля.</w:t>
      </w:r>
    </w:p>
    <w:p>
      <w:pPr>
        <w:pStyle w:val="ConsPlusNormal0"/>
        <w:spacing w:before="200"/>
        <w:ind w:firstLine="540"/>
        <w:jc w:val="both"/>
      </w:pPr>
      <w:r>
        <w:t xml:space="preserve">69. Уполномоченный орган осуществляет проверку соблюдения получателем субсидии условий и порядка предоставления субсидий, в том числе в части достижения результа</w:t>
      </w:r>
      <w:r>
        <w:t xml:space="preserve">тов предоставления субсидии. Уполномоченный орган осуществляет проверку и принятие отчетов о достижении значений результатов предоставления субсидии в срок, не превышающий 20 рабочих дней со дня их представления получателями субсидии в системе "Электронный</w:t>
      </w:r>
      <w:r>
        <w:t xml:space="preserve"> бюджет".</w:t>
      </w:r>
    </w:p>
    <w:p>
      <w:pPr>
        <w:pStyle w:val="ConsPlusNormal0"/>
        <w:spacing w:before="200"/>
        <w:ind w:firstLine="540"/>
        <w:jc w:val="both"/>
      </w:pPr>
      <w:r>
        <w:t xml:space="preserve">70. Органы государственного финансового контроля осуществляют проверку в соответствии со </w:t>
      </w:r>
      <w:hyperlink r:id="rId60" w:tooltip="&quot;Бюджетный кодекс Российской Федерации&quot; от 31.07.1998 N 145-ФЗ (ред. от 28.11.2025) {КонсультантПлюс}">
        <w:r>
          <w:rPr>
            <w:color w:val="0000ff"/>
          </w:rPr>
          <w:t xml:space="preserve">статьями 268.1</w:t>
        </w:r>
      </w:hyperlink>
      <w:r>
        <w:t xml:space="preserve"> и </w:t>
      </w:r>
      <w:hyperlink r:id="rId61" w:tooltip="&quot;Бюджетный кодекс Российской Федерации&quot; от 31.07.1998 N 145-ФЗ (ред. от 28.11.2025) {КонсультантПлюс}">
        <w:r>
          <w:rPr>
            <w:color w:val="0000ff"/>
          </w:rPr>
          <w:t xml:space="preserve">26</w:t>
        </w:r>
        <w:r>
          <w:rPr>
            <w:color w:val="0000ff"/>
          </w:rPr>
          <w:t xml:space="preserve">9.2</w:t>
        </w:r>
      </w:hyperlink>
      <w:r>
        <w:t xml:space="preserve"> Бюджетного кодекса Российской Федерации.</w:t>
      </w:r>
    </w:p>
    <w:p>
      <w:pPr>
        <w:pStyle w:val="ConsPlusNormal0"/>
        <w:spacing w:before="200"/>
        <w:ind w:firstLine="540"/>
        <w:jc w:val="both"/>
      </w:pPr>
      <w:r>
        <w:t xml:space="preserve">71. В случае нарушения получателем субсидии условий и порядка предоставления субсидии, а также в случае недостижения результатов предоставления субсидии, выявленного в том числе по фактам проверок, проведенных у</w:t>
      </w:r>
      <w:r>
        <w:t xml:space="preserve">полномоченным органом и органом государственного финансового контроля, уполномоченный орган в течение десяти рабочих дней со дня установления факта нарушения письменно направляет получателю субсидии уведомление о возврате полученных средств в областной бюд</w:t>
      </w:r>
      <w:r>
        <w:t xml:space="preserve">жет Новосибирской области.</w:t>
      </w:r>
    </w:p>
    <w:p>
      <w:pPr>
        <w:pStyle w:val="ConsPlusNormal0"/>
        <w:spacing w:before="200"/>
        <w:ind w:firstLine="540"/>
        <w:jc w:val="both"/>
      </w:pPr>
      <w:r>
        <w:t xml:space="preserve">72. Получатель субсидии обязан в течение семи рабочих дней со дня получения уведомления о возврате полученных средств перечислить всю сумму денежных средств, полученных в виде субсидии, в областной бюджет Новосибирской области. В</w:t>
      </w:r>
      <w:r>
        <w:t xml:space="preserve"> случае невозврата бюджетных средств взыскание указанных средств осуществляется в судебном порядке в соответствии с законодательством Российской Федерации.</w:t>
      </w:r>
    </w:p>
    <w:p>
      <w:pPr>
        <w:pStyle w:val="ConsPlusNormal0"/>
        <w:spacing w:before="200"/>
        <w:ind w:firstLine="540"/>
        <w:jc w:val="both"/>
      </w:pPr>
      <w:r>
        <w:t xml:space="preserve">73. Получатель субсидии несет ответственность за несоблюдение условий и порядка предоставления субсидий в соответствии с законодательством Российской Федерации.</w:t>
      </w:r>
    </w:p>
    <w:p>
      <w:pPr>
        <w:pStyle w:val="ConsPlusNormal0"/>
        <w:ind w:firstLine="540"/>
        <w:jc w:val="both"/>
      </w:pPr>
    </w:p>
    <w:p>
      <w:pPr>
        <w:pStyle w:val="ConsPlusNormal0"/>
        <w:ind w:firstLine="540"/>
        <w:jc w:val="both"/>
      </w:pPr>
    </w:p>
    <w:p>
      <w:pPr>
        <w:pStyle w:val="ConsPlusNormal0"/>
        <w:ind w:firstLine="540"/>
        <w:jc w:val="both"/>
      </w:pPr>
    </w:p>
    <w:p>
      <w:pPr>
        <w:pStyle w:val="ConsPlusNormal0"/>
        <w:ind w:firstLine="540"/>
        <w:jc w:val="both"/>
      </w:pPr>
    </w:p>
    <w:p>
      <w:pPr>
        <w:pStyle w:val="ConsPlusNormal0"/>
        <w:ind w:firstLine="540"/>
        <w:jc w:val="both"/>
      </w:pPr>
    </w:p>
    <w:p>
      <w:pPr>
        <w:pStyle w:val="ConsPlusNormal0"/>
        <w:jc w:val="right"/>
        <w:outlineLvl w:val="1"/>
      </w:pPr>
      <w:r>
        <w:t xml:space="preserve">Приложение N 1</w:t>
      </w:r>
    </w:p>
    <w:p>
      <w:pPr>
        <w:pStyle w:val="ConsPlusNormal0"/>
        <w:jc w:val="right"/>
      </w:pPr>
      <w:r>
        <w:t xml:space="preserve">к размеру и порядку выплаты компенсации</w:t>
      </w:r>
    </w:p>
    <w:p>
      <w:pPr>
        <w:pStyle w:val="ConsPlusNormal0"/>
        <w:jc w:val="right"/>
      </w:pPr>
      <w:r>
        <w:t xml:space="preserve">поставщикам социальных услуг, предо</w:t>
      </w:r>
      <w:r>
        <w:t xml:space="preserve">ставляющим</w:t>
      </w:r>
    </w:p>
    <w:p>
      <w:pPr>
        <w:pStyle w:val="ConsPlusNormal0"/>
        <w:jc w:val="right"/>
      </w:pPr>
      <w:r>
        <w:t xml:space="preserve">гражданам социальные услуги, предусмотренные</w:t>
      </w:r>
    </w:p>
    <w:p>
      <w:pPr>
        <w:pStyle w:val="ConsPlusNormal0"/>
        <w:jc w:val="right"/>
      </w:pPr>
      <w:r>
        <w:t xml:space="preserve">индивидуальной программой, включенным в реестр</w:t>
      </w:r>
    </w:p>
    <w:p>
      <w:pPr>
        <w:pStyle w:val="ConsPlusNormal0"/>
        <w:jc w:val="right"/>
      </w:pPr>
      <w:r>
        <w:t xml:space="preserve">поставщиков социальных услуг в Новосибирской</w:t>
      </w:r>
    </w:p>
    <w:p>
      <w:pPr>
        <w:pStyle w:val="ConsPlusNormal0"/>
        <w:jc w:val="right"/>
      </w:pPr>
      <w:r>
        <w:t xml:space="preserve">области, но не участвующим в выполнении</w:t>
      </w:r>
    </w:p>
    <w:p>
      <w:pPr>
        <w:pStyle w:val="ConsPlusNormal0"/>
        <w:jc w:val="right"/>
      </w:pPr>
      <w:r>
        <w:t xml:space="preserve">государственного задания (заказа)</w:t>
      </w:r>
    </w:p>
    <w:p>
      <w:pPr>
        <w:pStyle w:val="ConsPlusNormal0"/>
        <w:ind w:firstLine="540"/>
        <w:jc w:val="both"/>
      </w:pPr>
    </w:p>
    <w:p>
      <w:pPr>
        <w:pStyle w:val="ConsPlusNormal0"/>
        <w:jc w:val="right"/>
      </w:pPr>
      <w:r>
        <w:t xml:space="preserve">ФОРМА</w:t>
      </w:r>
    </w:p>
    <w:p>
      <w:pPr>
        <w:pStyle w:val="ConsPlusNormal0"/>
        <w:ind w:firstLine="540"/>
        <w:jc w:val="both"/>
      </w:pPr>
    </w:p>
    <w:p>
      <w:pPr>
        <w:pStyle w:val="ConsPlusNormal0"/>
        <w:jc w:val="right"/>
      </w:pPr>
      <w:r>
        <w:t xml:space="preserve">В министерство труда и социального развития</w:t>
      </w:r>
    </w:p>
    <w:p>
      <w:pPr>
        <w:pStyle w:val="ConsPlusNormal0"/>
        <w:jc w:val="right"/>
      </w:pPr>
      <w:r>
        <w:t xml:space="preserve">Новосибирской области</w:t>
      </w:r>
    </w:p>
    <w:p>
      <w:pPr>
        <w:pStyle w:val="ConsPlusNormal0"/>
        <w:jc w:val="right"/>
      </w:pPr>
      <w:r>
        <w:t xml:space="preserve">от ________________________________________</w:t>
      </w:r>
    </w:p>
    <w:p>
      <w:pPr>
        <w:pStyle w:val="ConsPlusNormal0"/>
        <w:jc w:val="right"/>
      </w:pPr>
      <w:r>
        <w:t xml:space="preserve">___________________________________________</w:t>
      </w:r>
    </w:p>
    <w:p>
      <w:pPr>
        <w:pStyle w:val="ConsPlusNormal0"/>
        <w:jc w:val="right"/>
      </w:pPr>
      <w:r>
        <w:t xml:space="preserve">___________________________________________</w:t>
      </w:r>
    </w:p>
    <w:p>
      <w:pPr>
        <w:pStyle w:val="ConsPlusNormal0"/>
        <w:ind w:firstLine="540"/>
        <w:jc w:val="both"/>
      </w:pPr>
    </w:p>
    <w:p>
      <w:pPr>
        <w:pStyle w:val="ConsPlusNormal0"/>
        <w:jc w:val="center"/>
      </w:pPr>
      <w:bookmarkStart w:id="18" w:name="P253"/>
      <w:bookmarkEnd w:id="18"/>
      <w:r>
        <w:t xml:space="preserve">ЗАЯВКА</w:t>
      </w:r>
    </w:p>
    <w:p>
      <w:pPr>
        <w:pStyle w:val="ConsPlusNormal0"/>
        <w:jc w:val="center"/>
      </w:pPr>
      <w:r>
        <w:t xml:space="preserve">на участие в отборе</w:t>
      </w:r>
    </w:p>
    <w:p>
      <w:pPr>
        <w:pStyle w:val="ConsPlusNormal0"/>
        <w:ind w:firstLine="540"/>
        <w:jc w:val="both"/>
      </w:pPr>
    </w:p>
    <w:p>
      <w:pPr>
        <w:pStyle w:val="ConsPlusNormal0"/>
        <w:ind w:firstLine="540"/>
        <w:jc w:val="both"/>
      </w:pPr>
      <w:r>
        <w:t xml:space="preserve">В соответствии с постановлением Правительства Новосибирской области от 09.02.2015 N 49-п "О размере и порядке выплаты компенсации поставщикам социальных услуг, предоставляющим гражданам </w:t>
      </w:r>
      <w:r>
        <w:t xml:space="preserve">социальные услуги, предусмотренные индивидуальной программой, включенн</w:t>
      </w:r>
      <w:r>
        <w:t xml:space="preserve">ым в реестр поставщиков социальных услуг в Новосибирской области, но не участвующим в выполнении государственного задания (заказа)" прошу предоставить за счет средств областного бюджета Новосибирской области компенсацию в целях возмещения затрат за оказанн</w:t>
      </w:r>
      <w:r>
        <w:t xml:space="preserve">ые социальные услуги в сумме:</w:t>
      </w:r>
    </w:p>
    <w:p>
      <w:pPr>
        <w:pStyle w:val="ConsPlusNormal0"/>
        <w:spacing w:before="200"/>
      </w:pPr>
      <w:r>
        <w:t xml:space="preserve">_______________________________________________ руб. _________________ коп.</w:t>
      </w:r>
    </w:p>
    <w:p>
      <w:pPr>
        <w:pStyle w:val="ConsPlusNormal0"/>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4535"/>
        <w:gridCol w:w="4535"/>
      </w:tblGrid>
      <w:tr>
        <w:tc>
          <w:tcPr>
            <w:tcW w:w="9070" w:type="dxa"/>
            <w:gridSpan w:val="2"/>
          </w:tcPr>
          <w:p>
            <w:pPr>
              <w:pStyle w:val="ConsPlusNormal0"/>
            </w:pPr>
            <w:r>
              <w:t xml:space="preserve">Сообщаю следующие сведения:</w:t>
            </w:r>
          </w:p>
        </w:tc>
      </w:tr>
      <w:tr>
        <w:tc>
          <w:tcPr>
            <w:tcW w:w="4535" w:type="dxa"/>
          </w:tcPr>
          <w:p>
            <w:pPr>
              <w:pStyle w:val="ConsPlusNormal0"/>
            </w:pPr>
            <w:r>
              <w:t xml:space="preserve">1. Полное наименование</w:t>
            </w:r>
          </w:p>
        </w:tc>
        <w:tc>
          <w:tcPr>
            <w:tcW w:w="4535" w:type="dxa"/>
          </w:tcPr>
          <w:p>
            <w:pPr>
              <w:pStyle w:val="ConsPlusNormal0"/>
            </w:pPr>
          </w:p>
        </w:tc>
      </w:tr>
      <w:tr>
        <w:tc>
          <w:tcPr>
            <w:tcW w:w="4535" w:type="dxa"/>
          </w:tcPr>
          <w:p>
            <w:pPr>
              <w:pStyle w:val="ConsPlusNormal0"/>
            </w:pPr>
            <w:r>
              <w:t xml:space="preserve">2. Место нахождения</w:t>
            </w:r>
          </w:p>
        </w:tc>
        <w:tc>
          <w:tcPr>
            <w:tcW w:w="4535" w:type="dxa"/>
          </w:tcPr>
          <w:p>
            <w:pPr>
              <w:pStyle w:val="ConsPlusNormal0"/>
            </w:pPr>
          </w:p>
        </w:tc>
      </w:tr>
      <w:tr>
        <w:tc>
          <w:tcPr>
            <w:tcW w:w="4535" w:type="dxa"/>
          </w:tcPr>
          <w:p>
            <w:pPr>
              <w:pStyle w:val="ConsPlusNormal0"/>
            </w:pPr>
            <w:r>
              <w:t xml:space="preserve">3. Почтовый адрес</w:t>
            </w:r>
          </w:p>
        </w:tc>
        <w:tc>
          <w:tcPr>
            <w:tcW w:w="4535" w:type="dxa"/>
          </w:tcPr>
          <w:p>
            <w:pPr>
              <w:pStyle w:val="ConsPlusNormal0"/>
            </w:pPr>
          </w:p>
        </w:tc>
      </w:tr>
      <w:tr>
        <w:tc>
          <w:tcPr>
            <w:tcW w:w="4535" w:type="dxa"/>
          </w:tcPr>
          <w:p>
            <w:pPr>
              <w:pStyle w:val="ConsPlusNormal0"/>
            </w:pPr>
            <w:r>
              <w:t xml:space="preserve">4. Адрес электронной почты</w:t>
            </w:r>
          </w:p>
        </w:tc>
        <w:tc>
          <w:tcPr>
            <w:tcW w:w="4535" w:type="dxa"/>
          </w:tcPr>
          <w:p>
            <w:pPr>
              <w:pStyle w:val="ConsPlusNormal0"/>
            </w:pPr>
          </w:p>
        </w:tc>
      </w:tr>
      <w:tr>
        <w:tc>
          <w:tcPr>
            <w:tcW w:w="4535" w:type="dxa"/>
          </w:tcPr>
          <w:p>
            <w:pPr>
              <w:pStyle w:val="ConsPlusNormal0"/>
            </w:pPr>
            <w:r>
              <w:t xml:space="preserve">5. Телефон, факс</w:t>
            </w:r>
          </w:p>
        </w:tc>
        <w:tc>
          <w:tcPr>
            <w:tcW w:w="4535" w:type="dxa"/>
          </w:tcPr>
          <w:p>
            <w:pPr>
              <w:pStyle w:val="ConsPlusNormal0"/>
            </w:pPr>
          </w:p>
        </w:tc>
      </w:tr>
      <w:tr>
        <w:tc>
          <w:tcPr>
            <w:tcW w:w="4535" w:type="dxa"/>
          </w:tcPr>
          <w:p>
            <w:pPr>
              <w:pStyle w:val="ConsPlusNormal0"/>
            </w:pPr>
            <w:r>
              <w:t xml:space="preserve">6. ОГРН (ОГРНИП)</w:t>
            </w:r>
          </w:p>
        </w:tc>
        <w:tc>
          <w:tcPr>
            <w:tcW w:w="4535" w:type="dxa"/>
          </w:tcPr>
          <w:p>
            <w:pPr>
              <w:pStyle w:val="ConsPlusNormal0"/>
            </w:pPr>
          </w:p>
        </w:tc>
      </w:tr>
      <w:tr>
        <w:tc>
          <w:tcPr>
            <w:tcW w:w="4535" w:type="dxa"/>
          </w:tcPr>
          <w:p>
            <w:pPr>
              <w:pStyle w:val="ConsPlusNormal0"/>
            </w:pPr>
            <w:r>
              <w:t xml:space="preserve">7. ИНН</w:t>
            </w:r>
          </w:p>
        </w:tc>
        <w:tc>
          <w:tcPr>
            <w:tcW w:w="4535" w:type="dxa"/>
          </w:tcPr>
          <w:p>
            <w:pPr>
              <w:pStyle w:val="ConsPlusNormal0"/>
            </w:pPr>
          </w:p>
        </w:tc>
      </w:tr>
      <w:tr>
        <w:tc>
          <w:tcPr>
            <w:tcW w:w="4535" w:type="dxa"/>
          </w:tcPr>
          <w:p>
            <w:pPr>
              <w:pStyle w:val="ConsPlusNormal0"/>
            </w:pPr>
            <w:r>
              <w:t xml:space="preserve">8. КПП</w:t>
            </w:r>
          </w:p>
        </w:tc>
        <w:tc>
          <w:tcPr>
            <w:tcW w:w="4535" w:type="dxa"/>
          </w:tcPr>
          <w:p>
            <w:pPr>
              <w:pStyle w:val="ConsPlusNormal0"/>
            </w:pPr>
          </w:p>
        </w:tc>
      </w:tr>
      <w:tr>
        <w:tc>
          <w:tcPr>
            <w:tcW w:w="4535" w:type="dxa"/>
          </w:tcPr>
          <w:p>
            <w:pPr>
              <w:pStyle w:val="ConsPlusNormal0"/>
            </w:pPr>
            <w:r>
              <w:t xml:space="preserve">9. </w:t>
            </w:r>
            <w:hyperlink r:id="rId6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 xml:space="preserve">ОКТМО</w:t>
              </w:r>
            </w:hyperlink>
          </w:p>
        </w:tc>
        <w:tc>
          <w:tcPr>
            <w:tcW w:w="4535" w:type="dxa"/>
          </w:tcPr>
          <w:p>
            <w:pPr>
              <w:pStyle w:val="ConsPlusNormal0"/>
            </w:pPr>
          </w:p>
        </w:tc>
      </w:tr>
      <w:tr>
        <w:tc>
          <w:tcPr>
            <w:tcW w:w="4535" w:type="dxa"/>
          </w:tcPr>
          <w:p>
            <w:pPr>
              <w:pStyle w:val="ConsPlusNormal0"/>
            </w:pPr>
            <w:r>
              <w:t xml:space="preserve">10. </w:t>
            </w:r>
            <w:hyperlink r:id="rId63"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4.07.2025) (коды 01 - 32 ОКАТО) {КонсультантПлюс}">
              <w:r>
                <w:rPr>
                  <w:color w:val="0000ff"/>
                </w:rPr>
                <w:t xml:space="preserve">ОКАТО</w:t>
              </w:r>
            </w:hyperlink>
          </w:p>
        </w:tc>
        <w:tc>
          <w:tcPr>
            <w:tcW w:w="4535" w:type="dxa"/>
          </w:tcPr>
          <w:p>
            <w:pPr>
              <w:pStyle w:val="ConsPlusNormal0"/>
            </w:pPr>
          </w:p>
        </w:tc>
      </w:tr>
      <w:tr>
        <w:tc>
          <w:tcPr>
            <w:tcW w:w="4535" w:type="dxa"/>
          </w:tcPr>
          <w:p>
            <w:pPr>
              <w:pStyle w:val="ConsPlusNormal0"/>
            </w:pPr>
            <w:r>
              <w:t xml:space="preserve">11. Банковские реквизиты: Наименование банка</w:t>
            </w:r>
          </w:p>
        </w:tc>
        <w:tc>
          <w:tcPr>
            <w:tcW w:w="4535" w:type="dxa"/>
          </w:tcPr>
          <w:p>
            <w:pPr>
              <w:pStyle w:val="ConsPlusNormal0"/>
            </w:pPr>
          </w:p>
        </w:tc>
      </w:tr>
      <w:tr>
        <w:tc>
          <w:tcPr>
            <w:tcW w:w="4535" w:type="dxa"/>
          </w:tcPr>
          <w:p>
            <w:pPr>
              <w:pStyle w:val="ConsPlusNormal0"/>
            </w:pPr>
            <w:r>
              <w:t xml:space="preserve">Расчетный счет</w:t>
            </w:r>
          </w:p>
        </w:tc>
        <w:tc>
          <w:tcPr>
            <w:tcW w:w="4535" w:type="dxa"/>
          </w:tcPr>
          <w:p>
            <w:pPr>
              <w:pStyle w:val="ConsPlusNormal0"/>
            </w:pPr>
          </w:p>
        </w:tc>
      </w:tr>
      <w:tr>
        <w:tc>
          <w:tcPr>
            <w:tcW w:w="4535" w:type="dxa"/>
          </w:tcPr>
          <w:p>
            <w:pPr>
              <w:pStyle w:val="ConsPlusNormal0"/>
            </w:pPr>
            <w:r>
              <w:t xml:space="preserve">Корреспондирующий счет</w:t>
            </w:r>
          </w:p>
        </w:tc>
        <w:tc>
          <w:tcPr>
            <w:tcW w:w="4535" w:type="dxa"/>
          </w:tcPr>
          <w:p>
            <w:pPr>
              <w:pStyle w:val="ConsPlusNormal0"/>
            </w:pPr>
          </w:p>
        </w:tc>
      </w:tr>
      <w:tr>
        <w:tc>
          <w:tcPr>
            <w:tcW w:w="4535" w:type="dxa"/>
          </w:tcPr>
          <w:p>
            <w:pPr>
              <w:pStyle w:val="ConsPlusNormal0"/>
            </w:pPr>
            <w:r>
              <w:t xml:space="preserve">ИНН/КПП банка</w:t>
            </w:r>
          </w:p>
        </w:tc>
        <w:tc>
          <w:tcPr>
            <w:tcW w:w="4535" w:type="dxa"/>
          </w:tcPr>
          <w:p>
            <w:pPr>
              <w:pStyle w:val="ConsPlusNormal0"/>
            </w:pPr>
          </w:p>
        </w:tc>
      </w:tr>
      <w:tr>
        <w:tc>
          <w:tcPr>
            <w:tcW w:w="4535" w:type="dxa"/>
          </w:tcPr>
          <w:p>
            <w:pPr>
              <w:pStyle w:val="ConsPlusNormal0"/>
            </w:pPr>
            <w:r>
              <w:t xml:space="preserve">12. Номер реестровой записи в реестре поставщиков Новосибирской области</w:t>
            </w:r>
          </w:p>
        </w:tc>
        <w:tc>
          <w:tcPr>
            <w:tcW w:w="4535" w:type="dxa"/>
          </w:tcPr>
          <w:p>
            <w:pPr>
              <w:pStyle w:val="ConsPlusNormal0"/>
            </w:pPr>
          </w:p>
        </w:tc>
      </w:tr>
    </w:tbl>
    <w:p>
      <w:pPr>
        <w:pStyle w:val="ConsPlusNormal0"/>
        <w:ind w:firstLine="540"/>
        <w:jc w:val="both"/>
      </w:pPr>
    </w:p>
    <w:p>
      <w:pPr>
        <w:pStyle w:val="ConsPlusNormal0"/>
        <w:ind w:firstLine="540"/>
        <w:jc w:val="both"/>
      </w:pPr>
      <w:r>
        <w:t xml:space="preserve">В соответствии с договорами оказания социальных услуг мною оказаны социальные услуги:</w:t>
      </w:r>
    </w:p>
    <w:p>
      <w:pPr>
        <w:pStyle w:val="ConsPlusNormal0"/>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1587"/>
        <w:gridCol w:w="1474"/>
        <w:gridCol w:w="1361"/>
        <w:gridCol w:w="2126"/>
        <w:gridCol w:w="964"/>
        <w:gridCol w:w="991"/>
      </w:tblGrid>
      <w:tr>
        <w:tc>
          <w:tcPr>
            <w:tcW w:w="567" w:type="dxa"/>
          </w:tcPr>
          <w:p>
            <w:pPr>
              <w:pStyle w:val="ConsPlusNormal0"/>
              <w:jc w:val="center"/>
            </w:pPr>
            <w:r>
              <w:t xml:space="preserve">N п/п</w:t>
            </w:r>
          </w:p>
        </w:tc>
        <w:tc>
          <w:tcPr>
            <w:tcW w:w="1587" w:type="dxa"/>
          </w:tcPr>
          <w:p>
            <w:pPr>
              <w:pStyle w:val="ConsPlusNormal0"/>
              <w:jc w:val="center"/>
            </w:pPr>
            <w:r>
              <w:t xml:space="preserve">Фамилия, имя, отчество (последнее - при наличии) получателя социальных услуг</w:t>
            </w:r>
          </w:p>
        </w:tc>
        <w:tc>
          <w:tcPr>
            <w:tcW w:w="1474" w:type="dxa"/>
          </w:tcPr>
          <w:p>
            <w:pPr>
              <w:pStyle w:val="ConsPlusNormal0"/>
              <w:jc w:val="center"/>
            </w:pPr>
            <w:r>
              <w:t xml:space="preserve">Наименование социальной услуги</w:t>
            </w:r>
          </w:p>
        </w:tc>
        <w:tc>
          <w:tcPr>
            <w:tcW w:w="1361" w:type="dxa"/>
          </w:tcPr>
          <w:p>
            <w:pPr>
              <w:pStyle w:val="ConsPlusNormal0"/>
              <w:jc w:val="center"/>
            </w:pPr>
            <w:r>
              <w:t xml:space="preserve">Количество</w:t>
            </w:r>
          </w:p>
        </w:tc>
        <w:tc>
          <w:tcPr>
            <w:tcW w:w="2126" w:type="dxa"/>
          </w:tcPr>
          <w:p>
            <w:pPr>
              <w:pStyle w:val="ConsPlusNormal0"/>
              <w:jc w:val="center"/>
            </w:pPr>
            <w:r>
              <w:t xml:space="preserve">Наименование категории, обстоятельства, в св</w:t>
            </w:r>
            <w:r>
              <w:t xml:space="preserve">язи с которыми гражданину предоставляются социальные услуги бесплатно или за частичную плату</w:t>
            </w:r>
          </w:p>
        </w:tc>
        <w:tc>
          <w:tcPr>
            <w:tcW w:w="964" w:type="dxa"/>
          </w:tcPr>
          <w:p>
            <w:pPr>
              <w:pStyle w:val="ConsPlusNormal0"/>
              <w:jc w:val="center"/>
            </w:pPr>
            <w:r>
              <w:t xml:space="preserve">Тариф</w:t>
            </w:r>
          </w:p>
        </w:tc>
        <w:tc>
          <w:tcPr>
            <w:tcW w:w="991" w:type="dxa"/>
          </w:tcPr>
          <w:p>
            <w:pPr>
              <w:pStyle w:val="ConsPlusNormal0"/>
              <w:jc w:val="center"/>
            </w:pPr>
            <w:r>
              <w:t xml:space="preserve">Сумма (руб.)</w:t>
            </w:r>
          </w:p>
        </w:tc>
      </w:tr>
      <w:tr>
        <w:tc>
          <w:tcPr>
            <w:tcW w:w="567" w:type="dxa"/>
          </w:tcPr>
          <w:p>
            <w:pPr>
              <w:pStyle w:val="ConsPlusNormal0"/>
            </w:pPr>
          </w:p>
        </w:tc>
        <w:tc>
          <w:tcPr>
            <w:tcW w:w="1587" w:type="dxa"/>
          </w:tcPr>
          <w:p>
            <w:pPr>
              <w:pStyle w:val="ConsPlusNormal0"/>
            </w:pPr>
          </w:p>
        </w:tc>
        <w:tc>
          <w:tcPr>
            <w:tcW w:w="1474" w:type="dxa"/>
          </w:tcPr>
          <w:p>
            <w:pPr>
              <w:pStyle w:val="ConsPlusNormal0"/>
            </w:pPr>
          </w:p>
        </w:tc>
        <w:tc>
          <w:tcPr>
            <w:tcW w:w="1361" w:type="dxa"/>
          </w:tcPr>
          <w:p>
            <w:pPr>
              <w:pStyle w:val="ConsPlusNormal0"/>
            </w:pPr>
          </w:p>
        </w:tc>
        <w:tc>
          <w:tcPr>
            <w:tcW w:w="2126" w:type="dxa"/>
          </w:tcPr>
          <w:p>
            <w:pPr>
              <w:pStyle w:val="ConsPlusNormal0"/>
            </w:pPr>
          </w:p>
        </w:tc>
        <w:tc>
          <w:tcPr>
            <w:tcW w:w="964" w:type="dxa"/>
          </w:tcPr>
          <w:p>
            <w:pPr>
              <w:pStyle w:val="ConsPlusNormal0"/>
            </w:pPr>
          </w:p>
        </w:tc>
        <w:tc>
          <w:tcPr>
            <w:tcW w:w="991" w:type="dxa"/>
          </w:tcPr>
          <w:p>
            <w:pPr>
              <w:pStyle w:val="ConsPlusNormal0"/>
            </w:pPr>
          </w:p>
        </w:tc>
      </w:tr>
      <w:tr>
        <w:tc>
          <w:tcPr>
            <w:tcW w:w="567" w:type="dxa"/>
          </w:tcPr>
          <w:p>
            <w:pPr>
              <w:pStyle w:val="ConsPlusNormal0"/>
            </w:pPr>
          </w:p>
        </w:tc>
        <w:tc>
          <w:tcPr>
            <w:tcW w:w="1587" w:type="dxa"/>
          </w:tcPr>
          <w:p>
            <w:pPr>
              <w:pStyle w:val="ConsPlusNormal0"/>
            </w:pPr>
          </w:p>
        </w:tc>
        <w:tc>
          <w:tcPr>
            <w:tcW w:w="1474" w:type="dxa"/>
          </w:tcPr>
          <w:p>
            <w:pPr>
              <w:pStyle w:val="ConsPlusNormal0"/>
            </w:pPr>
          </w:p>
        </w:tc>
        <w:tc>
          <w:tcPr>
            <w:tcW w:w="1361" w:type="dxa"/>
          </w:tcPr>
          <w:p>
            <w:pPr>
              <w:pStyle w:val="ConsPlusNormal0"/>
            </w:pPr>
          </w:p>
        </w:tc>
        <w:tc>
          <w:tcPr>
            <w:tcW w:w="2126" w:type="dxa"/>
          </w:tcPr>
          <w:p>
            <w:pPr>
              <w:pStyle w:val="ConsPlusNormal0"/>
            </w:pPr>
          </w:p>
        </w:tc>
        <w:tc>
          <w:tcPr>
            <w:tcW w:w="964" w:type="dxa"/>
          </w:tcPr>
          <w:p>
            <w:pPr>
              <w:pStyle w:val="ConsPlusNormal0"/>
            </w:pPr>
          </w:p>
        </w:tc>
        <w:tc>
          <w:tcPr>
            <w:tcW w:w="991" w:type="dxa"/>
          </w:tcPr>
          <w:p>
            <w:pPr>
              <w:pStyle w:val="ConsPlusNormal0"/>
            </w:pPr>
          </w:p>
        </w:tc>
      </w:tr>
      <w:tr>
        <w:tc>
          <w:tcPr>
            <w:tcW w:w="567" w:type="dxa"/>
          </w:tcPr>
          <w:p>
            <w:pPr>
              <w:pStyle w:val="ConsPlusNormal0"/>
            </w:pPr>
          </w:p>
        </w:tc>
        <w:tc>
          <w:tcPr>
            <w:tcW w:w="1587" w:type="dxa"/>
          </w:tcPr>
          <w:p>
            <w:pPr>
              <w:pStyle w:val="ConsPlusNormal0"/>
            </w:pPr>
          </w:p>
        </w:tc>
        <w:tc>
          <w:tcPr>
            <w:tcW w:w="1474" w:type="dxa"/>
          </w:tcPr>
          <w:p>
            <w:pPr>
              <w:pStyle w:val="ConsPlusNormal0"/>
            </w:pPr>
          </w:p>
        </w:tc>
        <w:tc>
          <w:tcPr>
            <w:tcW w:w="1361" w:type="dxa"/>
          </w:tcPr>
          <w:p>
            <w:pPr>
              <w:pStyle w:val="ConsPlusNormal0"/>
            </w:pPr>
          </w:p>
        </w:tc>
        <w:tc>
          <w:tcPr>
            <w:tcW w:w="2126" w:type="dxa"/>
          </w:tcPr>
          <w:p>
            <w:pPr>
              <w:pStyle w:val="ConsPlusNormal0"/>
            </w:pPr>
          </w:p>
        </w:tc>
        <w:tc>
          <w:tcPr>
            <w:tcW w:w="964" w:type="dxa"/>
          </w:tcPr>
          <w:p>
            <w:pPr>
              <w:pStyle w:val="ConsPlusNormal0"/>
            </w:pPr>
          </w:p>
        </w:tc>
        <w:tc>
          <w:tcPr>
            <w:tcW w:w="991" w:type="dxa"/>
          </w:tcPr>
          <w:p>
            <w:pPr>
              <w:pStyle w:val="ConsPlusNormal0"/>
            </w:pPr>
          </w:p>
        </w:tc>
      </w:tr>
      <w:tr>
        <w:tc>
          <w:tcPr>
            <w:tcW w:w="8079" w:type="dxa"/>
            <w:gridSpan w:val="6"/>
          </w:tcPr>
          <w:p>
            <w:pPr>
              <w:pStyle w:val="ConsPlusNormal0"/>
              <w:jc w:val="right"/>
            </w:pPr>
            <w:r>
              <w:t xml:space="preserve">Итого</w:t>
            </w:r>
          </w:p>
        </w:tc>
        <w:tc>
          <w:tcPr>
            <w:tcW w:w="991" w:type="dxa"/>
          </w:tcPr>
          <w:p>
            <w:pPr>
              <w:pStyle w:val="ConsPlusNormal0"/>
            </w:pPr>
          </w:p>
        </w:tc>
      </w:tr>
    </w:tbl>
    <w:p>
      <w:pPr>
        <w:pStyle w:val="ConsPlusNormal0"/>
        <w:ind w:firstLine="540"/>
        <w:jc w:val="both"/>
      </w:pPr>
    </w:p>
    <w:p>
      <w:pPr>
        <w:pStyle w:val="ConsPlusNormal0"/>
        <w:ind w:firstLine="540"/>
        <w:jc w:val="both"/>
      </w:pPr>
      <w:r>
        <w:t xml:space="preserve">К заявлению прилагаются:</w:t>
      </w:r>
    </w:p>
    <w:p>
      <w:pPr>
        <w:pStyle w:val="ConsPlusNormal0"/>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510"/>
        <w:gridCol w:w="4025"/>
        <w:gridCol w:w="2267"/>
        <w:gridCol w:w="2268"/>
      </w:tblGrid>
      <w:tr>
        <w:tc>
          <w:tcPr>
            <w:tcW w:w="510" w:type="dxa"/>
            <w:vMerge w:val="restart"/>
          </w:tcPr>
          <w:p>
            <w:pPr>
              <w:pStyle w:val="ConsPlusNormal0"/>
              <w:jc w:val="center"/>
            </w:pPr>
            <w:r>
              <w:t xml:space="preserve">N п/п</w:t>
            </w:r>
          </w:p>
        </w:tc>
        <w:tc>
          <w:tcPr>
            <w:tcW w:w="4025" w:type="dxa"/>
            <w:vMerge w:val="restart"/>
          </w:tcPr>
          <w:p>
            <w:pPr>
              <w:pStyle w:val="ConsPlusNormal0"/>
              <w:jc w:val="center"/>
            </w:pPr>
            <w:r>
              <w:t xml:space="preserve">Наименование документов</w:t>
            </w:r>
          </w:p>
        </w:tc>
        <w:tc>
          <w:tcPr>
            <w:tcW w:w="4535" w:type="dxa"/>
            <w:gridSpan w:val="2"/>
          </w:tcPr>
          <w:p>
            <w:pPr>
              <w:pStyle w:val="ConsPlusNormal0"/>
              <w:jc w:val="center"/>
            </w:pPr>
            <w:r>
              <w:t xml:space="preserve">Количество</w:t>
            </w:r>
          </w:p>
        </w:tc>
      </w:tr>
      <w:tr>
        <w:tc>
          <w:tcPr>
            <w:tcW w:w="510" w:type="dxa"/>
            <w:vMerge w:val="continue"/>
          </w:tcPr>
          <w:p>
            <w:pPr>
              <w:pStyle w:val="ConsPlusNormal0"/>
            </w:pPr>
          </w:p>
        </w:tc>
        <w:tc>
          <w:tcPr>
            <w:tcW w:w="4025" w:type="dxa"/>
            <w:vMerge w:val="continue"/>
          </w:tcPr>
          <w:p>
            <w:pPr>
              <w:pStyle w:val="ConsPlusNormal0"/>
            </w:pPr>
          </w:p>
        </w:tc>
        <w:tc>
          <w:tcPr>
            <w:tcW w:w="2267" w:type="dxa"/>
          </w:tcPr>
          <w:p>
            <w:pPr>
              <w:pStyle w:val="ConsPlusNormal0"/>
              <w:jc w:val="center"/>
            </w:pPr>
            <w:r>
              <w:t xml:space="preserve">экземпляров</w:t>
            </w:r>
          </w:p>
        </w:tc>
        <w:tc>
          <w:tcPr>
            <w:tcW w:w="2268" w:type="dxa"/>
          </w:tcPr>
          <w:p>
            <w:pPr>
              <w:pStyle w:val="ConsPlusNormal0"/>
              <w:jc w:val="center"/>
            </w:pPr>
            <w:r>
              <w:t xml:space="preserve">страниц</w:t>
            </w:r>
          </w:p>
        </w:tc>
      </w:tr>
      <w:tr>
        <w:tc>
          <w:tcPr>
            <w:tcW w:w="510" w:type="dxa"/>
          </w:tcPr>
          <w:p>
            <w:pPr>
              <w:pStyle w:val="ConsPlusNormal0"/>
            </w:pPr>
          </w:p>
        </w:tc>
        <w:tc>
          <w:tcPr>
            <w:tcW w:w="4025" w:type="dxa"/>
          </w:tcPr>
          <w:p>
            <w:pPr>
              <w:pStyle w:val="ConsPlusNormal0"/>
            </w:pPr>
          </w:p>
        </w:tc>
        <w:tc>
          <w:tcPr>
            <w:tcW w:w="2267" w:type="dxa"/>
          </w:tcPr>
          <w:p>
            <w:pPr>
              <w:pStyle w:val="ConsPlusNormal0"/>
            </w:pPr>
          </w:p>
        </w:tc>
        <w:tc>
          <w:tcPr>
            <w:tcW w:w="2268" w:type="dxa"/>
          </w:tcPr>
          <w:p>
            <w:pPr>
              <w:pStyle w:val="ConsPlusNormal0"/>
            </w:pPr>
          </w:p>
        </w:tc>
      </w:tr>
      <w:tr>
        <w:tc>
          <w:tcPr>
            <w:tcW w:w="510" w:type="dxa"/>
          </w:tcPr>
          <w:p>
            <w:pPr>
              <w:pStyle w:val="ConsPlusNormal0"/>
            </w:pPr>
          </w:p>
        </w:tc>
        <w:tc>
          <w:tcPr>
            <w:tcW w:w="4025" w:type="dxa"/>
          </w:tcPr>
          <w:p>
            <w:pPr>
              <w:pStyle w:val="ConsPlusNormal0"/>
            </w:pPr>
          </w:p>
        </w:tc>
        <w:tc>
          <w:tcPr>
            <w:tcW w:w="2267" w:type="dxa"/>
          </w:tcPr>
          <w:p>
            <w:pPr>
              <w:pStyle w:val="ConsPlusNormal0"/>
            </w:pPr>
          </w:p>
        </w:tc>
        <w:tc>
          <w:tcPr>
            <w:tcW w:w="2268" w:type="dxa"/>
          </w:tcPr>
          <w:p>
            <w:pPr>
              <w:pStyle w:val="ConsPlusNormal0"/>
            </w:pPr>
          </w:p>
        </w:tc>
      </w:tr>
      <w:tr>
        <w:tc>
          <w:tcPr>
            <w:tcW w:w="510" w:type="dxa"/>
          </w:tcPr>
          <w:p>
            <w:pPr>
              <w:pStyle w:val="ConsPlusNormal0"/>
            </w:pPr>
          </w:p>
        </w:tc>
        <w:tc>
          <w:tcPr>
            <w:tcW w:w="4025" w:type="dxa"/>
          </w:tcPr>
          <w:p>
            <w:pPr>
              <w:pStyle w:val="ConsPlusNormal0"/>
            </w:pPr>
          </w:p>
        </w:tc>
        <w:tc>
          <w:tcPr>
            <w:tcW w:w="2267" w:type="dxa"/>
          </w:tcPr>
          <w:p>
            <w:pPr>
              <w:pStyle w:val="ConsPlusNormal0"/>
            </w:pPr>
          </w:p>
        </w:tc>
        <w:tc>
          <w:tcPr>
            <w:tcW w:w="2268" w:type="dxa"/>
          </w:tcPr>
          <w:p>
            <w:pPr>
              <w:pStyle w:val="ConsPlusNormal0"/>
            </w:pPr>
          </w:p>
        </w:tc>
      </w:tr>
    </w:tbl>
    <w:p>
      <w:pPr>
        <w:pStyle w:val="ConsPlusNormal0"/>
        <w:ind w:firstLine="540"/>
        <w:jc w:val="both"/>
      </w:pPr>
    </w:p>
    <w:p>
      <w:pPr>
        <w:pStyle w:val="ConsPlusNormal0"/>
        <w:ind w:firstLine="540"/>
        <w:jc w:val="both"/>
      </w:pPr>
      <w:r>
        <w:t xml:space="preserve">Достоверность и полноту сведений, содержащихся в настоящем заявлении и прилагаемых к нему документах, подтверждаю.</w:t>
      </w:r>
    </w:p>
    <w:p>
      <w:pPr>
        <w:pStyle w:val="ConsPlusNormal0"/>
        <w:ind w:firstLine="540"/>
        <w:jc w:val="both"/>
      </w:pPr>
    </w:p>
    <w:tbl>
      <w:tblPr>
        <w:tblW w:w="0" w:type="auto"/>
        <w:tblBorders>
          <w:insideH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551"/>
        <w:gridCol w:w="1417"/>
        <w:gridCol w:w="5102"/>
      </w:tblGrid>
      <w:tr>
        <w:tc>
          <w:tcPr>
            <w:tcW w:w="2551" w:type="dxa"/>
            <w:tcBorders>
              <w:top w:val="none"/>
              <w:left w:val="none"/>
              <w:right w:val="none"/>
            </w:tcBorders>
          </w:tcPr>
          <w:p>
            <w:pPr>
              <w:pStyle w:val="ConsPlusNormal0"/>
            </w:pPr>
          </w:p>
        </w:tc>
        <w:tc>
          <w:tcPr>
            <w:tcW w:w="1417" w:type="dxa"/>
            <w:vMerge w:val="restart"/>
            <w:tcBorders>
              <w:top w:val="none"/>
              <w:left w:val="none"/>
              <w:bottom w:val="none"/>
              <w:right w:val="none"/>
            </w:tcBorders>
          </w:tcPr>
          <w:p>
            <w:pPr>
              <w:pStyle w:val="ConsPlusNormal0"/>
            </w:pPr>
          </w:p>
        </w:tc>
        <w:tc>
          <w:tcPr>
            <w:tcW w:w="5102" w:type="dxa"/>
            <w:tcBorders>
              <w:top w:val="none"/>
              <w:left w:val="none"/>
              <w:right w:val="none"/>
            </w:tcBorders>
          </w:tcPr>
          <w:p>
            <w:pPr>
              <w:pStyle w:val="ConsPlusNormal0"/>
            </w:pPr>
          </w:p>
        </w:tc>
      </w:tr>
      <w:tr>
        <w:tc>
          <w:tcPr>
            <w:tcW w:w="2551" w:type="dxa"/>
            <w:tcBorders>
              <w:left w:val="none"/>
              <w:bottom w:val="none"/>
              <w:right w:val="none"/>
            </w:tcBorders>
          </w:tcPr>
          <w:p>
            <w:pPr>
              <w:pStyle w:val="ConsPlusNormal0"/>
              <w:jc w:val="center"/>
            </w:pPr>
            <w:r>
              <w:t xml:space="preserve">(подпись)</w:t>
            </w:r>
          </w:p>
        </w:tc>
        <w:tc>
          <w:tcPr>
            <w:tcW w:w="1417" w:type="dxa"/>
            <w:vMerge w:val="continue"/>
            <w:tcBorders>
              <w:top w:val="none"/>
              <w:left w:val="none"/>
              <w:bottom w:val="none"/>
              <w:right w:val="none"/>
            </w:tcBorders>
          </w:tcPr>
          <w:p>
            <w:pPr>
              <w:pStyle w:val="ConsPlusNormal0"/>
            </w:pPr>
          </w:p>
        </w:tc>
        <w:tc>
          <w:tcPr>
            <w:tcW w:w="5102" w:type="dxa"/>
            <w:tcBorders>
              <w:left w:val="none"/>
              <w:bottom w:val="none"/>
              <w:right w:val="none"/>
            </w:tcBorders>
          </w:tcPr>
          <w:p>
            <w:pPr>
              <w:pStyle w:val="ConsPlusNormal0"/>
              <w:jc w:val="center"/>
            </w:pPr>
            <w:r>
              <w:t xml:space="preserve">(расшифровка подписи)</w:t>
            </w:r>
          </w:p>
        </w:tc>
      </w:tr>
    </w:tbl>
    <w:p>
      <w:pPr>
        <w:pStyle w:val="ConsPlusNormal0"/>
        <w:ind w:firstLine="540"/>
        <w:jc w:val="both"/>
      </w:pPr>
    </w:p>
    <w:p>
      <w:pPr>
        <w:pStyle w:val="ConsPlusNormal0"/>
        <w:ind w:firstLine="540"/>
        <w:jc w:val="both"/>
      </w:pPr>
      <w:r>
        <w:t xml:space="preserve">Об ответственности за представление неполных или заведомо недостоверных сведений и документов предупрежден.</w:t>
      </w:r>
    </w:p>
    <w:p>
      <w:pPr>
        <w:pStyle w:val="ConsPlusNormal0"/>
        <w:ind w:firstLine="540"/>
        <w:jc w:val="both"/>
      </w:pPr>
    </w:p>
    <w:tbl>
      <w:tblPr>
        <w:tblW w:w="0" w:type="auto"/>
        <w:tblBorders>
          <w:insideH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551"/>
        <w:gridCol w:w="1417"/>
        <w:gridCol w:w="5102"/>
      </w:tblGrid>
      <w:tr>
        <w:tc>
          <w:tcPr>
            <w:tcW w:w="2551" w:type="dxa"/>
            <w:tcBorders>
              <w:top w:val="none"/>
              <w:left w:val="none"/>
              <w:right w:val="none"/>
            </w:tcBorders>
          </w:tcPr>
          <w:p>
            <w:pPr>
              <w:pStyle w:val="ConsPlusNormal0"/>
            </w:pPr>
          </w:p>
        </w:tc>
        <w:tc>
          <w:tcPr>
            <w:tcW w:w="1417" w:type="dxa"/>
            <w:vMerge w:val="restart"/>
            <w:tcBorders>
              <w:top w:val="none"/>
              <w:left w:val="none"/>
              <w:bottom w:val="none"/>
              <w:right w:val="none"/>
            </w:tcBorders>
          </w:tcPr>
          <w:p>
            <w:pPr>
              <w:pStyle w:val="ConsPlusNormal0"/>
            </w:pPr>
          </w:p>
        </w:tc>
        <w:tc>
          <w:tcPr>
            <w:tcW w:w="5102" w:type="dxa"/>
            <w:tcBorders>
              <w:top w:val="none"/>
              <w:left w:val="none"/>
              <w:right w:val="none"/>
            </w:tcBorders>
          </w:tcPr>
          <w:p>
            <w:pPr>
              <w:pStyle w:val="ConsPlusNormal0"/>
            </w:pPr>
          </w:p>
        </w:tc>
      </w:tr>
      <w:tr>
        <w:tc>
          <w:tcPr>
            <w:tcW w:w="2551" w:type="dxa"/>
            <w:tcBorders>
              <w:left w:val="none"/>
              <w:bottom w:val="none"/>
              <w:right w:val="none"/>
            </w:tcBorders>
          </w:tcPr>
          <w:p>
            <w:pPr>
              <w:pStyle w:val="ConsPlusNormal0"/>
              <w:jc w:val="center"/>
            </w:pPr>
            <w:r>
              <w:t xml:space="preserve">(подпись)</w:t>
            </w:r>
          </w:p>
        </w:tc>
        <w:tc>
          <w:tcPr>
            <w:tcW w:w="1417" w:type="dxa"/>
            <w:vMerge w:val="continue"/>
            <w:tcBorders>
              <w:top w:val="none"/>
              <w:left w:val="none"/>
              <w:bottom w:val="none"/>
              <w:right w:val="none"/>
            </w:tcBorders>
          </w:tcPr>
          <w:p>
            <w:pPr>
              <w:pStyle w:val="ConsPlusNormal0"/>
            </w:pPr>
          </w:p>
        </w:tc>
        <w:tc>
          <w:tcPr>
            <w:tcW w:w="5102" w:type="dxa"/>
            <w:tcBorders>
              <w:left w:val="none"/>
              <w:bottom w:val="none"/>
              <w:right w:val="none"/>
            </w:tcBorders>
          </w:tcPr>
          <w:p>
            <w:pPr>
              <w:pStyle w:val="ConsPlusNormal0"/>
              <w:jc w:val="center"/>
            </w:pPr>
            <w:r>
              <w:t xml:space="preserve">(расшифровка подписи)</w:t>
            </w:r>
          </w:p>
        </w:tc>
      </w:tr>
    </w:tbl>
    <w:p>
      <w:pPr>
        <w:pStyle w:val="ConsPlusNormal0"/>
        <w:ind w:firstLine="540"/>
        <w:jc w:val="both"/>
      </w:pPr>
    </w:p>
    <w:p>
      <w:pPr>
        <w:pStyle w:val="ConsPlusNormal0"/>
        <w:ind w:firstLine="540"/>
        <w:jc w:val="both"/>
      </w:pPr>
      <w:r>
        <w:t xml:space="preserve">Подтверждаю, что:</w:t>
      </w:r>
    </w:p>
    <w:p>
      <w:pPr>
        <w:pStyle w:val="ConsPlusNormal0"/>
        <w:spacing w:before="200"/>
        <w:ind w:firstLine="540"/>
        <w:jc w:val="both"/>
      </w:pPr>
      <w:r>
        <w:t xml:space="preserve">не являюсь иностранным юридическим лицом, в том числе местом регистрации которого является государство или территория, включенные в утвержденный Минфином России перечень государств и территорий, используемых для промежуточного (офшорного) владения активами</w:t>
      </w:r>
      <w:r>
        <w:t xml:space="preserve">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t xml:space="preserve">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w:t>
      </w:r>
      <w:r>
        <w:t xml:space="preserve">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w:t>
      </w:r>
      <w:r>
        <w:t xml:space="preserve">личных акционерных обществ;</w:t>
      </w:r>
    </w:p>
    <w:p>
      <w:pPr>
        <w:pStyle w:val="ConsPlusNormal0"/>
        <w:spacing w:before="200"/>
        <w:ind w:firstLine="540"/>
        <w:jc w:val="both"/>
      </w:pPr>
      <w:r>
        <w:t xml:space="preserve">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ConsPlusNormal0"/>
        <w:spacing w:before="200"/>
        <w:ind w:firstLine="540"/>
        <w:jc w:val="both"/>
      </w:pPr>
      <w:r>
        <w:t xml:space="preserve">не нахожусь в составляемых в рамках реализации полномочий, предусмотренных</w:t>
      </w:r>
      <w:r>
        <w:t xml:space="preserve"> </w:t>
      </w:r>
      <w:hyperlink r:id="rId6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 xml:space="preserve">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w:t>
      </w:r>
      <w:r>
        <w:t xml:space="preserve">ористическими организациями и террористами или с распространением оружия массового уничтожения;</w:t>
      </w:r>
    </w:p>
    <w:p>
      <w:pPr>
        <w:pStyle w:val="ConsPlusNormal0"/>
        <w:spacing w:before="200"/>
        <w:ind w:firstLine="540"/>
        <w:jc w:val="both"/>
      </w:pPr>
      <w:r>
        <w:t xml:space="preserve">не получаю средства из областного бюджета Новосибирской области на основании иных нормативных правовых актов Новосибирской области на возмещение расходов на воз</w:t>
      </w:r>
      <w:r>
        <w:t xml:space="preserve">мещение затрат </w:t>
      </w:r>
      <w:r>
        <w:t xml:space="preserve">поставщиков социальных услуг, связанных с предоставлением ими социальных услуг, предусмотренных индивидуальной программой, гражданам бесплатно или за частичную плату;</w:t>
      </w:r>
    </w:p>
    <w:p>
      <w:pPr>
        <w:pStyle w:val="ConsPlusNormal0"/>
        <w:spacing w:before="200"/>
        <w:ind w:firstLine="540"/>
        <w:jc w:val="both"/>
      </w:pPr>
      <w:r>
        <w:t xml:space="preserve">не являюсь иностранным агентом в соответствии с Федеральным </w:t>
      </w:r>
      <w:hyperlink r:id="rId6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 xml:space="preserve">законом</w:t>
        </w:r>
      </w:hyperlink>
      <w:r>
        <w:t xml:space="preserve"> от 14.07.2022 N 255-ФЗ "О контроле за деятельностью лиц, находящихся под иностранным влиянием";</w:t>
      </w:r>
    </w:p>
    <w:p>
      <w:pPr>
        <w:pStyle w:val="ConsPlusNormal0"/>
        <w:spacing w:before="200"/>
        <w:ind w:firstLine="540"/>
        <w:jc w:val="both"/>
      </w:pPr>
      <w:r>
        <w:t xml:space="preserve">на едином налоговом счете отсутствует или не превышает размер, определенный </w:t>
      </w:r>
      <w:hyperlink r:id="rId66" w:tooltip="&quot;Налоговый кодекс Российской Федерации (часть первая)&quot; от 31.07.1998 N 146-ФЗ (ред. от 28.11.2025) {КонсультантПлюс}">
        <w:r>
          <w:rPr>
            <w:color w:val="0000ff"/>
          </w:rPr>
          <w:t xml:space="preserve">пунктом 3 статьи 47</w:t>
        </w:r>
      </w:hyperlink>
      <w:r>
        <w:t xml:space="preserve"> Налогового кодекса Российской Федерации, задолженность по уплате налогов, сборов и страх</w:t>
      </w:r>
      <w:r>
        <w:t xml:space="preserve">овых взносов в бюджеты бюджетной системы Российской Федерации;</w:t>
      </w:r>
    </w:p>
    <w:p>
      <w:pPr>
        <w:pStyle w:val="ConsPlusNormal0"/>
        <w:spacing w:before="200"/>
        <w:ind w:firstLine="540"/>
        <w:jc w:val="both"/>
      </w:pPr>
      <w:r>
        <w:t xml:space="preserve">отсутствует просроченная задолженность по возврату в областной бюджет Новосибирской области иных субсидий, бюджетных инвестиций, а также иная просроченная (неурегулированная) задолженность по д</w:t>
      </w:r>
      <w:r>
        <w:t xml:space="preserve">енежным обязательствам перед Новосибирской областью (за исключением случаев, установленных Правительством Новосибирской области);</w:t>
      </w:r>
    </w:p>
    <w:p>
      <w:pPr>
        <w:pStyle w:val="ConsPlusNormal0"/>
        <w:spacing w:before="200"/>
        <w:ind w:firstLine="540"/>
        <w:jc w:val="both"/>
      </w:pPr>
      <w:r>
        <w:t xml:space="preserve">не нахожусь в процессе реорганизации, ликвидации, не введена процедура банкротства, деятельность не приостановлена в порядке, </w:t>
      </w:r>
      <w:r>
        <w:t xml:space="preserve">предусмотренном законодательством Российской Федерации (не прекращена деятельность в качестве индивидуального предпринимателя);</w:t>
      </w:r>
    </w:p>
    <w:p>
      <w:pPr>
        <w:pStyle w:val="ConsPlusNormal0"/>
        <w:spacing w:before="200"/>
        <w:ind w:firstLine="540"/>
        <w:jc w:val="both"/>
      </w:pPr>
      <w:r>
        <w:t xml:space="preserve">в реестре дисквалифицированных лиц отсутствуют сведения о дисквалифицированных руководителе, членах коллегиального исполнительно</w:t>
      </w:r>
      <w:r>
        <w:t xml:space="preserve">го органа, лице, исполняющем функции единоличного исполнительного органа, или главном бухгалтере (при наличии) участника отбора.</w:t>
      </w:r>
    </w:p>
    <w:p>
      <w:pPr>
        <w:pStyle w:val="ConsPlusNormal0"/>
        <w:spacing w:before="200"/>
        <w:ind w:firstLine="540"/>
        <w:jc w:val="both"/>
      </w:pPr>
      <w:r>
        <w:t xml:space="preserve">Даю согласие на публикацию (размещение) на официальном сайте уполномоченного органа в информационно-телекоммуникационной сети "</w:t>
      </w:r>
      <w:r>
        <w:t xml:space="preserve">Интернет" информации обо мне как об участнике отбора, о подаваемой мною заявке, иной информации обо мне, связанной с проведением соответствующего отбора, а также согласие на обработку персональных данных уполномоченного представителя (физического лица) уча</w:t>
      </w:r>
      <w:r>
        <w:t xml:space="preserve">стника отбора.</w:t>
      </w:r>
    </w:p>
    <w:p>
      <w:pPr>
        <w:pStyle w:val="ConsPlusNormal0"/>
        <w:ind w:firstLine="540"/>
        <w:jc w:val="both"/>
      </w:pPr>
    </w:p>
    <w:tbl>
      <w:tblPr>
        <w:tblW w:w="0" w:type="auto"/>
        <w:tblBorders>
          <w:insideH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551"/>
        <w:gridCol w:w="1417"/>
        <w:gridCol w:w="5102"/>
      </w:tblGrid>
      <w:tr>
        <w:tc>
          <w:tcPr>
            <w:tcW w:w="2551" w:type="dxa"/>
            <w:tcBorders>
              <w:top w:val="none"/>
              <w:left w:val="none"/>
              <w:right w:val="none"/>
            </w:tcBorders>
          </w:tcPr>
          <w:p>
            <w:pPr>
              <w:pStyle w:val="ConsPlusNormal0"/>
            </w:pPr>
          </w:p>
        </w:tc>
        <w:tc>
          <w:tcPr>
            <w:tcW w:w="1417" w:type="dxa"/>
            <w:vMerge w:val="restart"/>
            <w:tcBorders>
              <w:top w:val="none"/>
              <w:left w:val="none"/>
              <w:bottom w:val="none"/>
              <w:right w:val="none"/>
            </w:tcBorders>
          </w:tcPr>
          <w:p>
            <w:pPr>
              <w:pStyle w:val="ConsPlusNormal0"/>
            </w:pPr>
          </w:p>
        </w:tc>
        <w:tc>
          <w:tcPr>
            <w:tcW w:w="5102" w:type="dxa"/>
            <w:tcBorders>
              <w:top w:val="none"/>
              <w:left w:val="none"/>
              <w:right w:val="none"/>
            </w:tcBorders>
          </w:tcPr>
          <w:p>
            <w:pPr>
              <w:pStyle w:val="ConsPlusNormal0"/>
            </w:pPr>
          </w:p>
        </w:tc>
      </w:tr>
      <w:tr>
        <w:tc>
          <w:tcPr>
            <w:tcW w:w="2551" w:type="dxa"/>
            <w:tcBorders>
              <w:left w:val="none"/>
              <w:bottom w:val="none"/>
              <w:right w:val="none"/>
            </w:tcBorders>
          </w:tcPr>
          <w:p>
            <w:pPr>
              <w:pStyle w:val="ConsPlusNormal0"/>
              <w:jc w:val="center"/>
            </w:pPr>
            <w:r>
              <w:t xml:space="preserve">(подпись)</w:t>
            </w:r>
          </w:p>
        </w:tc>
        <w:tc>
          <w:tcPr>
            <w:tcW w:w="1417" w:type="dxa"/>
            <w:vMerge w:val="continue"/>
            <w:tcBorders>
              <w:top w:val="none"/>
              <w:left w:val="none"/>
              <w:bottom w:val="none"/>
              <w:right w:val="none"/>
            </w:tcBorders>
          </w:tcPr>
          <w:p>
            <w:pPr>
              <w:pStyle w:val="ConsPlusNormal0"/>
            </w:pPr>
          </w:p>
        </w:tc>
        <w:tc>
          <w:tcPr>
            <w:tcW w:w="5102" w:type="dxa"/>
            <w:tcBorders>
              <w:left w:val="none"/>
              <w:bottom w:val="none"/>
              <w:right w:val="none"/>
            </w:tcBorders>
          </w:tcPr>
          <w:p>
            <w:pPr>
              <w:pStyle w:val="ConsPlusNormal0"/>
              <w:jc w:val="center"/>
            </w:pPr>
            <w:r>
              <w:t xml:space="preserve">(расшифровка подписи)</w:t>
            </w:r>
          </w:p>
        </w:tc>
      </w:tr>
    </w:tbl>
    <w:p>
      <w:pPr>
        <w:pStyle w:val="ConsPlusNormal0"/>
        <w:ind w:firstLine="540"/>
        <w:jc w:val="both"/>
      </w:pPr>
    </w:p>
    <w:p>
      <w:pPr>
        <w:pStyle w:val="ConsPlusNormal0"/>
        <w:ind w:firstLine="540"/>
        <w:jc w:val="both"/>
      </w:pPr>
      <w:r>
        <w:t xml:space="preserve">Способ направления уполномоченным органом участнику отбора уведомлений по вопросам, связанным с предоставлением субсидии (нужное подчеркнуть):</w:t>
      </w:r>
    </w:p>
    <w:p>
      <w:pPr>
        <w:pStyle w:val="ConsPlusNormal0"/>
        <w:spacing w:before="200"/>
        <w:ind w:firstLine="540"/>
        <w:jc w:val="both"/>
      </w:pPr>
      <w:r>
        <w:t xml:space="preserve">в письменной форме по почтовому адресу или в форме электронного документа на адрес электронной почты.</w:t>
      </w:r>
    </w:p>
    <w:p>
      <w:pPr>
        <w:pStyle w:val="ConsPlusNormal0"/>
        <w:ind w:firstLine="540"/>
        <w:jc w:val="both"/>
      </w:pPr>
    </w:p>
    <w:tbl>
      <w:tblPr>
        <w:tblW w:w="0" w:type="auto"/>
        <w:tblBorders>
          <w:insideH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551"/>
        <w:gridCol w:w="1417"/>
        <w:gridCol w:w="5102"/>
      </w:tblGrid>
      <w:tr>
        <w:tc>
          <w:tcPr>
            <w:tcW w:w="2551" w:type="dxa"/>
            <w:tcBorders>
              <w:top w:val="none"/>
              <w:left w:val="none"/>
              <w:bottom w:val="single" w:color="auto" w:sz="4" w:space="0"/>
              <w:right w:val="none"/>
            </w:tcBorders>
          </w:tcPr>
          <w:p>
            <w:pPr>
              <w:pStyle w:val="ConsPlusNormal0"/>
            </w:pPr>
          </w:p>
        </w:tc>
        <w:tc>
          <w:tcPr>
            <w:tcW w:w="1417" w:type="dxa"/>
            <w:vMerge w:val="restart"/>
            <w:tcBorders>
              <w:top w:val="none"/>
              <w:left w:val="none"/>
              <w:bottom w:val="none"/>
              <w:right w:val="none"/>
            </w:tcBorders>
          </w:tcPr>
          <w:p>
            <w:pPr>
              <w:pStyle w:val="ConsPlusNormal0"/>
            </w:pPr>
          </w:p>
        </w:tc>
        <w:tc>
          <w:tcPr>
            <w:tcW w:w="5102" w:type="dxa"/>
            <w:tcBorders>
              <w:top w:val="none"/>
              <w:left w:val="none"/>
              <w:bottom w:val="single" w:color="auto" w:sz="4" w:space="0"/>
              <w:right w:val="none"/>
            </w:tcBorders>
          </w:tcPr>
          <w:p>
            <w:pPr>
              <w:pStyle w:val="ConsPlusNormal0"/>
            </w:pPr>
          </w:p>
        </w:tc>
      </w:tr>
      <w:tr>
        <w:tblPrEx>
          <w:tblBorders>
            <w:insideH w:val="none" w:color="auto" w:sz="0" w:space="0"/>
          </w:tblBorders>
        </w:tblPrEx>
        <w:tc>
          <w:tcPr>
            <w:tcW w:w="2551" w:type="dxa"/>
            <w:tcBorders>
              <w:top w:val="single" w:color="auto" w:sz="4" w:space="0"/>
              <w:left w:val="none"/>
              <w:bottom w:val="none"/>
              <w:right w:val="none"/>
            </w:tcBorders>
          </w:tcPr>
          <w:p>
            <w:pPr>
              <w:pStyle w:val="ConsPlusNormal0"/>
              <w:jc w:val="center"/>
            </w:pPr>
            <w:r>
              <w:t xml:space="preserve">(подпись)</w:t>
            </w:r>
          </w:p>
        </w:tc>
        <w:tc>
          <w:tcPr>
            <w:tcW w:w="1417" w:type="dxa"/>
            <w:vMerge w:val="continue"/>
            <w:tcBorders>
              <w:top w:val="none"/>
              <w:left w:val="none"/>
              <w:bottom w:val="none"/>
              <w:right w:val="none"/>
            </w:tcBorders>
          </w:tcPr>
          <w:p>
            <w:pPr>
              <w:pStyle w:val="ConsPlusNormal0"/>
            </w:pPr>
          </w:p>
        </w:tc>
        <w:tc>
          <w:tcPr>
            <w:tcW w:w="5102" w:type="dxa"/>
            <w:tcBorders>
              <w:top w:val="single" w:color="auto" w:sz="4" w:space="0"/>
              <w:left w:val="none"/>
              <w:bottom w:val="none"/>
              <w:right w:val="none"/>
            </w:tcBorders>
          </w:tcPr>
          <w:p>
            <w:pPr>
              <w:pStyle w:val="ConsPlusNormal0"/>
              <w:jc w:val="center"/>
            </w:pPr>
            <w:r>
              <w:t xml:space="preserve">(расшифровка подписи)</w:t>
            </w:r>
          </w:p>
        </w:tc>
      </w:tr>
      <w:tr>
        <w:tblPrEx>
          <w:tblBorders>
            <w:insideH w:val="none" w:color="auto" w:sz="0" w:space="0"/>
          </w:tblBorders>
        </w:tblPrEx>
        <w:tc>
          <w:tcPr>
            <w:tcW w:w="9070" w:type="dxa"/>
            <w:gridSpan w:val="3"/>
            <w:tcBorders>
              <w:top w:val="none"/>
              <w:left w:val="none"/>
              <w:bottom w:val="none"/>
              <w:right w:val="none"/>
            </w:tcBorders>
          </w:tcPr>
          <w:p>
            <w:pPr>
              <w:pStyle w:val="ConsPlusNormal0"/>
            </w:pPr>
          </w:p>
        </w:tc>
      </w:tr>
      <w:tr>
        <w:tblPrEx>
          <w:tblBorders>
            <w:insideH w:val="none" w:color="auto" w:sz="0" w:space="0"/>
          </w:tblBorders>
        </w:tblPrEx>
        <w:tc>
          <w:tcPr>
            <w:tcW w:w="9070" w:type="dxa"/>
            <w:gridSpan w:val="3"/>
            <w:tcBorders>
              <w:top w:val="none"/>
              <w:left w:val="none"/>
              <w:bottom w:val="none"/>
              <w:right w:val="none"/>
            </w:tcBorders>
          </w:tcPr>
          <w:p>
            <w:pPr>
              <w:pStyle w:val="ConsPlusNormal0"/>
            </w:pPr>
            <w:r>
              <w:t xml:space="preserve">Главный бухгалтер</w:t>
            </w:r>
          </w:p>
        </w:tc>
      </w:tr>
      <w:tr>
        <w:tblPrEx>
          <w:tblBorders>
            <w:insideH w:val="none" w:color="auto" w:sz="0" w:space="0"/>
          </w:tblBorders>
        </w:tblPrEx>
        <w:tc>
          <w:tcPr>
            <w:tcW w:w="2551" w:type="dxa"/>
            <w:tcBorders>
              <w:top w:val="none"/>
              <w:left w:val="none"/>
              <w:bottom w:val="single" w:color="auto" w:sz="4" w:space="0"/>
              <w:right w:val="none"/>
            </w:tcBorders>
          </w:tcPr>
          <w:p>
            <w:pPr>
              <w:pStyle w:val="ConsPlusNormal0"/>
            </w:pPr>
          </w:p>
        </w:tc>
        <w:tc>
          <w:tcPr>
            <w:tcW w:w="1417" w:type="dxa"/>
            <w:vMerge w:val="restart"/>
            <w:tcBorders>
              <w:top w:val="none"/>
              <w:left w:val="none"/>
              <w:bottom w:val="none"/>
              <w:right w:val="none"/>
            </w:tcBorders>
          </w:tcPr>
          <w:p>
            <w:pPr>
              <w:pStyle w:val="ConsPlusNormal0"/>
            </w:pPr>
          </w:p>
        </w:tc>
        <w:tc>
          <w:tcPr>
            <w:tcW w:w="5102" w:type="dxa"/>
            <w:tcBorders>
              <w:top w:val="none"/>
              <w:left w:val="none"/>
              <w:bottom w:val="single" w:color="auto" w:sz="4" w:space="0"/>
              <w:right w:val="none"/>
            </w:tcBorders>
          </w:tcPr>
          <w:p>
            <w:pPr>
              <w:pStyle w:val="ConsPlusNormal0"/>
            </w:pPr>
          </w:p>
        </w:tc>
      </w:tr>
      <w:tr>
        <w:tblPrEx>
          <w:tblBorders>
            <w:insideH w:val="none" w:color="auto" w:sz="0" w:space="0"/>
          </w:tblBorders>
        </w:tblPrEx>
        <w:tc>
          <w:tcPr>
            <w:tcW w:w="2551" w:type="dxa"/>
            <w:tcBorders>
              <w:top w:val="single" w:color="auto" w:sz="4" w:space="0"/>
              <w:left w:val="none"/>
              <w:bottom w:val="none"/>
              <w:right w:val="none"/>
            </w:tcBorders>
          </w:tcPr>
          <w:p>
            <w:pPr>
              <w:pStyle w:val="ConsPlusNormal0"/>
              <w:jc w:val="center"/>
            </w:pPr>
            <w:r>
              <w:t xml:space="preserve">(подпись)</w:t>
            </w:r>
          </w:p>
        </w:tc>
        <w:tc>
          <w:tcPr>
            <w:tcW w:w="1417" w:type="dxa"/>
            <w:vMerge w:val="continue"/>
            <w:tcBorders>
              <w:top w:val="none"/>
              <w:left w:val="none"/>
              <w:bottom w:val="none"/>
              <w:right w:val="none"/>
            </w:tcBorders>
          </w:tcPr>
          <w:p>
            <w:pPr>
              <w:pStyle w:val="ConsPlusNormal0"/>
            </w:pPr>
          </w:p>
        </w:tc>
        <w:tc>
          <w:tcPr>
            <w:tcW w:w="5102" w:type="dxa"/>
            <w:tcBorders>
              <w:top w:val="single" w:color="auto" w:sz="4" w:space="0"/>
              <w:left w:val="none"/>
              <w:bottom w:val="none"/>
              <w:right w:val="none"/>
            </w:tcBorders>
          </w:tcPr>
          <w:p>
            <w:pPr>
              <w:pStyle w:val="ConsPlusNormal0"/>
              <w:jc w:val="center"/>
            </w:pPr>
            <w:r>
              <w:t xml:space="preserve">(расшифровка подписи)</w:t>
            </w:r>
          </w:p>
        </w:tc>
      </w:tr>
      <w:tr>
        <w:tblPrEx>
          <w:tblBorders>
            <w:insideH w:val="none" w:color="auto" w:sz="0" w:space="0"/>
          </w:tblBorders>
        </w:tblPrEx>
        <w:tc>
          <w:tcPr>
            <w:tcW w:w="9070" w:type="dxa"/>
            <w:gridSpan w:val="3"/>
            <w:tcBorders>
              <w:top w:val="none"/>
              <w:left w:val="none"/>
              <w:bottom w:val="none"/>
              <w:right w:val="none"/>
            </w:tcBorders>
          </w:tcPr>
          <w:p>
            <w:pPr>
              <w:pStyle w:val="ConsPlusNormal0"/>
            </w:pPr>
          </w:p>
        </w:tc>
      </w:tr>
      <w:tr>
        <w:tblPrEx>
          <w:tblBorders>
            <w:insideH w:val="none" w:color="auto" w:sz="0" w:space="0"/>
          </w:tblBorders>
        </w:tblPrEx>
        <w:tc>
          <w:tcPr>
            <w:tcW w:w="9070" w:type="dxa"/>
            <w:gridSpan w:val="3"/>
            <w:tcBorders>
              <w:top w:val="none"/>
              <w:left w:val="none"/>
              <w:bottom w:val="none"/>
              <w:right w:val="none"/>
            </w:tcBorders>
          </w:tcPr>
          <w:p>
            <w:pPr>
              <w:pStyle w:val="ConsPlusNormal0"/>
            </w:pPr>
            <w:r>
              <w:t xml:space="preserve">Руководитель</w:t>
            </w:r>
          </w:p>
        </w:tc>
      </w:tr>
      <w:tr>
        <w:tblPrEx>
          <w:tblBorders>
            <w:insideH w:val="none" w:color="auto" w:sz="0" w:space="0"/>
          </w:tblBorders>
        </w:tblPrEx>
        <w:tc>
          <w:tcPr>
            <w:tcW w:w="2551" w:type="dxa"/>
            <w:tcBorders>
              <w:top w:val="none"/>
              <w:left w:val="none"/>
              <w:bottom w:val="single" w:color="auto" w:sz="4" w:space="0"/>
              <w:right w:val="none"/>
            </w:tcBorders>
          </w:tcPr>
          <w:p>
            <w:pPr>
              <w:pStyle w:val="ConsPlusNormal0"/>
            </w:pPr>
          </w:p>
        </w:tc>
        <w:tc>
          <w:tcPr>
            <w:tcW w:w="1417" w:type="dxa"/>
            <w:vMerge w:val="restart"/>
            <w:tcBorders>
              <w:top w:val="none"/>
              <w:left w:val="none"/>
              <w:bottom w:val="none"/>
              <w:right w:val="none"/>
            </w:tcBorders>
          </w:tcPr>
          <w:p>
            <w:pPr>
              <w:pStyle w:val="ConsPlusNormal0"/>
            </w:pPr>
          </w:p>
        </w:tc>
        <w:tc>
          <w:tcPr>
            <w:tcW w:w="5102" w:type="dxa"/>
            <w:tcBorders>
              <w:top w:val="none"/>
              <w:left w:val="none"/>
              <w:bottom w:val="single" w:color="auto" w:sz="4" w:space="0"/>
              <w:right w:val="none"/>
            </w:tcBorders>
          </w:tcPr>
          <w:p>
            <w:pPr>
              <w:pStyle w:val="ConsPlusNormal0"/>
            </w:pPr>
          </w:p>
        </w:tc>
      </w:tr>
      <w:tr>
        <w:tc>
          <w:tcPr>
            <w:tcW w:w="2551" w:type="dxa"/>
            <w:tcBorders>
              <w:top w:val="single" w:color="auto" w:sz="4" w:space="0"/>
              <w:left w:val="none"/>
              <w:bottom w:val="none"/>
              <w:right w:val="none"/>
            </w:tcBorders>
          </w:tcPr>
          <w:p>
            <w:pPr>
              <w:pStyle w:val="ConsPlusNormal0"/>
              <w:jc w:val="center"/>
            </w:pPr>
            <w:r>
              <w:t xml:space="preserve">(подпись)</w:t>
            </w:r>
          </w:p>
        </w:tc>
        <w:tc>
          <w:tcPr>
            <w:tcW w:w="1417" w:type="dxa"/>
            <w:vMerge w:val="continue"/>
            <w:tcBorders>
              <w:top w:val="none"/>
              <w:left w:val="none"/>
              <w:bottom w:val="none"/>
              <w:right w:val="none"/>
            </w:tcBorders>
          </w:tcPr>
          <w:p>
            <w:pPr>
              <w:pStyle w:val="ConsPlusNormal0"/>
            </w:pPr>
          </w:p>
        </w:tc>
        <w:tc>
          <w:tcPr>
            <w:tcW w:w="5102" w:type="dxa"/>
            <w:tcBorders>
              <w:top w:val="single" w:color="auto" w:sz="4" w:space="0"/>
              <w:left w:val="none"/>
              <w:bottom w:val="none"/>
              <w:right w:val="none"/>
            </w:tcBorders>
          </w:tcPr>
          <w:p>
            <w:pPr>
              <w:pStyle w:val="ConsPlusNormal0"/>
              <w:jc w:val="center"/>
            </w:pPr>
            <w:r>
              <w:t xml:space="preserve">(расшифровка подписи)</w:t>
            </w:r>
          </w:p>
        </w:tc>
      </w:tr>
    </w:tbl>
    <w:p>
      <w:pPr>
        <w:pStyle w:val="ConsPlusNormal0"/>
        <w:ind w:firstLine="540"/>
        <w:jc w:val="both"/>
      </w:pPr>
    </w:p>
    <w:p>
      <w:pPr>
        <w:pStyle w:val="ConsPlusNormal0"/>
        <w:ind w:firstLine="540"/>
        <w:jc w:val="both"/>
      </w:pPr>
    </w:p>
    <w:p>
      <w:pPr>
        <w:pStyle w:val="ConsPlusNormal0"/>
        <w:ind w:firstLine="540"/>
        <w:jc w:val="both"/>
      </w:pPr>
    </w:p>
    <w:p>
      <w:pPr>
        <w:pStyle w:val="ConsPlusNormal0"/>
        <w:ind w:firstLine="540"/>
        <w:jc w:val="both"/>
      </w:pPr>
    </w:p>
    <w:p>
      <w:pPr>
        <w:pStyle w:val="ConsPlusNormal0"/>
        <w:ind w:firstLine="540"/>
        <w:jc w:val="both"/>
      </w:pPr>
    </w:p>
    <w:p>
      <w:pPr>
        <w:pStyle w:val="ConsPlusNormal0"/>
        <w:jc w:val="right"/>
        <w:outlineLvl w:val="1"/>
      </w:pPr>
      <w:r>
        <w:t xml:space="preserve">Приложение N 2</w:t>
      </w:r>
    </w:p>
    <w:p>
      <w:pPr>
        <w:pStyle w:val="ConsPlusNormal0"/>
        <w:jc w:val="right"/>
      </w:pPr>
      <w:r>
        <w:t xml:space="preserve">к размеру и порядку выплаты компенсации</w:t>
      </w:r>
    </w:p>
    <w:p>
      <w:pPr>
        <w:pStyle w:val="ConsPlusNormal0"/>
        <w:jc w:val="right"/>
      </w:pPr>
      <w:r>
        <w:t xml:space="preserve">поставщикам социальных услуг, предоставляющим</w:t>
      </w:r>
    </w:p>
    <w:p>
      <w:pPr>
        <w:pStyle w:val="ConsPlusNormal0"/>
        <w:jc w:val="right"/>
      </w:pPr>
      <w:r>
        <w:t xml:space="preserve">гражданам социальные услуги, предусмотренные</w:t>
      </w:r>
    </w:p>
    <w:p>
      <w:pPr>
        <w:pStyle w:val="ConsPlusNormal0"/>
        <w:jc w:val="right"/>
      </w:pPr>
      <w:r>
        <w:t xml:space="preserve">индивидуальной программой, включенным в реестр</w:t>
      </w:r>
    </w:p>
    <w:p>
      <w:pPr>
        <w:pStyle w:val="ConsPlusNormal0"/>
        <w:jc w:val="right"/>
      </w:pPr>
      <w:r>
        <w:t xml:space="preserve">поставщиков социальных услуг в Новосибирской</w:t>
      </w:r>
    </w:p>
    <w:p>
      <w:pPr>
        <w:pStyle w:val="ConsPlusNormal0"/>
        <w:jc w:val="right"/>
      </w:pPr>
      <w:r>
        <w:t xml:space="preserve">области, но не участвующим в выполнении</w:t>
      </w:r>
    </w:p>
    <w:p>
      <w:pPr>
        <w:pStyle w:val="ConsPlusNormal0"/>
        <w:jc w:val="right"/>
      </w:pPr>
      <w:r>
        <w:t xml:space="preserve">государственного задания (заказа)</w:t>
      </w:r>
    </w:p>
    <w:p>
      <w:pPr>
        <w:pStyle w:val="ConsPlusNormal0"/>
        <w:ind w:firstLine="540"/>
        <w:jc w:val="both"/>
      </w:pPr>
    </w:p>
    <w:p>
      <w:pPr>
        <w:pStyle w:val="ConsPlusNormal0"/>
        <w:jc w:val="right"/>
      </w:pPr>
      <w:r>
        <w:t xml:space="preserve">ФОРМА</w:t>
      </w:r>
    </w:p>
    <w:p>
      <w:pPr>
        <w:pStyle w:val="ConsPlusNormal0"/>
        <w:ind w:firstLine="540"/>
        <w:jc w:val="both"/>
      </w:pPr>
    </w:p>
    <w:p>
      <w:pPr>
        <w:pStyle w:val="ConsPlusNormal0"/>
        <w:jc w:val="center"/>
      </w:pPr>
      <w:bookmarkStart w:id="19" w:name="P416"/>
      <w:bookmarkEnd w:id="19"/>
      <w:r>
        <w:t xml:space="preserve">АКТ</w:t>
      </w:r>
    </w:p>
    <w:p>
      <w:pPr>
        <w:pStyle w:val="ConsPlusNormal0"/>
        <w:jc w:val="center"/>
      </w:pPr>
      <w:r>
        <w:t xml:space="preserve">об оказании социальных услуг гражданам, признанным</w:t>
      </w:r>
    </w:p>
    <w:p>
      <w:pPr>
        <w:pStyle w:val="ConsPlusNormal0"/>
        <w:jc w:val="center"/>
      </w:pPr>
      <w:r>
        <w:t xml:space="preserve">нуждающимися в социальном обслуживании, поставщиком</w:t>
      </w:r>
    </w:p>
    <w:p>
      <w:pPr>
        <w:pStyle w:val="ConsPlusNormal0"/>
        <w:jc w:val="center"/>
      </w:pPr>
      <w:r>
        <w:t xml:space="preserve">социальных услуг, предоставляющим гражданам социальные</w:t>
      </w:r>
    </w:p>
    <w:p>
      <w:pPr>
        <w:pStyle w:val="ConsPlusNormal0"/>
        <w:jc w:val="center"/>
      </w:pPr>
      <w:r>
        <w:t xml:space="preserve">услуги, предусмотренные индивидуальной программой,</w:t>
      </w:r>
    </w:p>
    <w:p>
      <w:pPr>
        <w:pStyle w:val="ConsPlusNormal0"/>
        <w:jc w:val="center"/>
      </w:pPr>
      <w:r>
        <w:t xml:space="preserve">включенным в реестр поставщиков социальных услуг</w:t>
      </w:r>
    </w:p>
    <w:p>
      <w:pPr>
        <w:pStyle w:val="ConsPlusNormal0"/>
        <w:jc w:val="center"/>
      </w:pPr>
      <w:r>
        <w:t xml:space="preserve">в Новосибирской области, но не участвующим в выполнении</w:t>
      </w:r>
    </w:p>
    <w:p>
      <w:pPr>
        <w:pStyle w:val="ConsPlusNormal0"/>
        <w:jc w:val="center"/>
      </w:pPr>
      <w:r>
        <w:t xml:space="preserve">государственного задания (заказа), за период:</w:t>
      </w:r>
    </w:p>
    <w:p>
      <w:pPr>
        <w:pStyle w:val="ConsPlusNormal0"/>
        <w:jc w:val="center"/>
      </w:pPr>
      <w:r>
        <w:t xml:space="preserve">______________________________</w:t>
      </w:r>
    </w:p>
    <w:p>
      <w:pPr>
        <w:pStyle w:val="ConsPlusNormal0"/>
        <w:ind w:firstLine="540"/>
        <w:jc w:val="both"/>
      </w:pPr>
    </w:p>
    <w:p>
      <w:pPr>
        <w:pStyle w:val="ConsPlusNormal0"/>
        <w:ind w:firstLine="540"/>
        <w:jc w:val="both"/>
      </w:pPr>
      <w:r>
        <w:t xml:space="preserve">Уполномоченный орган, </w:t>
      </w:r>
      <w:r>
        <w:t xml:space="preserve">разработавший индивидуальную программу предоставления социальных услуг:</w:t>
      </w:r>
    </w:p>
    <w:p>
      <w:pPr>
        <w:pStyle w:val="ConsPlusNormal0"/>
        <w:spacing w:before="200"/>
      </w:pPr>
      <w:r>
        <w:t xml:space="preserve">___________________________________________________________________________</w:t>
      </w:r>
    </w:p>
    <w:p>
      <w:pPr>
        <w:pStyle w:val="ConsPlusNormal0"/>
        <w:ind w:firstLine="540"/>
        <w:jc w:val="both"/>
      </w:pPr>
    </w:p>
    <w:p>
      <w:pPr>
        <w:pStyle w:val="ConsPlusNormal0"/>
        <w:ind w:firstLine="540"/>
        <w:jc w:val="both"/>
      </w:pPr>
      <w:r>
        <w:t xml:space="preserve">Паспортные данные либо данные свидетельства о рождении (для получателей социальных услуг, не достигших возр</w:t>
      </w:r>
      <w:r>
        <w:t xml:space="preserve">аста 14 лет) получателя социальных услуг, фамилия, имя, отчество (последнее - при наличии), контактный телефон (при наличии) получателя социальных услуг:</w:t>
      </w:r>
    </w:p>
    <w:p>
      <w:pPr>
        <w:pStyle w:val="ConsPlusNormal0"/>
        <w:spacing w:before="200"/>
      </w:pPr>
      <w:r>
        <w:t xml:space="preserve">___________________________________________________________________________</w:t>
      </w:r>
    </w:p>
    <w:p>
      <w:pPr>
        <w:pStyle w:val="ConsPlusNormal0"/>
        <w:spacing w:before="200"/>
      </w:pPr>
      <w:r>
        <w:t xml:space="preserve">__________________________</w:t>
      </w:r>
      <w:r>
        <w:t xml:space="preserve">_________________________________________________</w:t>
      </w:r>
    </w:p>
    <w:p>
      <w:pPr>
        <w:pStyle w:val="ConsPlusNormal0"/>
        <w:spacing w:before="200"/>
      </w:pPr>
      <w:r>
        <w:t xml:space="preserve">___________________________________________________________________________</w:t>
      </w:r>
    </w:p>
    <w:p>
      <w:pPr>
        <w:pStyle w:val="ConsPlusNormal0"/>
        <w:ind w:firstLine="540"/>
        <w:jc w:val="both"/>
      </w:pPr>
    </w:p>
    <w:p>
      <w:pPr>
        <w:pStyle w:val="ConsPlusNormal0"/>
        <w:ind w:firstLine="540"/>
        <w:jc w:val="both"/>
      </w:pPr>
      <w:r>
        <w:t xml:space="preserve">Паспортные данные, место жительства (пребывания), фамилия, имя, отчество (последнее - при наличии), контактный телефон (при налич</w:t>
      </w:r>
      <w:r>
        <w:t xml:space="preserve">ии) законных представителей, если получателем социальных услуг является несовершеннолетний ребенок или гражданин, признанный недееспособным:</w:t>
      </w:r>
    </w:p>
    <w:p>
      <w:pPr>
        <w:pStyle w:val="ConsPlusNormal0"/>
        <w:spacing w:before="200"/>
      </w:pPr>
      <w:r>
        <w:t xml:space="preserve">___________________________________________________________________________</w:t>
      </w:r>
    </w:p>
    <w:p>
      <w:pPr>
        <w:pStyle w:val="ConsPlusNormal0"/>
        <w:spacing w:before="200"/>
      </w:pPr>
      <w:r>
        <w:t xml:space="preserve">_______________________________________</w:t>
      </w:r>
      <w:r>
        <w:t xml:space="preserve">____________________________________</w:t>
      </w:r>
    </w:p>
    <w:p>
      <w:pPr>
        <w:pStyle w:val="ConsPlusNormal0"/>
        <w:spacing w:before="200"/>
      </w:pPr>
      <w:r>
        <w:t xml:space="preserve">___________________________________________________________________________</w:t>
      </w:r>
    </w:p>
    <w:p>
      <w:pPr>
        <w:pStyle w:val="ConsPlusNormal0"/>
        <w:ind w:firstLine="54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737"/>
        <w:gridCol w:w="1247"/>
        <w:gridCol w:w="1361"/>
        <w:gridCol w:w="850"/>
        <w:gridCol w:w="1361"/>
        <w:gridCol w:w="1191"/>
        <w:gridCol w:w="1077"/>
        <w:gridCol w:w="1247"/>
      </w:tblGrid>
      <w:tr>
        <w:tc>
          <w:tcPr>
            <w:tcW w:w="737" w:type="dxa"/>
          </w:tcPr>
          <w:p>
            <w:pPr>
              <w:pStyle w:val="ConsPlusNormal0"/>
              <w:jc w:val="center"/>
            </w:pPr>
            <w:r>
              <w:t xml:space="preserve">N п/п</w:t>
            </w:r>
          </w:p>
        </w:tc>
        <w:tc>
          <w:tcPr>
            <w:tcW w:w="1247" w:type="dxa"/>
          </w:tcPr>
          <w:p>
            <w:pPr>
              <w:pStyle w:val="ConsPlusNormal0"/>
              <w:jc w:val="center"/>
            </w:pPr>
            <w:r>
              <w:t xml:space="preserve">Перечень (наименование) оказанных </w:t>
            </w:r>
            <w:r>
              <w:t xml:space="preserve">социальных услуг</w:t>
            </w:r>
          </w:p>
        </w:tc>
        <w:tc>
          <w:tcPr>
            <w:tcW w:w="1361" w:type="dxa"/>
          </w:tcPr>
          <w:p>
            <w:pPr>
              <w:pStyle w:val="ConsPlusNormal0"/>
              <w:jc w:val="center"/>
            </w:pPr>
            <w:r>
              <w:t xml:space="preserve">Форма предоставления социальных </w:t>
            </w:r>
            <w:r>
              <w:t xml:space="preserve">услуг (стационарная, полустационарная, на дому)</w:t>
            </w:r>
          </w:p>
        </w:tc>
        <w:tc>
          <w:tcPr>
            <w:tcW w:w="850" w:type="dxa"/>
          </w:tcPr>
          <w:p>
            <w:pPr>
              <w:pStyle w:val="ConsPlusNormal0"/>
              <w:jc w:val="center"/>
            </w:pPr>
            <w:r>
              <w:t xml:space="preserve">Объем оказанных социал</w:t>
            </w:r>
            <w:r>
              <w:t xml:space="preserve">ьных услуг</w:t>
            </w:r>
          </w:p>
        </w:tc>
        <w:tc>
          <w:tcPr>
            <w:tcW w:w="1361" w:type="dxa"/>
          </w:tcPr>
          <w:p>
            <w:pPr>
              <w:pStyle w:val="ConsPlusNormal0"/>
              <w:jc w:val="center"/>
            </w:pPr>
            <w:r>
              <w:t xml:space="preserve">Стоимость единицы социальной услуги </w:t>
            </w:r>
            <w:r>
              <w:t xml:space="preserve">(рублей) (по тарифу)</w:t>
            </w:r>
          </w:p>
        </w:tc>
        <w:tc>
          <w:tcPr>
            <w:tcW w:w="1191" w:type="dxa"/>
          </w:tcPr>
          <w:p>
            <w:pPr>
              <w:pStyle w:val="ConsPlusNormal0"/>
              <w:jc w:val="center"/>
            </w:pPr>
            <w:r>
              <w:t xml:space="preserve">Стоимость оказанных социальных услуг </w:t>
            </w:r>
            <w:r>
              <w:t xml:space="preserve">(рублей)</w:t>
            </w:r>
          </w:p>
        </w:tc>
        <w:tc>
          <w:tcPr>
            <w:tcW w:w="1077" w:type="dxa"/>
          </w:tcPr>
          <w:p>
            <w:pPr>
              <w:pStyle w:val="ConsPlusNormal0"/>
              <w:jc w:val="center"/>
            </w:pPr>
            <w:r>
              <w:t xml:space="preserve">Размер оплаты социальных услуг </w:t>
            </w:r>
            <w:r>
              <w:t xml:space="preserve">получателем социальных услуг, предоставленных за частичную плату (рублей)</w:t>
            </w:r>
          </w:p>
        </w:tc>
        <w:tc>
          <w:tcPr>
            <w:tcW w:w="1247" w:type="dxa"/>
          </w:tcPr>
          <w:p>
            <w:pPr>
              <w:pStyle w:val="ConsPlusNormal0"/>
              <w:jc w:val="center"/>
            </w:pPr>
            <w:r>
              <w:t xml:space="preserve">Размер компенса</w:t>
            </w:r>
            <w:r>
              <w:t xml:space="preserve">ции за предоставл</w:t>
            </w:r>
            <w:r>
              <w:t xml:space="preserve">ение оказанных социальных услуг (рублей)</w:t>
            </w:r>
          </w:p>
        </w:tc>
      </w:tr>
      <w:tr>
        <w:tc>
          <w:tcPr>
            <w:tcW w:w="737" w:type="dxa"/>
          </w:tcPr>
          <w:p>
            <w:pPr>
              <w:pStyle w:val="ConsPlusNormal0"/>
              <w:jc w:val="center"/>
            </w:pPr>
            <w:r>
              <w:t xml:space="preserve">1</w:t>
            </w:r>
          </w:p>
        </w:tc>
        <w:tc>
          <w:tcPr>
            <w:tcW w:w="1247" w:type="dxa"/>
          </w:tcPr>
          <w:p>
            <w:pPr>
              <w:pStyle w:val="ConsPlusNormal0"/>
            </w:pPr>
          </w:p>
        </w:tc>
        <w:tc>
          <w:tcPr>
            <w:tcW w:w="1361" w:type="dxa"/>
          </w:tcPr>
          <w:p>
            <w:pPr>
              <w:pStyle w:val="ConsPlusNormal0"/>
            </w:pPr>
          </w:p>
        </w:tc>
        <w:tc>
          <w:tcPr>
            <w:tcW w:w="850" w:type="dxa"/>
          </w:tcPr>
          <w:p>
            <w:pPr>
              <w:pStyle w:val="ConsPlusNormal0"/>
            </w:pPr>
          </w:p>
        </w:tc>
        <w:tc>
          <w:tcPr>
            <w:tcW w:w="1361" w:type="dxa"/>
          </w:tcPr>
          <w:p>
            <w:pPr>
              <w:pStyle w:val="ConsPlusNormal0"/>
            </w:pPr>
          </w:p>
        </w:tc>
        <w:tc>
          <w:tcPr>
            <w:tcW w:w="1191" w:type="dxa"/>
          </w:tcPr>
          <w:p>
            <w:pPr>
              <w:pStyle w:val="ConsPlusNormal0"/>
            </w:pPr>
          </w:p>
        </w:tc>
        <w:tc>
          <w:tcPr>
            <w:tcW w:w="1077" w:type="dxa"/>
          </w:tcPr>
          <w:p>
            <w:pPr>
              <w:pStyle w:val="ConsPlusNormal0"/>
            </w:pPr>
          </w:p>
        </w:tc>
        <w:tc>
          <w:tcPr>
            <w:tcW w:w="1247" w:type="dxa"/>
          </w:tcPr>
          <w:p>
            <w:pPr>
              <w:pStyle w:val="ConsPlusNormal0"/>
            </w:pPr>
          </w:p>
        </w:tc>
      </w:tr>
      <w:tr>
        <w:tc>
          <w:tcPr>
            <w:tcW w:w="737" w:type="dxa"/>
          </w:tcPr>
          <w:p>
            <w:pPr>
              <w:pStyle w:val="ConsPlusNormal0"/>
              <w:jc w:val="center"/>
            </w:pPr>
            <w:r>
              <w:t xml:space="preserve">2</w:t>
            </w:r>
          </w:p>
        </w:tc>
        <w:tc>
          <w:tcPr>
            <w:tcW w:w="1247" w:type="dxa"/>
          </w:tcPr>
          <w:p>
            <w:pPr>
              <w:pStyle w:val="ConsPlusNormal0"/>
            </w:pPr>
          </w:p>
        </w:tc>
        <w:tc>
          <w:tcPr>
            <w:tcW w:w="1361" w:type="dxa"/>
          </w:tcPr>
          <w:p>
            <w:pPr>
              <w:pStyle w:val="ConsPlusNormal0"/>
            </w:pPr>
          </w:p>
        </w:tc>
        <w:tc>
          <w:tcPr>
            <w:tcW w:w="850" w:type="dxa"/>
          </w:tcPr>
          <w:p>
            <w:pPr>
              <w:pStyle w:val="ConsPlusNormal0"/>
            </w:pPr>
          </w:p>
        </w:tc>
        <w:tc>
          <w:tcPr>
            <w:tcW w:w="1361" w:type="dxa"/>
          </w:tcPr>
          <w:p>
            <w:pPr>
              <w:pStyle w:val="ConsPlusNormal0"/>
            </w:pPr>
          </w:p>
        </w:tc>
        <w:tc>
          <w:tcPr>
            <w:tcW w:w="1191" w:type="dxa"/>
          </w:tcPr>
          <w:p>
            <w:pPr>
              <w:pStyle w:val="ConsPlusNormal0"/>
            </w:pPr>
          </w:p>
        </w:tc>
        <w:tc>
          <w:tcPr>
            <w:tcW w:w="1077" w:type="dxa"/>
          </w:tcPr>
          <w:p>
            <w:pPr>
              <w:pStyle w:val="ConsPlusNormal0"/>
            </w:pPr>
          </w:p>
        </w:tc>
        <w:tc>
          <w:tcPr>
            <w:tcW w:w="1247" w:type="dxa"/>
          </w:tcPr>
          <w:p>
            <w:pPr>
              <w:pStyle w:val="ConsPlusNormal0"/>
            </w:pPr>
          </w:p>
        </w:tc>
      </w:tr>
      <w:tr>
        <w:tc>
          <w:tcPr>
            <w:tcW w:w="737" w:type="dxa"/>
          </w:tcPr>
          <w:p>
            <w:pPr>
              <w:pStyle w:val="ConsPlusNormal0"/>
            </w:pPr>
            <w:r>
              <w:t xml:space="preserve">Итого</w:t>
            </w:r>
          </w:p>
        </w:tc>
        <w:tc>
          <w:tcPr>
            <w:tcW w:w="1247" w:type="dxa"/>
          </w:tcPr>
          <w:p>
            <w:pPr>
              <w:pStyle w:val="ConsPlusNormal0"/>
              <w:jc w:val="center"/>
            </w:pPr>
            <w:r>
              <w:t xml:space="preserve">-</w:t>
            </w:r>
          </w:p>
        </w:tc>
        <w:tc>
          <w:tcPr>
            <w:tcW w:w="1361" w:type="dxa"/>
          </w:tcPr>
          <w:p>
            <w:pPr>
              <w:pStyle w:val="ConsPlusNormal0"/>
              <w:jc w:val="center"/>
            </w:pPr>
            <w:r>
              <w:t xml:space="preserve">-</w:t>
            </w:r>
          </w:p>
        </w:tc>
        <w:tc>
          <w:tcPr>
            <w:tcW w:w="850" w:type="dxa"/>
          </w:tcPr>
          <w:p>
            <w:pPr>
              <w:pStyle w:val="ConsPlusNormal0"/>
              <w:jc w:val="center"/>
            </w:pPr>
            <w:r>
              <w:t xml:space="preserve">-</w:t>
            </w:r>
          </w:p>
        </w:tc>
        <w:tc>
          <w:tcPr>
            <w:tcW w:w="1361" w:type="dxa"/>
          </w:tcPr>
          <w:p>
            <w:pPr>
              <w:pStyle w:val="ConsPlusNormal0"/>
              <w:jc w:val="center"/>
            </w:pPr>
            <w:r>
              <w:t xml:space="preserve">-</w:t>
            </w:r>
          </w:p>
        </w:tc>
        <w:tc>
          <w:tcPr>
            <w:tcW w:w="1191" w:type="dxa"/>
          </w:tcPr>
          <w:p>
            <w:pPr>
              <w:pStyle w:val="ConsPlusNormal0"/>
            </w:pPr>
          </w:p>
        </w:tc>
        <w:tc>
          <w:tcPr>
            <w:tcW w:w="1077" w:type="dxa"/>
          </w:tcPr>
          <w:p>
            <w:pPr>
              <w:pStyle w:val="ConsPlusNormal0"/>
            </w:pPr>
          </w:p>
        </w:tc>
        <w:tc>
          <w:tcPr>
            <w:tcW w:w="1247" w:type="dxa"/>
          </w:tcPr>
          <w:p>
            <w:pPr>
              <w:pStyle w:val="ConsPlusNormal0"/>
            </w:pPr>
          </w:p>
        </w:tc>
      </w:tr>
    </w:tbl>
    <w:p>
      <w:pPr>
        <w:pStyle w:val="ConsPlusNormal0"/>
        <w:ind w:firstLine="540"/>
        <w:jc w:val="both"/>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4252"/>
        <w:gridCol w:w="567"/>
        <w:gridCol w:w="4252"/>
      </w:tblGrid>
      <w:tr>
        <w:tc>
          <w:tcPr>
            <w:tcW w:w="4252" w:type="dxa"/>
            <w:tcBorders>
              <w:top w:val="none"/>
              <w:left w:val="none"/>
              <w:bottom w:val="none"/>
              <w:right w:val="none"/>
            </w:tcBorders>
          </w:tcPr>
          <w:p>
            <w:pPr>
              <w:pStyle w:val="ConsPlusNormal0"/>
            </w:pPr>
            <w:r>
              <w:t xml:space="preserve">Поставщик социальных услуг</w:t>
            </w:r>
          </w:p>
        </w:tc>
        <w:tc>
          <w:tcPr>
            <w:tcW w:w="567" w:type="dxa"/>
            <w:tcBorders>
              <w:top w:val="none"/>
              <w:left w:val="none"/>
              <w:bottom w:val="none"/>
              <w:right w:val="none"/>
            </w:tcBorders>
          </w:tcPr>
          <w:p>
            <w:pPr>
              <w:pStyle w:val="ConsPlusNormal0"/>
            </w:pPr>
          </w:p>
        </w:tc>
        <w:tc>
          <w:tcPr>
            <w:tcW w:w="4252" w:type="dxa"/>
            <w:tcBorders>
              <w:top w:val="none"/>
              <w:left w:val="none"/>
              <w:bottom w:val="none"/>
              <w:right w:val="none"/>
            </w:tcBorders>
          </w:tcPr>
          <w:p>
            <w:pPr>
              <w:pStyle w:val="ConsPlusNormal0"/>
              <w:jc w:val="right"/>
            </w:pPr>
            <w:r>
              <w:t xml:space="preserve">Получатель социальных услуг</w:t>
            </w:r>
          </w:p>
        </w:tc>
      </w:tr>
      <w:tr>
        <w:tc>
          <w:tcPr>
            <w:tcW w:w="4252" w:type="dxa"/>
            <w:tcBorders>
              <w:top w:val="none"/>
              <w:left w:val="none"/>
              <w:bottom w:val="none"/>
              <w:right w:val="none"/>
            </w:tcBorders>
          </w:tcPr>
          <w:p>
            <w:pPr>
              <w:pStyle w:val="ConsPlusNormal0"/>
            </w:pPr>
          </w:p>
        </w:tc>
        <w:tc>
          <w:tcPr>
            <w:tcW w:w="567" w:type="dxa"/>
            <w:tcBorders>
              <w:top w:val="none"/>
              <w:left w:val="none"/>
              <w:bottom w:val="none"/>
              <w:right w:val="none"/>
            </w:tcBorders>
          </w:tcPr>
          <w:p>
            <w:pPr>
              <w:pStyle w:val="ConsPlusNormal0"/>
            </w:pPr>
          </w:p>
        </w:tc>
        <w:tc>
          <w:tcPr>
            <w:tcW w:w="4252" w:type="dxa"/>
            <w:tcBorders>
              <w:top w:val="none"/>
              <w:left w:val="none"/>
              <w:bottom w:val="none"/>
              <w:right w:val="none"/>
            </w:tcBorders>
          </w:tcPr>
          <w:p>
            <w:pPr>
              <w:pStyle w:val="ConsPlusNormal0"/>
            </w:pPr>
          </w:p>
        </w:tc>
      </w:tr>
      <w:tr>
        <w:tc>
          <w:tcPr>
            <w:tcW w:w="4252" w:type="dxa"/>
            <w:tcBorders>
              <w:top w:val="none"/>
              <w:left w:val="none"/>
              <w:bottom w:val="none"/>
              <w:right w:val="none"/>
            </w:tcBorders>
          </w:tcPr>
          <w:p>
            <w:pPr>
              <w:pStyle w:val="ConsPlusNormal0"/>
            </w:pPr>
            <w:r>
              <w:t xml:space="preserve">_____________/___________________</w:t>
            </w:r>
          </w:p>
        </w:tc>
        <w:tc>
          <w:tcPr>
            <w:tcW w:w="567" w:type="dxa"/>
            <w:tcBorders>
              <w:top w:val="none"/>
              <w:left w:val="none"/>
              <w:bottom w:val="none"/>
              <w:right w:val="none"/>
            </w:tcBorders>
          </w:tcPr>
          <w:p>
            <w:pPr>
              <w:pStyle w:val="ConsPlusNormal0"/>
            </w:pPr>
          </w:p>
        </w:tc>
        <w:tc>
          <w:tcPr>
            <w:tcW w:w="4252" w:type="dxa"/>
            <w:tcBorders>
              <w:top w:val="none"/>
              <w:left w:val="none"/>
              <w:bottom w:val="none"/>
              <w:right w:val="none"/>
            </w:tcBorders>
          </w:tcPr>
          <w:p>
            <w:pPr>
              <w:pStyle w:val="ConsPlusNormal0"/>
              <w:jc w:val="right"/>
            </w:pPr>
            <w:r>
              <w:t xml:space="preserve">_____________/___________________</w:t>
            </w:r>
          </w:p>
        </w:tc>
      </w:tr>
      <w:tr>
        <w:tc>
          <w:tcPr>
            <w:tcW w:w="4252" w:type="dxa"/>
            <w:tcBorders>
              <w:top w:val="none"/>
              <w:left w:val="none"/>
              <w:bottom w:val="none"/>
              <w:right w:val="none"/>
            </w:tcBorders>
          </w:tcPr>
          <w:p>
            <w:pPr>
              <w:pStyle w:val="ConsPlusNormal0"/>
            </w:pPr>
          </w:p>
        </w:tc>
        <w:tc>
          <w:tcPr>
            <w:tcW w:w="567" w:type="dxa"/>
            <w:tcBorders>
              <w:top w:val="none"/>
              <w:left w:val="none"/>
              <w:bottom w:val="none"/>
              <w:right w:val="none"/>
            </w:tcBorders>
          </w:tcPr>
          <w:p>
            <w:pPr>
              <w:pStyle w:val="ConsPlusNormal0"/>
            </w:pPr>
          </w:p>
        </w:tc>
        <w:tc>
          <w:tcPr>
            <w:tcW w:w="4252" w:type="dxa"/>
            <w:tcBorders>
              <w:top w:val="none"/>
              <w:left w:val="none"/>
              <w:bottom w:val="none"/>
              <w:right w:val="none"/>
            </w:tcBorders>
          </w:tcPr>
          <w:p>
            <w:pPr>
              <w:pStyle w:val="ConsPlusNormal0"/>
            </w:pPr>
          </w:p>
        </w:tc>
      </w:tr>
      <w:tr>
        <w:tc>
          <w:tcPr>
            <w:tcW w:w="4252" w:type="dxa"/>
            <w:tcBorders>
              <w:top w:val="none"/>
              <w:left w:val="none"/>
              <w:bottom w:val="none"/>
              <w:right w:val="none"/>
            </w:tcBorders>
          </w:tcPr>
          <w:p>
            <w:pPr>
              <w:pStyle w:val="ConsPlusNormal0"/>
            </w:pPr>
            <w:r>
              <w:t xml:space="preserve">"____"</w:t>
            </w:r>
            <w:r>
              <w:t xml:space="preserve"> ______________ 20___ г.</w:t>
            </w:r>
          </w:p>
        </w:tc>
        <w:tc>
          <w:tcPr>
            <w:tcW w:w="567" w:type="dxa"/>
            <w:tcBorders>
              <w:top w:val="none"/>
              <w:left w:val="none"/>
              <w:bottom w:val="none"/>
              <w:right w:val="none"/>
            </w:tcBorders>
          </w:tcPr>
          <w:p>
            <w:pPr>
              <w:pStyle w:val="ConsPlusNormal0"/>
            </w:pPr>
          </w:p>
        </w:tc>
        <w:tc>
          <w:tcPr>
            <w:tcW w:w="4252" w:type="dxa"/>
            <w:tcBorders>
              <w:top w:val="none"/>
              <w:left w:val="none"/>
              <w:bottom w:val="none"/>
              <w:right w:val="none"/>
            </w:tcBorders>
          </w:tcPr>
          <w:p>
            <w:pPr>
              <w:pStyle w:val="ConsPlusNormal0"/>
              <w:jc w:val="right"/>
            </w:pPr>
            <w:r>
              <w:t xml:space="preserve">"____" ______________ 20___ г.</w:t>
            </w:r>
          </w:p>
        </w:tc>
      </w:tr>
      <w:tr>
        <w:tc>
          <w:tcPr>
            <w:tcW w:w="4252" w:type="dxa"/>
            <w:tcBorders>
              <w:top w:val="none"/>
              <w:left w:val="none"/>
              <w:bottom w:val="none"/>
              <w:right w:val="none"/>
            </w:tcBorders>
          </w:tcPr>
          <w:p>
            <w:pPr>
              <w:pStyle w:val="ConsPlusNormal0"/>
            </w:pPr>
          </w:p>
        </w:tc>
        <w:tc>
          <w:tcPr>
            <w:tcW w:w="567" w:type="dxa"/>
            <w:tcBorders>
              <w:top w:val="none"/>
              <w:left w:val="none"/>
              <w:bottom w:val="none"/>
              <w:right w:val="none"/>
            </w:tcBorders>
          </w:tcPr>
          <w:p>
            <w:pPr>
              <w:pStyle w:val="ConsPlusNormal0"/>
            </w:pPr>
          </w:p>
        </w:tc>
        <w:tc>
          <w:tcPr>
            <w:tcW w:w="4252" w:type="dxa"/>
            <w:tcBorders>
              <w:top w:val="none"/>
              <w:left w:val="none"/>
              <w:bottom w:val="none"/>
              <w:right w:val="none"/>
            </w:tcBorders>
          </w:tcPr>
          <w:p>
            <w:pPr>
              <w:pStyle w:val="ConsPlusNormal0"/>
            </w:pPr>
          </w:p>
        </w:tc>
      </w:tr>
      <w:tr>
        <w:tc>
          <w:tcPr>
            <w:tcW w:w="4252" w:type="dxa"/>
            <w:tcBorders>
              <w:top w:val="none"/>
              <w:left w:val="none"/>
              <w:bottom w:val="none"/>
              <w:right w:val="none"/>
            </w:tcBorders>
          </w:tcPr>
          <w:p>
            <w:pPr>
              <w:pStyle w:val="ConsPlusNormal0"/>
            </w:pPr>
            <w:r>
              <w:t xml:space="preserve">М.П. (при наличии)</w:t>
            </w:r>
          </w:p>
        </w:tc>
        <w:tc>
          <w:tcPr>
            <w:tcW w:w="567" w:type="dxa"/>
            <w:tcBorders>
              <w:top w:val="none"/>
              <w:left w:val="none"/>
              <w:bottom w:val="none"/>
              <w:right w:val="none"/>
            </w:tcBorders>
          </w:tcPr>
          <w:p>
            <w:pPr>
              <w:pStyle w:val="ConsPlusNormal0"/>
            </w:pPr>
          </w:p>
        </w:tc>
        <w:tc>
          <w:tcPr>
            <w:tcW w:w="4252" w:type="dxa"/>
            <w:tcBorders>
              <w:top w:val="none"/>
              <w:left w:val="none"/>
              <w:bottom w:val="none"/>
              <w:right w:val="none"/>
            </w:tcBorders>
          </w:tcPr>
          <w:p>
            <w:pPr>
              <w:pStyle w:val="ConsPlusNormal0"/>
            </w:pPr>
          </w:p>
        </w:tc>
      </w:tr>
    </w:tbl>
    <w:p>
      <w:pPr>
        <w:pStyle w:val="ConsPlusNormal0"/>
        <w:ind w:firstLine="540"/>
        <w:jc w:val="both"/>
      </w:pPr>
    </w:p>
    <w:p>
      <w:pPr>
        <w:pStyle w:val="ConsPlusNormal0"/>
        <w:ind w:firstLine="540"/>
        <w:jc w:val="both"/>
      </w:pPr>
    </w:p>
    <w:p>
      <w:pPr>
        <w:pStyle w:val="ConsPlusNormal0"/>
        <w:pBdr>
          <w:bottom w:val="single" w:color="auto" w:sz="6" w:space="0"/>
        </w:pBdr>
        <w:spacing w:before="100" w:after="100"/>
        <w:jc w:val="both"/>
        <w:rPr>
          <w:sz w:val="2"/>
          <w:szCs w:val="2"/>
        </w:rPr>
      </w:pPr>
    </w:p>
    <w:sectPr>
      <w:headerReference w:type="default" r:id="rId8"/>
      <w:headerReference w:type="first" r:id="rId9"/>
      <w:footerReference w:type="default" r:id="rId10"/>
      <w:footerReference w:type="first" r:id="rId11"/>
      <w:pgSz w:w="11906" w:h="16838"/>
      <w:pgMar w:top="1440" w:right="566" w:bottom="1440" w:left="1133" w:header="0" w:footer="0" w:gutter="0"/>
      <w:cols w:space="720"/>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ConsPlusNormal0"/>
      <w:pBdr>
        <w:bottom w:val="single" w:color="auto" w:sz="12" w:space="0"/>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trPr>
        <w:trHeight w:val="1663" w:hRule="exact"/>
      </w:trPr>
      <w:tblPrEx>
        <w:tblCellMar>
          <w:top w:w="0" w:type="dxa"/>
          <w:bottom w:w="0" w:type="dxa"/>
        </w:tblCellMar>
      </w:tblPrEx>
      <w:tc>
        <w:tcPr>
          <w:tcW w:w="1650" w:type="pct"/>
          <w:vAlign w:val="center"/>
        </w:tcPr>
        <w:p>
          <w:pPr>
            <w:pStyle w:val="ConsPlusNormal0"/>
          </w:pPr>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w:t>
          </w:r>
          <w:r>
            <w:rPr>
              <w:rFonts w:ascii="Tahoma" w:hAnsi="Tahoma" w:cs="Tahoma"/>
              <w:b/>
              <w:sz w:val="16"/>
              <w:szCs w:val="16"/>
            </w:rPr>
            <w:t xml:space="preserve">я поддержка</w:t>
          </w:r>
        </w:p>
      </w:tc>
      <w:tc>
        <w:tcPr>
          <w:tcW w:w="1700" w:type="pct"/>
          <w:vAlign w:val="center"/>
        </w:tcPr>
        <w:p>
          <w:pPr>
            <w:pStyle w:val="ConsPlusNormal0"/>
            <w:jc w:val="center"/>
          </w:pPr>
          <w:hyperlink r:id="rId1">
            <w:r>
              <w:rPr>
                <w:rFonts w:ascii="Tahoma" w:hAnsi="Tahoma" w:cs="Tahoma"/>
                <w:b/>
                <w:color w:val="0000ff"/>
              </w:rPr>
              <w:t xml:space="preserve">www.consultant.ru</w:t>
            </w:r>
          </w:hyperlink>
        </w:p>
      </w:tc>
      <w:tc>
        <w:tcPr>
          <w:tcW w:w="1650" w:type="pct"/>
          <w:vAlign w:val="center"/>
        </w:tcPr>
        <w:p>
          <w:pPr>
            <w:pStyle w:val="ConsPlusNormal0"/>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19</w:t>
          </w:r>
          <w:r>
            <w:fldChar w:fldCharType="end"/>
          </w:r>
        </w:p>
      </w:tc>
    </w:tr>
  </w:tbl>
  <w:p>
    <w:pPr>
      <w:pStyle w:val="ConsPlusNormal0"/>
    </w:pPr>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ConsPlusNormal0"/>
      <w:pBdr>
        <w:bottom w:val="single" w:color="auto" w:sz="12" w:space="0"/>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trPr>
        <w:trHeight w:val="1663" w:hRule="exact"/>
      </w:trPr>
      <w:tblPrEx>
        <w:tblCellMar>
          <w:top w:w="0" w:type="dxa"/>
          <w:bottom w:w="0" w:type="dxa"/>
        </w:tblCellMar>
      </w:tblPrEx>
      <w:tc>
        <w:tcPr>
          <w:tcW w:w="1650" w:type="pct"/>
          <w:vAlign w:val="center"/>
        </w:tcPr>
        <w:p>
          <w:pPr>
            <w:pStyle w:val="ConsPlusNormal0"/>
          </w:pPr>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pStyle w:val="ConsPlusNormal0"/>
            <w:jc w:val="center"/>
          </w:pPr>
          <w:hyperlink r:id="rId1">
            <w:r>
              <w:rPr>
                <w:rFonts w:ascii="Tahoma" w:hAnsi="Tahoma" w:cs="Tahoma"/>
                <w:b/>
                <w:color w:val="0000ff"/>
              </w:rPr>
              <w:t xml:space="preserve">www.consultant.ru</w:t>
            </w:r>
          </w:hyperlink>
        </w:p>
      </w:tc>
      <w:tc>
        <w:tcPr>
          <w:tcW w:w="1650" w:type="pct"/>
          <w:vAlign w:val="center"/>
        </w:tcPr>
        <w:p>
          <w:pPr>
            <w:pStyle w:val="ConsPlusNormal0"/>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2</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19</w:t>
          </w:r>
          <w:r>
            <w:fldChar w:fldCharType="end"/>
          </w:r>
        </w:p>
      </w:tc>
    </w:tr>
  </w:tbl>
  <w:p>
    <w:pPr>
      <w:pStyle w:val="ConsPlusNormal0"/>
    </w:pPr>
    <w:r>
      <w:rPr>
        <w:sz w:val="2"/>
        <w:szCs w:val="2"/>
      </w:rPr>
      <w:t xml:space="preserve">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trPr>
        <w:trHeight w:val="1683" w:hRule="exact"/>
      </w:trPr>
      <w:tblPrEx>
        <w:tblCellMar>
          <w:top w:w="0" w:type="dxa"/>
          <w:bottom w:w="0" w:type="dxa"/>
        </w:tblCellMar>
      </w:tblPrEx>
      <w:tc>
        <w:tcPr>
          <w:tcW w:w="2700" w:type="pct"/>
          <w:vAlign w:val="center"/>
        </w:tcPr>
        <w:p>
          <w:pPr>
            <w:pStyle w:val="ConsPlusNormal0"/>
            <w:rPr>
              <w:rFonts w:ascii="Tahoma" w:hAnsi="Tahoma" w:cs="Tahoma"/>
            </w:rPr>
          </w:pPr>
          <w:r>
            <w:rPr>
              <w:rFonts w:ascii="Tahoma" w:hAnsi="Tahoma" w:cs="Tahoma"/>
              <w:sz w:val="16"/>
              <w:szCs w:val="16"/>
            </w:rPr>
            <w:t xml:space="preserve">Постановление Правительства Новосибирской области от 09.02.2015 N 49-п</w:t>
          </w:r>
          <w:r>
            <w:rPr>
              <w:rFonts w:ascii="Tahoma" w:hAnsi="Tahoma" w:cs="Tahoma"/>
              <w:sz w:val="16"/>
              <w:szCs w:val="16"/>
            </w:rPr>
            <w:br/>
            <w:t xml:space="preserve">(ред. от 26.08.2025)</w:t>
          </w:r>
          <w:r>
            <w:rPr>
              <w:rFonts w:ascii="Tahoma" w:hAnsi="Tahoma" w:cs="Tahoma"/>
              <w:sz w:val="16"/>
              <w:szCs w:val="16"/>
            </w:rPr>
            <w:br/>
            <w:t xml:space="preserve">"О </w:t>
          </w:r>
          <w:r>
            <w:rPr>
              <w:rFonts w:ascii="Tahoma" w:hAnsi="Tahoma" w:cs="Tahoma"/>
              <w:sz w:val="16"/>
              <w:szCs w:val="16"/>
            </w:rPr>
            <w:t xml:space="preserve">размере и порядке выплаты...</w:t>
          </w:r>
        </w:p>
      </w:tc>
      <w:tc>
        <w:tcPr>
          <w:tcW w:w="2300" w:type="pct"/>
          <w:vAlign w:val="center"/>
        </w:tcPr>
        <w:p>
          <w:pPr>
            <w:pStyle w:val="ConsPlusNormal0"/>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26.12.2025</w:t>
          </w:r>
        </w:p>
      </w:tc>
    </w:tr>
  </w:tbl>
  <w:p>
    <w:pPr>
      <w:pStyle w:val="ConsPlusNormal0"/>
      <w:pBdr>
        <w:bottom w:val="single" w:color="auto" w:sz="12" w:space="0"/>
      </w:pBdr>
      <w:rPr>
        <w:sz w:val="2"/>
        <w:szCs w:val="2"/>
      </w:rPr>
    </w:pPr>
  </w:p>
  <w:p>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trPr>
        <w:trHeight w:val="1683" w:hRule="exact"/>
      </w:trPr>
      <w:tblPrEx>
        <w:tblCellMar>
          <w:top w:w="0" w:type="dxa"/>
          <w:bottom w:w="0" w:type="dxa"/>
        </w:tblCellMar>
      </w:tblPrEx>
      <w:tc>
        <w:tcPr>
          <w:tcW w:w="2700" w:type="pct"/>
          <w:vAlign w:val="center"/>
        </w:tcPr>
        <w:p>
          <w:pPr>
            <w:pStyle w:val="ConsPlusNormal0"/>
            <w:rPr>
              <w:rFonts w:ascii="Tahoma" w:hAnsi="Tahoma" w:cs="Tahoma"/>
            </w:rPr>
          </w:pPr>
          <w:r>
            <w:rPr>
              <w:rFonts w:ascii="Tahoma" w:hAnsi="Tahoma" w:cs="Tahoma"/>
              <w:sz w:val="16"/>
              <w:szCs w:val="16"/>
            </w:rPr>
            <w:t xml:space="preserve">Постановление Правительства Новосибирской области от 09.02.2015 </w:t>
          </w:r>
          <w:r>
            <w:rPr>
              <w:rFonts w:ascii="Tahoma" w:hAnsi="Tahoma" w:cs="Tahoma"/>
              <w:sz w:val="16"/>
              <w:szCs w:val="16"/>
            </w:rPr>
            <w:t xml:space="preserve">N 49-п</w:t>
          </w:r>
          <w:r>
            <w:rPr>
              <w:rFonts w:ascii="Tahoma" w:hAnsi="Tahoma" w:cs="Tahoma"/>
              <w:sz w:val="16"/>
              <w:szCs w:val="16"/>
            </w:rPr>
            <w:br/>
            <w:t xml:space="preserve">(ред. от 26.08.2025)</w:t>
          </w:r>
          <w:r>
            <w:rPr>
              <w:rFonts w:ascii="Tahoma" w:hAnsi="Tahoma" w:cs="Tahoma"/>
              <w:sz w:val="16"/>
              <w:szCs w:val="16"/>
            </w:rPr>
            <w:br/>
            <w:t xml:space="preserve">"О размере и порядке выплаты...</w:t>
          </w:r>
        </w:p>
      </w:tc>
      <w:tc>
        <w:tcPr>
          <w:tcW w:w="2300" w:type="pct"/>
          <w:vAlign w:val="center"/>
        </w:tcPr>
        <w:p>
          <w:pPr>
            <w:pStyle w:val="ConsPlusNormal0"/>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26.12.2025</w:t>
          </w:r>
        </w:p>
      </w:tc>
    </w:tr>
  </w:tbl>
  <w:p>
    <w:pPr>
      <w:pStyle w:val="ConsPlusNormal0"/>
      <w:pBdr>
        <w:bottom w:val="single" w:color="auto" w:sz="12" w:space="0"/>
      </w:pBdr>
      <w:rPr>
        <w:sz w:val="2"/>
        <w:szCs w:val="2"/>
      </w:rPr>
    </w:pPr>
  </w:p>
  <w:p>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ConsPlusNormal" w:customStyle="1">
    <w:name w:val="ConsPlusNormal"/>
    <w:pPr>
      <w:widowControl w:val="off"/>
    </w:pPr>
    <w:rPr>
      <w:rFonts w:ascii="Arial" w:hAnsi="Arial" w:cs="Arial"/>
    </w:rPr>
  </w:style>
  <w:style w:type="paragraph" w:styleId="ConsPlusNonformat" w:customStyle="1">
    <w:name w:val="ConsPlusNonformat"/>
    <w:pPr>
      <w:widowControl w:val="off"/>
    </w:pPr>
    <w:rPr>
      <w:rFonts w:ascii="Courier New" w:hAnsi="Courier New" w:cs="Courier New"/>
    </w:rPr>
  </w:style>
  <w:style w:type="paragraph" w:styleId="ConsPlusTitle" w:customStyle="1">
    <w:name w:val="ConsPlusTitle"/>
    <w:pPr>
      <w:widowControl w:val="off"/>
    </w:pPr>
    <w:rPr>
      <w:rFonts w:ascii="Arial" w:hAnsi="Arial" w:cs="Arial"/>
      <w:b/>
    </w:rPr>
  </w:style>
  <w:style w:type="paragraph" w:styleId="ConsPlusCell" w:customStyle="1">
    <w:name w:val="ConsPlusCell"/>
    <w:pPr>
      <w:widowControl w:val="off"/>
    </w:pPr>
    <w:rPr>
      <w:rFonts w:ascii="Courier New" w:hAnsi="Courier New" w:cs="Courier New"/>
    </w:rPr>
  </w:style>
  <w:style w:type="paragraph" w:styleId="ConsPlusDocList" w:customStyle="1">
    <w:name w:val="ConsPlusDocList"/>
    <w:pPr>
      <w:widowControl w:val="off"/>
    </w:pPr>
    <w:rPr>
      <w:rFonts w:ascii="Courier New" w:hAnsi="Courier New" w:cs="Courier New"/>
    </w:rPr>
  </w:style>
  <w:style w:type="paragraph" w:styleId="ConsPlusTitlePage" w:customStyle="1">
    <w:name w:val="ConsPlusTitlePage"/>
    <w:pPr>
      <w:widowControl w:val="off"/>
    </w:pPr>
    <w:rPr>
      <w:rFonts w:ascii="Tahoma" w:hAnsi="Tahoma" w:cs="Tahoma"/>
    </w:rPr>
  </w:style>
  <w:style w:type="paragraph" w:styleId="ConsPlusJurTerm" w:customStyle="1">
    <w:name w:val="ConsPlusJurTerm"/>
    <w:pPr>
      <w:widowControl w:val="off"/>
    </w:pPr>
    <w:rPr>
      <w:rFonts w:ascii="Tahoma" w:hAnsi="Tahoma" w:cs="Tahoma"/>
      <w:sz w:val="26"/>
    </w:rPr>
  </w:style>
  <w:style w:type="paragraph" w:styleId="ConsPlusTextList" w:customStyle="1">
    <w:name w:val="ConsPlusTextList"/>
    <w:pPr>
      <w:widowControl w:val="off"/>
    </w:pPr>
    <w:rPr>
      <w:rFonts w:ascii="Arial" w:hAnsi="Arial" w:cs="Arial"/>
    </w:rPr>
  </w:style>
  <w:style w:type="paragraph" w:styleId="ConsPlusTextList0" w:customStyle="1">
    <w:name w:val="ConsPlusTextList"/>
    <w:pPr>
      <w:widowControl w:val="off"/>
    </w:pPr>
    <w:rPr>
      <w:rFonts w:ascii="Arial" w:hAnsi="Arial" w:cs="Arial"/>
    </w:rPr>
  </w:style>
  <w:style w:type="paragraph" w:styleId="ConsPlusNormal0" w:customStyle="1">
    <w:name w:val="ConsPlusNormal"/>
    <w:pPr>
      <w:widowControl w:val="off"/>
    </w:pPr>
    <w:rPr>
      <w:rFonts w:ascii="Arial" w:hAnsi="Arial" w:cs="Arial"/>
    </w:rPr>
  </w:style>
  <w:style w:type="paragraph" w:styleId="ConsPlusNonformat0" w:customStyle="1">
    <w:name w:val="ConsPlusNonformat"/>
    <w:pPr>
      <w:widowControl w:val="off"/>
    </w:pPr>
    <w:rPr>
      <w:rFonts w:ascii="Courier New" w:hAnsi="Courier New" w:cs="Courier New"/>
    </w:rPr>
  </w:style>
  <w:style w:type="paragraph" w:styleId="ConsPlusTitle0" w:customStyle="1">
    <w:name w:val="ConsPlusTitle"/>
    <w:pPr>
      <w:widowControl w:val="off"/>
    </w:pPr>
    <w:rPr>
      <w:rFonts w:ascii="Arial" w:hAnsi="Arial" w:cs="Arial"/>
      <w:b/>
    </w:rPr>
  </w:style>
  <w:style w:type="paragraph" w:styleId="ConsPlusCell0" w:customStyle="1">
    <w:name w:val="ConsPlusCell"/>
    <w:pPr>
      <w:widowControl w:val="off"/>
    </w:pPr>
    <w:rPr>
      <w:rFonts w:ascii="Courier New" w:hAnsi="Courier New" w:cs="Courier New"/>
    </w:rPr>
  </w:style>
  <w:style w:type="paragraph" w:styleId="ConsPlusDocList0" w:customStyle="1">
    <w:name w:val="ConsPlusDocList"/>
    <w:pPr>
      <w:widowControl w:val="off"/>
    </w:pPr>
    <w:rPr>
      <w:rFonts w:ascii="Courier New" w:hAnsi="Courier New" w:cs="Courier New"/>
    </w:rPr>
  </w:style>
  <w:style w:type="paragraph" w:styleId="ConsPlusTitlePage0" w:customStyle="1">
    <w:name w:val="ConsPlusTitlePage"/>
    <w:pPr>
      <w:widowControl w:val="off"/>
    </w:pPr>
    <w:rPr>
      <w:rFonts w:ascii="Tahoma" w:hAnsi="Tahoma" w:cs="Tahoma"/>
    </w:rPr>
  </w:style>
  <w:style w:type="paragraph" w:styleId="ConsPlusJurTerm0" w:customStyle="1">
    <w:name w:val="ConsPlusJurTerm"/>
    <w:pPr>
      <w:widowControl w:val="off"/>
    </w:pPr>
    <w:rPr>
      <w:rFonts w:ascii="Tahoma" w:hAnsi="Tahoma" w:cs="Tahoma"/>
      <w:sz w:val="26"/>
    </w:rPr>
  </w:style>
  <w:style w:type="paragraph" w:styleId="ConsPlusTextList1" w:customStyle="1">
    <w:name w:val="ConsPlusTextList"/>
    <w:pPr>
      <w:widowControl w:val="off"/>
    </w:pPr>
    <w:rPr>
      <w:rFonts w:ascii="Arial" w:hAnsi="Arial" w:cs="Arial"/>
    </w:rPr>
  </w:style>
  <w:style w:type="paragraph" w:styleId="ConsPlusTextList2" w:customStyle="1">
    <w:name w:val="ConsPlusTextList"/>
    <w:pPr>
      <w:widowControl w:val="off"/>
    </w:pPr>
    <w:rPr>
      <w:rFonts w:ascii="Arial" w:hAnsi="Arial" w:cs="Arial"/>
    </w:rPr>
  </w:style>
  <w:style w:type="paragraph" w:styleId="a3">
    <w:name w:val="header"/>
    <w:basedOn w:val="a"/>
    <w:link w:val="a4"/>
    <w:uiPriority w:val="99"/>
    <w:unhideWhenUsed/>
    <w:pPr>
      <w:tabs>
        <w:tab w:val="center" w:pos="4677"/>
        <w:tab w:val="right" w:pos="9355"/>
      </w:tabs>
    </w:pPr>
  </w:style>
  <w:style w:type="character" w:styleId="a4" w:customStyle="1">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pPr>
  </w:style>
  <w:style w:type="character" w:styleId="a6" w:customStyle="1">
    <w:name w:val="Нижний колонтитул Знак"/>
    <w:basedOn w:val="a0"/>
    <w:link w:val="a5"/>
    <w:uiPriority w:val="99"/>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png"/><Relationship Id="rId13" Type="http://schemas.openxmlformats.org/officeDocument/2006/relationships/hyperlink" Target="https://www.consultant.ru" TargetMode="External"/><Relationship Id="rId14" Type="http://schemas.openxmlformats.org/officeDocument/2006/relationships/hyperlink" Target="https://www.consultant.ru" TargetMode="External"/><Relationship Id="rId15" Type="http://schemas.openxmlformats.org/officeDocument/2006/relationships/hyperlink" Target="https://login.consultant.ru/link/?req=doc&amp;base=RLAW049&amp;n=103889&amp;dst=100005" TargetMode="External"/><Relationship Id="rId16" Type="http://schemas.openxmlformats.org/officeDocument/2006/relationships/hyperlink" Target="https://login.consultant.ru/link/?req=doc&amp;base=RLAW049&amp;n=139995&amp;dst=100005" TargetMode="External"/><Relationship Id="rId17" Type="http://schemas.openxmlformats.org/officeDocument/2006/relationships/hyperlink" Target="https://login.consultant.ru/link/?req=doc&amp;base=RLAW049&amp;n=150570&amp;dst=100005" TargetMode="External"/><Relationship Id="rId18" Type="http://schemas.openxmlformats.org/officeDocument/2006/relationships/hyperlink" Target="https://login.consultant.ru/link/?req=doc&amp;base=RLAW049&amp;n=174099&amp;dst=100005" TargetMode="External"/><Relationship Id="rId19" Type="http://schemas.openxmlformats.org/officeDocument/2006/relationships/hyperlink" Target="https://login.consultant.ru/link/?req=doc&amp;base=RLAW049&amp;n=174101&amp;dst=100005" TargetMode="External"/><Relationship Id="rId20" Type="http://schemas.openxmlformats.org/officeDocument/2006/relationships/hyperlink" Target="https://login.consultant.ru/link/?req=doc&amp;base=RLAW049&amp;n=174104&amp;dst=100005" TargetMode="External"/><Relationship Id="rId21" Type="http://schemas.openxmlformats.org/officeDocument/2006/relationships/hyperlink" Target="https://login.consultant.ru/link/?req=doc&amp;base=RLAW049&amp;n=175599&amp;dst=100005" TargetMode="External"/><Relationship Id="rId22" Type="http://schemas.openxmlformats.org/officeDocument/2006/relationships/hyperlink" Target="https://login.consultant.ru/link/?req=doc&amp;base=RLAW049&amp;n=186657&amp;dst=100005" TargetMode="External"/><Relationship Id="rId23" Type="http://schemas.openxmlformats.org/officeDocument/2006/relationships/hyperlink" Target="https://login.consultant.ru/link/?req=doc&amp;base=LAW&amp;n=483021&amp;dst=100324" TargetMode="External"/><Relationship Id="rId24" Type="http://schemas.openxmlformats.org/officeDocument/2006/relationships/hyperlink" Target="https://login.consultant.ru/link/?req=doc&amp;base=LAW&amp;n=490805&amp;dst=100029" TargetMode="External"/><Relationship Id="rId25" Type="http://schemas.openxmlformats.org/officeDocument/2006/relationships/hyperlink" Target="https://login.consultant.ru/link/?req=doc&amp;base=RLAW049&amp;n=178202&amp;dst=100024" TargetMode="External"/><Relationship Id="rId26" Type="http://schemas.openxmlformats.org/officeDocument/2006/relationships/hyperlink" Target="https://login.consultant.ru/link/?req=doc&amp;base=RLAW049&amp;n=139995&amp;dst=100006" TargetMode="External"/><Relationship Id="rId27" Type="http://schemas.openxmlformats.org/officeDocument/2006/relationships/hyperlink" Target="https://login.consultant.ru/link/?req=doc&amp;base=RLAW049&amp;n=175599&amp;dst=100006" TargetMode="External"/><Relationship Id="rId28" Type="http://schemas.openxmlformats.org/officeDocument/2006/relationships/hyperlink" Target="https://login.consultant.ru/link/?req=doc&amp;base=RLAW049&amp;n=103889&amp;dst=100006" TargetMode="External"/><Relationship Id="rId29" Type="http://schemas.openxmlformats.org/officeDocument/2006/relationships/hyperlink" Target="https://login.consultant.ru/link/?req=doc&amp;base=RLAW049&amp;n=139995&amp;dst=100007" TargetMode="External"/><Relationship Id="rId30" Type="http://schemas.openxmlformats.org/officeDocument/2006/relationships/hyperlink" Target="https://login.consultant.ru/link/?req=doc&amp;base=RLAW049&amp;n=175599&amp;dst=100007" TargetMode="External"/><Relationship Id="rId31" Type="http://schemas.openxmlformats.org/officeDocument/2006/relationships/hyperlink" Target="https://login.consultant.ru/link/?req=doc&amp;base=RLAW049&amp;n=186657&amp;dst=100006" TargetMode="External"/><Relationship Id="rId32" Type="http://schemas.openxmlformats.org/officeDocument/2006/relationships/hyperlink" Target="http://budget.gov.ru" TargetMode="External"/><Relationship Id="rId33" Type="http://schemas.openxmlformats.org/officeDocument/2006/relationships/hyperlink" Target="https://login.consultant.ru/link/?req=doc&amp;base=LAW&amp;n=448881&amp;dst=100142" TargetMode="External"/><Relationship Id="rId34" Type="http://schemas.openxmlformats.org/officeDocument/2006/relationships/hyperlink" Target="https://login.consultant.ru/link/?req=doc&amp;base=RLAW049&amp;n=186657&amp;dst=100007" TargetMode="External"/><Relationship Id="rId35" Type="http://schemas.openxmlformats.org/officeDocument/2006/relationships/hyperlink" Target="https://login.consultant.ru/link/?req=doc&amp;base=LAW&amp;n=121087&amp;dst=100142" TargetMode="External"/><Relationship Id="rId36" Type="http://schemas.openxmlformats.org/officeDocument/2006/relationships/hyperlink" Target="https://login.consultant.ru/link/?req=doc&amp;base=LAW&amp;n=503698" TargetMode="External"/><Relationship Id="rId37" Type="http://schemas.openxmlformats.org/officeDocument/2006/relationships/hyperlink" Target="https://login.consultant.ru/link/?req=doc&amp;base=LAW&amp;n=520119&amp;dst=5769" TargetMode="External"/><Relationship Id="rId38" Type="http://schemas.openxmlformats.org/officeDocument/2006/relationships/hyperlink" Target="https://login.consultant.ru/link/?req=doc&amp;base=LAW&amp;n=483021&amp;dst=100192" TargetMode="External"/><Relationship Id="rId39" Type="http://schemas.openxmlformats.org/officeDocument/2006/relationships/hyperlink" Target="https://login.consultant.ru/link/?req=doc&amp;base=RLAW049&amp;n=186657&amp;dst=100010" TargetMode="External"/><Relationship Id="rId40" Type="http://schemas.openxmlformats.org/officeDocument/2006/relationships/hyperlink" Target="https://login.consultant.ru/link/?req=doc&amp;base=RLAW049&amp;n=186657&amp;dst=100011" TargetMode="External"/><Relationship Id="rId41" Type="http://schemas.openxmlformats.org/officeDocument/2006/relationships/hyperlink" Target="https://login.consultant.ru/link/?req=doc&amp;base=RLAW049&amp;n=186657&amp;dst=100012" TargetMode="External"/><Relationship Id="rId42" Type="http://schemas.openxmlformats.org/officeDocument/2006/relationships/hyperlink" Target="https://login.consultant.ru/link/?req=doc&amp;base=RLAW049&amp;n=186657&amp;dst=100018" TargetMode="External"/><Relationship Id="rId43" Type="http://schemas.openxmlformats.org/officeDocument/2006/relationships/hyperlink" Target="https://login.consultant.ru/link/?req=doc&amp;base=RLAW049&amp;n=186657&amp;dst=100019" TargetMode="External"/><Relationship Id="rId44" Type="http://schemas.openxmlformats.org/officeDocument/2006/relationships/hyperlink" Target="https://login.consultant.ru/link/?req=doc&amp;base=RLAW049&amp;n=186657&amp;dst=100020" TargetMode="External"/><Relationship Id="rId45" Type="http://schemas.openxmlformats.org/officeDocument/2006/relationships/hyperlink" Target="https://login.consultant.ru/link/?req=doc&amp;base=RLAW049&amp;n=186657&amp;dst=100022" TargetMode="External"/><Relationship Id="rId46" Type="http://schemas.openxmlformats.org/officeDocument/2006/relationships/hyperlink" Target="https://login.consultant.ru/link/?req=doc&amp;base=RLAW049&amp;n=186657&amp;dst=100023" TargetMode="External"/><Relationship Id="rId47" Type="http://schemas.openxmlformats.org/officeDocument/2006/relationships/hyperlink" Target="https://login.consultant.ru/link/?req=doc&amp;base=RLAW049&amp;n=186657&amp;dst=100024" TargetMode="External"/><Relationship Id="rId48" Type="http://schemas.openxmlformats.org/officeDocument/2006/relationships/hyperlink" Target="https://login.consultant.ru/link/?req=doc&amp;base=RLAW049&amp;n=186657&amp;dst=100025" TargetMode="External"/><Relationship Id="rId49" Type="http://schemas.openxmlformats.org/officeDocument/2006/relationships/hyperlink" Target="https://login.consultant.ru/link/?req=doc&amp;base=RLAW049&amp;n=186657&amp;dst=100026" TargetMode="External"/><Relationship Id="rId50" Type="http://schemas.openxmlformats.org/officeDocument/2006/relationships/hyperlink" Target="https://login.consultant.ru/link/?req=doc&amp;base=RLAW049&amp;n=186657&amp;dst=100027" TargetMode="External"/><Relationship Id="rId51" Type="http://schemas.openxmlformats.org/officeDocument/2006/relationships/hyperlink" Target="https://login.consultant.ru/link/?req=doc&amp;base=RLAW049&amp;n=183005" TargetMode="External"/><Relationship Id="rId52" Type="http://schemas.openxmlformats.org/officeDocument/2006/relationships/hyperlink" Target="https://login.consultant.ru/link/?req=doc&amp;base=RLAW049&amp;n=172055" TargetMode="External"/><Relationship Id="rId53" Type="http://schemas.openxmlformats.org/officeDocument/2006/relationships/hyperlink" Target="https://login.consultant.ru/link/?req=doc&amp;base=LAW&amp;n=508490&amp;dst=217" TargetMode="External"/><Relationship Id="rId54" Type="http://schemas.openxmlformats.org/officeDocument/2006/relationships/hyperlink" Target="https://login.consultant.ru/link/?req=doc&amp;base=RLAW049&amp;n=186657&amp;dst=100030" TargetMode="External"/><Relationship Id="rId55" Type="http://schemas.openxmlformats.org/officeDocument/2006/relationships/hyperlink" Target="https://login.consultant.ru/link/?req=doc&amp;base=LAW&amp;n=508490&amp;dst=217" TargetMode="External"/><Relationship Id="rId56" Type="http://schemas.openxmlformats.org/officeDocument/2006/relationships/hyperlink" Target="https://login.consultant.ru/link/?req=doc&amp;base=LAW&amp;n=511356&amp;dst=100104" TargetMode="External"/><Relationship Id="rId57" Type="http://schemas.openxmlformats.org/officeDocument/2006/relationships/hyperlink" Target="https://login.consultant.ru/link/?req=doc&amp;base=LAW&amp;n=494637&amp;dst=100058" TargetMode="External"/><Relationship Id="rId58" Type="http://schemas.openxmlformats.org/officeDocument/2006/relationships/hyperlink" Target="https://login.consultant.ru/link/?req=doc&amp;base=RLAW049&amp;n=186657&amp;dst=100031" TargetMode="External"/><Relationship Id="rId59" Type="http://schemas.openxmlformats.org/officeDocument/2006/relationships/hyperlink" Target="https://login.consultant.ru/link/?req=doc&amp;base=RLAW049&amp;n=186657&amp;dst=100033" TargetMode="External"/><Relationship Id="rId60" Type="http://schemas.openxmlformats.org/officeDocument/2006/relationships/hyperlink" Target="https://login.consultant.ru/link/?req=doc&amp;base=LAW&amp;n=520154&amp;dst=3704" TargetMode="External"/><Relationship Id="rId61" Type="http://schemas.openxmlformats.org/officeDocument/2006/relationships/hyperlink" Target="https://login.consultant.ru/link/?req=doc&amp;base=LAW&amp;n=520154&amp;dst=3722" TargetMode="External"/><Relationship Id="rId62" Type="http://schemas.openxmlformats.org/officeDocument/2006/relationships/hyperlink" Target="https://login.consultant.ru/link/?req=doc&amp;base=LAW&amp;n=149911" TargetMode="External"/><Relationship Id="rId63" Type="http://schemas.openxmlformats.org/officeDocument/2006/relationships/hyperlink" Target="https://login.consultant.ru/link/?req=doc&amp;base=LAW&amp;n=514341" TargetMode="External"/><Relationship Id="rId64" Type="http://schemas.openxmlformats.org/officeDocument/2006/relationships/hyperlink" Target="https://login.consultant.ru/link/?req=doc&amp;base=LAW&amp;n=121087&amp;dst=100142" TargetMode="External"/><Relationship Id="rId65" Type="http://schemas.openxmlformats.org/officeDocument/2006/relationships/hyperlink" Target="https://login.consultant.ru/link/?req=doc&amp;base=LAW&amp;n=503698" TargetMode="External"/><Relationship Id="rId66" Type="http://schemas.openxmlformats.org/officeDocument/2006/relationships/hyperlink" Target="https://login.consultant.ru/link/?req=doc&amp;base=LAW&amp;n=520119&amp;dst=5769"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haracters>64646</Characters>
  <CharactersWithSpaces>75836</CharactersWithSpaces>
  <Company>КонсультантПлюс Версия 4025.00.30</Company>
  <DocSecurity>0</DocSecurity>
  <HyperlinksChanged>false</HyperlinksChanged>
  <Lines>538</Lines>
  <LinksUpToDate>false</LinksUpToDate>
  <Pages>19</Pages>
  <Paragraphs>151</Paragraphs>
  <ScaleCrop>false</ScaleCrop>
  <SharedDoc>false</SharedDoc>
  <Template>Normal</Template>
  <TotalTime>2</TotalTime>
  <Words>11341</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Новосибирской области от 09.02.2015 N 49-п
(ред. от 26.08.2025)
"О размере и порядке выплаты компенсации поставщикам социальных услуг, предоставляющим гражданам социальные услуги, предусмотренные индивидуальной программой, включенным в реестр поставщиков социальных услуг в Новосибирской области, но не участвующим в выполнении государственного задания (заказа)"</dc:title>
  <cp:lastModifiedBy>Романова Софья Максимовна</cp:lastModifiedBy>
  <cp:revision>2</cp:revision>
  <dcterms:created xsi:type="dcterms:W3CDTF">2025-12-26T08:58:00Z</dcterms:created>
  <dcterms:modified xsi:type="dcterms:W3CDTF">2025-12-26T09:00:00Z</dcterms:modified>
</cp:coreProperties>
</file>