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>
        <w:trPr>
          <w:trHeight w:val="2698"/>
        </w:trPr>
        <w:tblPrEx/>
        <w:tc>
          <w:tcPr>
            <w:tcW w:w="9889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683"/>
        <w:spacing w:line="360" w:lineRule="auto"/>
        <w:ind w:firstLine="0"/>
        <w:rPr>
          <w:szCs w:val="2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Cs w:val="28"/>
        </w:rPr>
      </w:r>
      <w:r>
        <w:rPr>
          <w:szCs w:val="28"/>
        </w:rPr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356"/>
        <w:gridCol w:w="6690"/>
        <w:gridCol w:w="540"/>
        <w:gridCol w:w="1303"/>
      </w:tblGrid>
      <w:tr>
        <w:trPr/>
        <w:tblPrEx/>
        <w:tc>
          <w:tcPr>
            <w:tcW w:w="1356" w:type="dxa"/>
            <w:tcBorders>
              <w:bottom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26.06.2025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690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3" w:type="dxa"/>
            <w:tcBorders>
              <w:bottom w:val="single" w:color="auto" w:sz="4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1244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47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9" w:type="dxa"/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г. 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78"/>
        <w:jc w:val="center"/>
      </w:pPr>
    </w:p>
    <w:p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отбора</w:t>
      </w:r>
      <w:r>
        <w:rPr>
          <w:rFonts w:ascii="Times New Roman" w:hAnsi="Times New Roman"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В соответствии с размером и порядком выплаты компенсации поставщикам социальных услуг, предоставляющ</w:t>
      </w:r>
      <w:bookmarkStart w:id="0" w:name="_GoBack"/>
      <w:bookmarkEnd w:id="0"/>
      <w:r>
        <w:rPr>
          <w:rFonts w:ascii="Times New Roman" w:hAnsi="Times New Roman" w:eastAsia="Calibri"/>
          <w:sz w:val="28"/>
          <w:szCs w:val="28"/>
          <w:lang w:eastAsia="en-US"/>
        </w:rPr>
        <w:t xml:space="preserve">им гражданам социальные услуги, предусмотренные индивидуальной программой, включенным в р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еестр поставщиков социальных услуг в Новосибирской области, но не участвующим в выполнении государственного задания (заказа), установленными постановлением Правительства Новосибирской области от 09.02.2015 № 49-п «О размере и порядке выплаты компенсации по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ставщикам социальных услуг, предоставляющим гражданам социальные услуги, предусмотренные индивидуальной программой, включенным в реестр поставщиков социальных услуг в Новосибирской области, но не участвующим в выполнении государственного задания (заказа)»,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spacing w:after="0" w:line="240" w:lineRule="auto"/>
        <w:jc w:val="both"/>
        <w:outlineLvl w:val="0"/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ПРИКАЗЫВАЮ: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</w:p>
    <w:p>
      <w:pPr>
        <w:spacing w:after="0" w:line="240" w:lineRule="auto"/>
        <w:ind w:firstLine="709"/>
        <w:jc w:val="both"/>
        <w:outlineLvl w:val="0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1. Объявить отбор на предоставление в 2025 году компен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сации в форме субсидии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поставщикам социальных услуг, предоставляющим гражданам соц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иальные услуги, предусмотренные индивидуальной программой предоставления социальных услуг, включенным в реестр поставщиков социальных услуг в Новосибирской области, но не участвующим в выполнении государственного задания (заказа), в целях возмещения затрат</w:t>
      </w:r>
      <w:r>
        <w:rPr>
          <w:rFonts w:ascii="Times New Roman" w:hAnsi="Times New Roman"/>
          <w:sz w:val="28"/>
          <w:szCs w:val="28"/>
        </w:rPr>
        <w:t xml:space="preserve"> поставщиков социальных услуг,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связанных с предоставлением ими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социальных услуг, предусмотренных индивидуальной программой предоставления социальных услуг, </w:t>
      </w:r>
      <w:r>
        <w:rPr>
          <w:rFonts w:ascii="Times New Roman" w:hAnsi="Times New Roman"/>
          <w:sz w:val="28"/>
          <w:szCs w:val="28"/>
        </w:rPr>
        <w:t xml:space="preserve">гражданам бесплатно или за частичную плату,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в рамках расходного обязательства «</w:t>
      </w:r>
      <w:r>
        <w:rPr>
          <w:rFonts w:ascii="Times New Roman" w:hAnsi="Times New Roman"/>
          <w:sz w:val="28"/>
          <w:szCs w:val="28"/>
        </w:rPr>
        <w:t xml:space="preserve">Предоставление компенсации поставщикам социальных услуг» Комплекса процессных мероприятий «Обеспечение функциониров</w:t>
      </w:r>
      <w:r>
        <w:rPr>
          <w:rFonts w:ascii="Times New Roman" w:hAnsi="Times New Roman"/>
          <w:sz w:val="28"/>
          <w:szCs w:val="28"/>
        </w:rPr>
        <w:t xml:space="preserve">ания системы в сфере социальной поддержки</w:t>
      </w:r>
      <w:r>
        <w:rPr>
          <w:rFonts w:ascii="Times New Roman" w:hAnsi="Times New Roman"/>
          <w:sz w:val="28"/>
          <w:szCs w:val="28"/>
        </w:rPr>
        <w:t xml:space="preserve"> населения» Закона Новосибирской области от 20.12.2024 № 546-ОЗ «Об областном бюджете Новосибирской области на 2025 год и плановый период 2026 и 2027 годов»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(далее – отбор, мероприятие). 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spacing w:after="0" w:line="240" w:lineRule="auto"/>
        <w:ind w:right="-2"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2. Установить: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spacing w:after="0" w:line="240" w:lineRule="auto"/>
        <w:ind w:right="-2"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2.1. Дату размещения объ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явления о проведении отбора – 10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.07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.2025.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spacing w:after="0" w:line="240" w:lineRule="auto"/>
        <w:ind w:right="-2"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2.2. Срок проведения отбора (дата </w:t>
      </w:r>
      <w:r>
        <w:rPr>
          <w:rFonts w:ascii="Times New Roman" w:hAnsi="Times New Roman"/>
          <w:sz w:val="28"/>
          <w:szCs w:val="28"/>
        </w:rPr>
        <w:t xml:space="preserve">начала приема заявок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и дата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окончания приема заявок) – с 04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.0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8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.2025 по 14.08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.2025.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spacing w:after="0" w:line="240" w:lineRule="auto"/>
        <w:ind w:right="-2"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2.3. Дату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подведения итогов отбора – 10.09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.2025.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spacing w:after="0" w:line="240" w:lineRule="auto"/>
        <w:ind w:right="-2"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3. Утвердить прилагаемые минимальные требования к выполнению мероприятия. 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4. 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Управлению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организации социального обслуживания населения и реабилитации инвалидов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разместить объявление о проведении отбора на едином портале бюджетной системы Российской Федерации в информационно-телекоммуникационной сети «Интернет», который является ч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астью государственной интегрированной информационной системы управления общественными финансами «Электронный бюджет», и на официальном сайте министерства труда и социального развития Новосибирской области в информационно-телекоммуникационной сети «Интернет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»,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организовать проведение отбора в соответствии с действующим законодательством.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5. Контроль за исполнением настоящего приказа оставляю за собой.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Е.В. </w:t>
      </w:r>
      <w:r>
        <w:rPr>
          <w:rFonts w:ascii="Times New Roman" w:hAnsi="Times New Roman"/>
          <w:sz w:val="28"/>
          <w:szCs w:val="28"/>
        </w:rPr>
        <w:t xml:space="preserve">Бахарева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/>
    <w:p/>
    <w:p/>
    <w:p/>
    <w:p/>
    <w:p/>
    <w:p/>
    <w:tbl>
      <w:tblPr>
        <w:tblW w:w="0" w:type="auto"/>
        <w:tblLook w:val="01E0" w:firstRow="1" w:lastRow="1" w:firstColumn="1" w:lastColumn="1" w:noHBand="0" w:noVBand="0"/>
      </w:tblPr>
      <w:tblGrid>
        <w:gridCol w:w="4101"/>
        <w:gridCol w:w="5820"/>
      </w:tblGrid>
      <w:tr>
        <w:trPr/>
        <w:tblPrEx/>
        <w:tc>
          <w:tcPr>
            <w:tcW w:w="4101" w:type="dxa"/>
            <w:noWrap w:val="false"/>
            <w:textDirection w:val="lrTb"/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 w:eastAsia="Calibr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en-US"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val="en-US" w:eastAsia="en-US"/>
              </w:rPr>
            </w:r>
          </w:p>
        </w:tc>
        <w:tc>
          <w:tcPr>
            <w:tcW w:w="5820" w:type="dxa"/>
            <w:noWrap w:val="false"/>
            <w:textDirection w:val="lrTb"/>
          </w:tcPr>
          <w:p>
            <w:pPr>
              <w:spacing w:after="0" w:line="240" w:lineRule="auto"/>
              <w:ind w:left="894" w:right="-677" w:hanging="67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УТВЕРЖДЕНЫ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  <w:p>
            <w:pPr>
              <w:spacing w:after="0" w:line="240" w:lineRule="auto"/>
              <w:ind w:left="894" w:right="-677" w:hanging="67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приказом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 министерства труда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  <w:p>
            <w:pPr>
              <w:spacing w:after="0" w:line="240" w:lineRule="auto"/>
              <w:ind w:left="894" w:right="-677" w:hanging="67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и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 социального развития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  <w:p>
            <w:pPr>
              <w:spacing w:after="0" w:line="240" w:lineRule="auto"/>
              <w:ind w:left="894" w:right="-677" w:hanging="67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Новосибирской области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  <w:p>
            <w:pPr>
              <w:spacing w:after="0" w:line="240" w:lineRule="auto"/>
              <w:ind w:left="894" w:right="-677" w:hanging="67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от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 ____.____.2025 № ______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  <w:p>
            <w:pPr>
              <w:spacing w:after="0" w:line="240" w:lineRule="auto"/>
              <w:ind w:left="-31" w:hanging="162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  <w:p>
            <w:pPr>
              <w:spacing w:after="0" w:line="240" w:lineRule="auto"/>
              <w:ind w:left="-31" w:hanging="162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</w:tr>
    </w:tbl>
    <w:p>
      <w:pPr>
        <w:spacing w:after="0" w:line="240" w:lineRule="auto"/>
        <w:ind w:firstLine="709"/>
        <w:jc w:val="center"/>
        <w:outlineLvl w:val="1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spacing w:after="0" w:line="240" w:lineRule="auto"/>
        <w:jc w:val="center"/>
        <w:outlineLvl w:val="1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Минимальные требования к выполнению мероприятия </w:t>
      </w:r>
      <w:r>
        <w:rPr>
          <w:rFonts w:ascii="Times New Roman" w:hAnsi="Times New Roman" w:eastAsia="Calibri"/>
          <w:b/>
          <w:sz w:val="28"/>
          <w:szCs w:val="28"/>
        </w:rPr>
      </w:r>
    </w:p>
    <w:p>
      <w:pPr>
        <w:tabs>
          <w:tab w:val="left" w:pos="993" w:leader="none"/>
          <w:tab w:val="left" w:pos="1276" w:leader="none"/>
          <w:tab w:val="left" w:pos="1418" w:leader="none"/>
        </w:tabs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1. Цель мероприятия – возмещение затрат поставщиков социальных услуг, связанных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 предоставлением ими в январе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феврале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и (или)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марте 2025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года социальных услуг, предусмотренных индивидуальной программой предоставления социальных услуг (далее – ИППСУ), гражданам бесплатно или за частичную плату</w:t>
      </w:r>
      <w:r>
        <w:rPr>
          <w:rFonts w:ascii="Times New Roman" w:hAnsi="Times New Roman" w:eastAsia="Calibri"/>
          <w:sz w:val="28"/>
          <w:szCs w:val="28"/>
        </w:rPr>
        <w:t xml:space="preserve"> в соответствии со стандартами</w:t>
      </w:r>
      <w: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социальных услуг, утвержденными приказом министерства социального развития Новосибирской области от 23.12.2014 № 1446 «Об утверждении Стандартов социальных услуг, предоставляемых поставщиками социальных услуг»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. 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 Получатели субсидии – </w:t>
      </w:r>
      <w:r>
        <w:rPr>
          <w:rFonts w:ascii="Times New Roman" w:hAnsi="Times New Roman"/>
          <w:sz w:val="28"/>
          <w:szCs w:val="28"/>
        </w:rPr>
        <w:t xml:space="preserve">не являющиеся государственными (муниципальными) учреждениями поставщики социальных услуг, включенные в реестр поставщиков социал</w:t>
      </w:r>
      <w:r>
        <w:rPr>
          <w:rFonts w:ascii="Times New Roman" w:hAnsi="Times New Roman"/>
          <w:sz w:val="28"/>
          <w:szCs w:val="28"/>
        </w:rPr>
        <w:t xml:space="preserve">ьных услуг в Новосибирской области, но не участвующие в выполнении государственного задания (заказа) и предоставляющие гражданам, признанным нуждающимися в социальном обслуживании, социальные услуги, предусмотренные ИППСУ, бесплатно или за частичную плату.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3. На дату рассмотрения заявки (на дату заключения соглашения) </w:t>
      </w:r>
      <w:r>
        <w:rPr>
          <w:rFonts w:ascii="Times New Roman" w:hAnsi="Times New Roman"/>
          <w:sz w:val="28"/>
          <w:szCs w:val="28"/>
        </w:rPr>
        <w:t xml:space="preserve">участник отбора</w:t>
      </w:r>
      <w:r>
        <w:rPr>
          <w:rFonts w:ascii="Times New Roman" w:hAnsi="Times New Roman" w:eastAsia="Calibri"/>
          <w:sz w:val="28"/>
          <w:szCs w:val="28"/>
        </w:rPr>
        <w:t xml:space="preserve"> должен соответствовать следующим требованиям:</w:t>
      </w:r>
      <w:r>
        <w:rPr>
          <w:rFonts w:ascii="Times New Roman" w:hAnsi="Times New Roman" w:eastAsia="Calibri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/>
          <w:sz w:val="28"/>
          <w:szCs w:val="28"/>
        </w:rPr>
        <w:t xml:space="preserve">1) участник отбора не является иностранным юрид</w:t>
      </w:r>
      <w:r>
        <w:rPr>
          <w:rFonts w:ascii="Times New Roman" w:hAnsi="Times New Roman"/>
          <w:sz w:val="28"/>
          <w:szCs w:val="28"/>
        </w:rPr>
        <w:t xml:space="preserve">ическим лицом, в том числе местом регистрации которого является государство или территория, включенные в утвержденный Минфином России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rFonts w:ascii="Times New Roman" w:hAnsi="Times New Roman"/>
          <w:sz w:val="28"/>
          <w:szCs w:val="28"/>
        </w:rPr>
        <w:t xml:space="preserve">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Times New Roman" w:hAnsi="Times New Roman"/>
          <w:sz w:val="28"/>
          <w:szCs w:val="28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/>
          <w:sz w:val="28"/>
          <w:szCs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участник отбора не находится в составляемых в рамках реализации полномочий, предусмотренных главой VII Ус</w:t>
      </w:r>
      <w:r>
        <w:rPr>
          <w:rFonts w:ascii="Times New Roman" w:hAnsi="Times New Roman"/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участник отбора не получает средст</w:t>
      </w:r>
      <w:r>
        <w:rPr>
          <w:rFonts w:ascii="Times New Roman" w:hAnsi="Times New Roman"/>
          <w:sz w:val="28"/>
          <w:szCs w:val="28"/>
        </w:rPr>
        <w:t xml:space="preserve">ва из областного бюджета Новосибирской области на основании иных нормативных правовых актов Новосибирской области в целях возмещения затрат, связанных с предоставлением им социальных услуг, предусмотренных ИППСУ, гражданам бесплатно или за частичную плату;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участник отбора не является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у участника отбора</w:t>
      </w:r>
      <w:r>
        <w:rPr>
          <w:rFonts w:ascii="Times New Roman" w:hAnsi="Times New Roman"/>
          <w:sz w:val="28"/>
          <w:szCs w:val="28"/>
        </w:rPr>
        <w:t xml:space="preserve"> на едином налоговом счете отсутствует задолженность по уплате налогов, сборов и страховых взносов в бюджеты бюджетной системы Российской Федерации или ее размер не превышает размер, определенный пунктом 3 статьи 47 Налогового кодекса Российской Федерации;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 у участника отбора отсутствуют просроченная задолженность по возврату в областной бюд</w:t>
      </w:r>
      <w:r>
        <w:rPr>
          <w:rFonts w:ascii="Times New Roman" w:hAnsi="Times New Roman"/>
          <w:sz w:val="28"/>
          <w:szCs w:val="28"/>
        </w:rPr>
        <w:t xml:space="preserve">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 (за исключением случаев, установленных Правительством Новосибирской области);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 участник отбор</w:t>
      </w:r>
      <w:r>
        <w:rPr>
          <w:rFonts w:ascii="Times New Roman" w:hAnsi="Times New Roman"/>
          <w:sz w:val="28"/>
          <w:szCs w:val="28"/>
        </w:rPr>
        <w:t xml:space="preserve">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</w:t>
      </w:r>
      <w:r>
        <w:rPr>
          <w:rFonts w:ascii="Times New Roman" w:hAnsi="Times New Roman"/>
          <w:sz w:val="28"/>
          <w:szCs w:val="28"/>
        </w:rPr>
        <w:t xml:space="preserve">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</w:t>
      </w:r>
      <w:r>
        <w:rPr>
          <w:rFonts w:ascii="Times New Roman" w:hAnsi="Times New Roman"/>
          <w:sz w:val="28"/>
          <w:szCs w:val="28"/>
        </w:rPr>
        <w:t xml:space="preserve">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Дополнительно к требованиям, указанным в пункте 3 настоящих м</w:t>
      </w:r>
      <w:r>
        <w:rPr>
          <w:rFonts w:ascii="Times New Roman" w:hAnsi="Times New Roman" w:eastAsia="Calibri"/>
          <w:sz w:val="28"/>
          <w:szCs w:val="28"/>
        </w:rPr>
        <w:t xml:space="preserve">инимальных требований к выполнению мероприятия</w:t>
      </w:r>
      <w:r>
        <w:rPr>
          <w:rFonts w:ascii="Times New Roman" w:hAnsi="Times New Roman"/>
          <w:sz w:val="28"/>
          <w:szCs w:val="28"/>
        </w:rPr>
        <w:t xml:space="preserve">, участник отбора на дату рассмотрения заявки (на дату заключения соглашения) должен соответствовать следующему требованию: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отсутствуют</w:t>
      </w:r>
      <w:r>
        <w:rPr>
          <w:rFonts w:ascii="Times New Roman" w:hAnsi="Times New Roman"/>
          <w:sz w:val="28"/>
          <w:szCs w:val="28"/>
        </w:rPr>
        <w:t xml:space="preserve"> неисполненные предписания об устранении выявленных нарушений в текущем или предшествующем календарном году, выданные участнику отбора по результатам проведения регионального государственного контроля (надзора) в сфере социального обслуживания.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Для участия в отборе участник отбора не позднее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даты окончания приема заявок </w:t>
      </w:r>
      <w:r>
        <w:rPr>
          <w:rFonts w:ascii="Times New Roman" w:hAnsi="Times New Roman"/>
          <w:sz w:val="28"/>
          <w:szCs w:val="28"/>
        </w:rPr>
        <w:t xml:space="preserve">представляет в порядке, предусмотренном пунктом 22 размера и порядка выплаты компенсации поставщикам социальных услуг, предоставляющим гражданам социальные услуги, предусмотренные индивидуальной программой,</w:t>
      </w:r>
      <w:r>
        <w:rPr>
          <w:rFonts w:ascii="Times New Roman" w:hAnsi="Times New Roman"/>
          <w:sz w:val="28"/>
          <w:szCs w:val="28"/>
        </w:rPr>
        <w:t xml:space="preserve"> включенным в реестр поставщиков социальных услуг в Новосибирской области, но не участвующим в выполнении государственного задания (заказа), установленными постановлением Правительства Новосибирской области от 09.02.2015 № 49-п «О размере и порядке выплаты</w:t>
      </w:r>
      <w:r>
        <w:rPr>
          <w:rFonts w:ascii="Times New Roman" w:hAnsi="Times New Roman"/>
          <w:sz w:val="28"/>
          <w:szCs w:val="28"/>
        </w:rPr>
        <w:t xml:space="preserve"> компенсации поставщикам социальных услуг, предоставляющим гражданам социальные услуги, предусмотренные индивидуальной программой, включенным в реестр поставщиков социальных услуг в Новосибирской области, но не участвующим в выполнении государственного зад</w:t>
      </w:r>
      <w:r>
        <w:rPr>
          <w:rFonts w:ascii="Times New Roman" w:hAnsi="Times New Roman"/>
          <w:sz w:val="28"/>
          <w:szCs w:val="28"/>
        </w:rPr>
        <w:t xml:space="preserve">ания (заказа)» (далее – Порядок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 w:eastAsia="Calibri"/>
          <w:sz w:val="28"/>
          <w:szCs w:val="28"/>
        </w:rPr>
        <w:t xml:space="preserve">заявку на участие в отборе (далее – заявка) в целях получения компенсации за оказа</w:t>
      </w:r>
      <w:r>
        <w:rPr>
          <w:rFonts w:ascii="Times New Roman" w:hAnsi="Times New Roman" w:eastAsia="Calibri"/>
          <w:sz w:val="28"/>
          <w:szCs w:val="28"/>
        </w:rPr>
        <w:t xml:space="preserve">нные социальные услуги в январе 2025</w:t>
      </w:r>
      <w:r>
        <w:rPr>
          <w:rFonts w:ascii="Times New Roman" w:hAnsi="Times New Roman" w:eastAsia="Calibri"/>
          <w:sz w:val="28"/>
          <w:szCs w:val="28"/>
        </w:rPr>
        <w:t xml:space="preserve"> года, заявку в целях получения компенсации за оказ</w:t>
      </w:r>
      <w:r>
        <w:rPr>
          <w:rFonts w:ascii="Times New Roman" w:hAnsi="Times New Roman" w:eastAsia="Calibri"/>
          <w:sz w:val="28"/>
          <w:szCs w:val="28"/>
        </w:rPr>
        <w:t xml:space="preserve">анные социальные услуги в феврале</w:t>
      </w:r>
      <w:r>
        <w:rPr>
          <w:rFonts w:ascii="Times New Roman" w:hAnsi="Times New Roman" w:eastAsia="Calibri"/>
          <w:sz w:val="28"/>
          <w:szCs w:val="28"/>
        </w:rPr>
        <w:t xml:space="preserve"> 202</w:t>
      </w:r>
      <w:r>
        <w:rPr>
          <w:rFonts w:ascii="Times New Roman" w:hAnsi="Times New Roman" w:eastAsia="Calibri"/>
          <w:sz w:val="28"/>
          <w:szCs w:val="28"/>
        </w:rPr>
        <w:t xml:space="preserve">5</w:t>
      </w:r>
      <w:r>
        <w:rPr>
          <w:rFonts w:ascii="Times New Roman" w:hAnsi="Times New Roman" w:eastAsia="Calibri"/>
          <w:sz w:val="28"/>
          <w:szCs w:val="28"/>
        </w:rPr>
        <w:t xml:space="preserve"> года и (или) заявку в целях получения компенсации за оказа</w:t>
      </w:r>
      <w:r>
        <w:rPr>
          <w:rFonts w:ascii="Times New Roman" w:hAnsi="Times New Roman" w:eastAsia="Calibri"/>
          <w:sz w:val="28"/>
          <w:szCs w:val="28"/>
        </w:rPr>
        <w:t xml:space="preserve">нные социальные услуги в марте 2025</w:t>
      </w:r>
      <w:r>
        <w:rPr>
          <w:rFonts w:ascii="Times New Roman" w:hAnsi="Times New Roman" w:eastAsia="Calibri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по форме согласно прил</w:t>
      </w:r>
      <w:r>
        <w:rPr>
          <w:rFonts w:ascii="Times New Roman" w:hAnsi="Times New Roman"/>
          <w:sz w:val="28"/>
          <w:szCs w:val="28"/>
        </w:rPr>
        <w:t xml:space="preserve">ожению № 1 к Порядку, содержащую в том числе согласие на публикацию (размещение) на официальном сайте министерства труда и социального развития Новосибирской области (далее – министерство) в информационно-телекоммуникационной сети «Интернет» информации об </w:t>
      </w:r>
      <w:r>
        <w:rPr>
          <w:rFonts w:ascii="Times New Roman" w:hAnsi="Times New Roman"/>
          <w:sz w:val="28"/>
          <w:szCs w:val="28"/>
        </w:rPr>
        <w:t xml:space="preserve">участнике отбора, о подаваемой участником отбора заявке, иной информации об участнике отбора, связанной с отбором, а также согласие на обработку персональных данных уполномоченного представителя (физического лица) участника отбора с приложением документов: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документы, подтверждающие полномочия уполномоченного представителя юридического лица или индивидуального предпринимателя (в случае представления документов уполномоченным представителем), являющегося участником отбора;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договоры о предоставлении социальных услуг, заключенные участником отбора с получателями социальных услуг, содержащих существенные услов</w:t>
      </w:r>
      <w:r>
        <w:rPr>
          <w:rFonts w:ascii="Times New Roman" w:hAnsi="Times New Roman"/>
          <w:sz w:val="28"/>
          <w:szCs w:val="28"/>
        </w:rPr>
        <w:t xml:space="preserve">ия, установленные частью 2 статьи 17 Федерального закона от 28.12.2013 № 442-ФЗ «Об основах социального обслуживания граждан в Российской Федерации» (далее – Закон № 442-ФЗ) (предоставляются один раз в календарный год, либо при изменении условий договора);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решения о признании получателей социальных услуг нуждающимися в социальном обслуживании (участник отбора вправе представить по собственной инициативе);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ИППСУ получателей социальных услуг (участник отбора вправе представить по собственной инициативе);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акты об оказании социальных услуг по соответствующим договорам о предоставлении социальных услуг по форме согласно приложению № 2 к Порядку (в случае смерти получателя социальных услуг акт заверяется поставщиком социальных услуг);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</w:t>
      </w:r>
      <w:r>
        <w:rPr>
          <w:rFonts w:ascii="Times New Roman" w:hAnsi="Times New Roman"/>
          <w:sz w:val="28"/>
          <w:szCs w:val="28"/>
        </w:rPr>
        <w:t xml:space="preserve">платежные документы, подтверждающие факт и размер оплаты социальных услуг, оказанных в соответствии с договорами о предоставлении социальных услуг и ИППСУ получателей социальных услуг (представляются при предоставлении социальных услуг за частичную плату);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 документы, подтверждающие получение согласия получателей социальных услуг на обработку их персональных данных (представляются один раз в календарный год на период действия договора);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 свидетельство о смерти получателя социальных услуг (участник отбора вправе представить по собственной инициативе в отношении получателя социальных услуг, умершего в период оказания социальных услуг).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представленных участниками отбора документах должны быть заполнены все необходимые реквизиты, не допускаются подчистки, приписки, зачеркнутые слова, нерасшифрованные сокращения и иные неоговоренные исправления.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достоверность и полноту представляемых документов и содержащихся в них сведений возлагается на участника отбора.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Критериями отбора заявок являются: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наличие договора о предоставлении социальных услуг, заключенного между участником отбора и получателем социальных услуг, и акта об оказании социальных услуг по этому договору;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предоставление социальных услуг в соответствии с ИППСУ бесплатно или за частичную плату гражданам, признанным нуждающимися в социальном обслуживании.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Участниками отбора заявки формируются в электронной форме посредством заполнения соответствующих экранных форм веб-интерфейса на едином портале бюджетной системы Российской Федерации в информационно-телекоммуникационной сети «Интернет» (</w:t>
      </w:r>
      <w:hyperlink r:id="rId10" w:tooltip="http://budget.gov.ru" w:history="1">
        <w:r>
          <w:rPr>
            <w:rFonts w:ascii="Times New Roman" w:hAnsi="Times New Roman"/>
            <w:sz w:val="28"/>
            <w:szCs w:val="28"/>
          </w:rPr>
          <w:t xml:space="preserve">http://budget.gov.ru</w:t>
        </w:r>
      </w:hyperlink>
      <w:r>
        <w:rPr>
          <w:rFonts w:ascii="Times New Roman" w:hAnsi="Times New Roman"/>
          <w:sz w:val="28"/>
          <w:szCs w:val="28"/>
        </w:rPr>
        <w:t xml:space="preserve">) (далее – единый портал) (в разделе единого портала), который является частью государственной интегрированной информационной системы управления общественными финансами «Электронный бюд</w:t>
      </w:r>
      <w:r>
        <w:rPr>
          <w:rFonts w:ascii="Times New Roman" w:hAnsi="Times New Roman"/>
          <w:sz w:val="28"/>
          <w:szCs w:val="28"/>
        </w:rPr>
        <w:t xml:space="preserve">жет» (далее – система «Электронный бюджет»),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отбором.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 Заявка на участие в отборе подписывается усиленной квалифицированной электронной подписью руководителя участника отбора или уполномоченного им лица.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 Участник отбора должен соответствовать пунктам 3, 4 настоящих минимальных требований к выполнению мероприятия по состоянию на даты рассмотрения заявки и заключения соглашения.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 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 В заявке должна содержаться информация об участнике отбора, документы, подтверждающие соответствие участника отбора требованиям, установленным пунктами 3, 4 настоящих минимальных требований к выполнению мероприятия.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Ранжирование поступивших заявок проводится исходя из очередности поступления заявок.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Заявка может быть отозвана участником отбора до окончания срока приема заявок путем направления участником отбора заявления в министерство посредством системы «Электронный бюджет» в порядке, установленном пунктами 22, 23 Порядка.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 Участник отбора в течение двух рабочих дней со дня регистрации заявки в системе «Электронный бюджет» вправе внести изменения (дополнения) в заявку.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в заявку вносятся и регистрируются в соответствии с процедурой подачи заявок. Датой представления изменений в заявку считается день подписания участником отбора изменений в заявку в системе «Электронный бюджет».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 Заявка возвращается участнику отбора в системе «Электронный бюджет» в течение двух рабочих д</w:t>
      </w:r>
      <w:r>
        <w:rPr>
          <w:rFonts w:ascii="Times New Roman" w:hAnsi="Times New Roman"/>
          <w:sz w:val="28"/>
          <w:szCs w:val="28"/>
        </w:rPr>
        <w:t xml:space="preserve">ней со дня ее регистрации для доработки в случае непредставления участником отбора (представление не в полном объеме) документов, указанных в объявлении, несоблюдения участником отбора требований к оформлению документов, предусмотренных пунктом 18 Порядка.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отбора вправе повторно подать доработанную заявку, но не позднее установленного срока окончания приема заявок.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доработки заявка и прилагаемые к ней документы направляются участником отбора в порядке, установленном пунктами 22, 23, 25 Порядка.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 Основаниями для отклонения заявки участника отбора являются: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несоответствие участника отбора требованиям, установленным в соответствии с </w:t>
      </w:r>
      <w:hyperlink r:id="rId11" w:tooltip="https://login.consultant.ru/link/?req=doc&amp;base=RLAW049&amp;n=175655&amp;dst=40" w:history="1">
        <w:r>
          <w:rPr>
            <w:rFonts w:ascii="Times New Roman" w:hAnsi="Times New Roman"/>
            <w:sz w:val="28"/>
            <w:szCs w:val="28"/>
          </w:rPr>
          <w:t xml:space="preserve">пунктами </w:t>
        </w:r>
      </w:hyperlink>
      <w:r>
        <w:rPr>
          <w:rFonts w:ascii="Times New Roman" w:hAnsi="Times New Roman"/>
          <w:sz w:val="28"/>
          <w:szCs w:val="28"/>
        </w:rPr>
        <w:t xml:space="preserve">3, 4 настоящих минимальных требований к выполнению мероприятия;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непредставление (представление не в полном объеме) документов, указанных в объявлении о проведении отбора, предусмотренных </w:t>
      </w:r>
      <w:hyperlink r:id="rId12" w:tooltip="https://login.consultant.ru/link/?req=doc&amp;base=RLAW049&amp;n=175655&amp;dst=52" w:history="1">
        <w:r>
          <w:rPr>
            <w:rFonts w:ascii="Times New Roman" w:hAnsi="Times New Roman"/>
            <w:sz w:val="28"/>
            <w:szCs w:val="28"/>
          </w:rPr>
          <w:t xml:space="preserve">пунктом </w:t>
        </w:r>
      </w:hyperlink>
      <w:r>
        <w:rPr>
          <w:rFonts w:ascii="Times New Roman" w:hAnsi="Times New Roman"/>
          <w:sz w:val="28"/>
          <w:szCs w:val="28"/>
        </w:rPr>
        <w:t xml:space="preserve">5 настоящих минимальных требований к выполнению мероприятия;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Порядком;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недостоверность информации, содержащейся в документах, представленных участником отбора в целях подтверждения соответствия установленным Порядком требованиям;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подача участником отбора заявки после даты и (или) времени, определенных для подачи заявок;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отсутствие на момент принятия решения лимитов бюджетных обязательств областного бюджета Новосибирской области на предоставление субсидий;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 несоответствие заявки критериям отбора, установленным в пункте 6 настоящих минимальных требований к выполнению мероприятия.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 В случае выявления при рассмотрении и оценке заявок оснований для отклонения заявки участника отбора, указанных в пункте 17 нас</w:t>
      </w:r>
      <w:r>
        <w:rPr>
          <w:rFonts w:ascii="Times New Roman" w:hAnsi="Times New Roman"/>
          <w:sz w:val="28"/>
          <w:szCs w:val="28"/>
        </w:rPr>
        <w:t xml:space="preserve">тоящих минимальных требований к выполнению мероприятия, министерство уведомляет участника отбора об отклонении заявки (с указанием причин ее отклонения) способом, указанным в заявке, в течение двух рабочих дней с даты принятия решения об отклонении заявки.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 Участник отбора, прошедший отбор и признанный победителем отбора (далее – получатель субсидии), должен соответствовать требованиям, предусмотренным пунктами 3, 4 настоящих минимальных требований к выполнению мероприятия, на дату заключения соглашения.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 Основаниями для отказа получателю субсидии в предоставлении субсидии являются: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несоответствие представленных получателем субсидии документов требованиям, определенным пунктами 3, 4 настоящих минимальных требований к выполнению мероприятия, или непредставление (представление не в полном объеме) указанных документов;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установление факта недостоверности представленной получателем субсидии информации;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несоответствие получателя субсидии одному и (или) нескольким требованиям, указанным в пунктах 3, 4 настоящих минимальных требований к выполнению мероприятия.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 Получатель субсидии обеспечивает подп</w:t>
      </w:r>
      <w:r>
        <w:rPr>
          <w:rFonts w:ascii="Times New Roman" w:hAnsi="Times New Roman"/>
          <w:sz w:val="28"/>
          <w:szCs w:val="28"/>
        </w:rPr>
        <w:t xml:space="preserve">исание проекта соглашения в системе «Электронный бюджет» в течение двух рабочих дней со дня его размещения министерством. В случае отказа от подписания соглашения в течение указанного срока победитель отбора считается уклонившимся от заключения соглашения.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  Достигнутым результатом предоставления субсидии является количество граждан, получивших социальные услуги, в соответствии с ИППСУ бесплатно или за частичную плату.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Значения результатов предоставления субсидии устанавливаются соглашением.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22. Категории граждан, которым предоставлены социальные услуги в соответствии с ИППСУ бесплатно или за частичную плату, должны соответствовать категориям, определенным Законом № 442-ФЗ либо постановлением Правительства Новосибирской </w:t>
      </w:r>
      <w:r>
        <w:rPr>
          <w:rFonts w:ascii="Times New Roman" w:hAnsi="Times New Roman" w:eastAsia="Calibri"/>
          <w:sz w:val="28"/>
          <w:szCs w:val="28"/>
        </w:rPr>
        <w:t xml:space="preserve">области от 05.03.2015 № 74-п «О </w:t>
      </w:r>
      <w:r>
        <w:rPr>
          <w:rFonts w:ascii="Times New Roman" w:hAnsi="Times New Roman" w:eastAsia="Calibri"/>
          <w:sz w:val="28"/>
          <w:szCs w:val="28"/>
        </w:rPr>
        <w:t xml:space="preserve">дополнительных категориях граждан, которым социальные услуги в Новосибирской области предоставляются бесплатно».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23. </w:t>
      </w:r>
      <w:r>
        <w:rPr>
          <w:rFonts w:ascii="Times New Roman" w:hAnsi="Times New Roman"/>
          <w:sz w:val="28"/>
          <w:szCs w:val="28"/>
        </w:rPr>
        <w:t xml:space="preserve">Предоставление субсидии производится в размерах: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100% по предельным максимальным тарифам на социальные услуги, предоставляемые поставщиками социальных услуг получателям социальных услуг на территории Новосибирской области, – при предоставлении социальных услуг бесплатно;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100% по предельным максимальным тарифам на соци</w:t>
      </w:r>
      <w:r>
        <w:rPr>
          <w:rFonts w:ascii="Times New Roman" w:hAnsi="Times New Roman"/>
          <w:sz w:val="28"/>
          <w:szCs w:val="28"/>
        </w:rPr>
        <w:t xml:space="preserve">альные услуги, предоставляемые поставщиками социальных услуг получателям социальных услуг на территории Новосибирской области, за вычетом частичной оплаты, производимой получателем социальных услуг, – при предоставлении социальных услуг за частичную плату.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Стоимость оказанных социальных услуг определяется в соответствии с тарифами на социальные услуги, установленными п</w:t>
      </w:r>
      <w:r>
        <w:rPr>
          <w:rFonts w:ascii="Times New Roman" w:hAnsi="Times New Roman"/>
          <w:sz w:val="28"/>
          <w:szCs w:val="28"/>
        </w:rPr>
        <w:t xml:space="preserve">риказом департамента по тарифам Новосибирской области от 10.12.2024 № 342-ТС/НПА «Об установлении предельных максимальных тарифов на социальные услуг</w:t>
      </w:r>
      <w:r>
        <w:rPr>
          <w:rFonts w:ascii="Times New Roman" w:hAnsi="Times New Roman"/>
          <w:sz w:val="28"/>
          <w:szCs w:val="28"/>
        </w:rPr>
        <w:t xml:space="preserve">и, предоставляемые поставщиками социальных услуг получателям социальных услуг на территории Новосибирской области, и о признании утратившими силу приказов департамента по тарифам Новосибирской области от 05.12.2023 № 415-ТС/НПА, от 02.04.2024 № 71-ТС/НПА».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411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/>
    <w:sectPr>
      <w:footnotePr/>
      <w:endnotePr/>
      <w:type w:val="continuous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01197469"/>
      <w:docPartObj>
        <w:docPartGallery w:val="Page Numbers (Top of Page)"/>
        <w:docPartUnique w:val="true"/>
      </w:docPartObj>
      <w:rPr/>
    </w:sdtPr>
    <w:sdtContent>
      <w:p>
        <w:pPr>
          <w:pStyle w:val="683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2</w:t>
        </w:r>
        <w:r>
          <w:rPr>
            <w:sz w:val="20"/>
          </w:rPr>
          <w:fldChar w:fldCharType="end"/>
        </w:r>
        <w:r>
          <w:rPr>
            <w:sz w:val="20"/>
          </w:rPr>
        </w:r>
      </w:p>
    </w:sdtContent>
  </w:sdt>
  <w:p>
    <w:pPr>
      <w:pStyle w:val="6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9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79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9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9"/>
    <w:link w:val="683"/>
    <w:uiPriority w:val="99"/>
  </w:style>
  <w:style w:type="paragraph" w:styleId="44">
    <w:name w:val="Footer"/>
    <w:basedOn w:val="677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679"/>
    <w:link w:val="44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5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6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7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8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9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90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9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9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77"/>
    <w:next w:val="677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77"/>
    <w:next w:val="677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77"/>
    <w:next w:val="677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77"/>
    <w:next w:val="677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77"/>
    <w:next w:val="677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77"/>
    <w:next w:val="677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77"/>
    <w:next w:val="677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77"/>
    <w:next w:val="677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paragraph" w:styleId="678">
    <w:name w:val="Heading 4"/>
    <w:basedOn w:val="677"/>
    <w:next w:val="677"/>
    <w:link w:val="682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Заголовок 4 Знак"/>
    <w:basedOn w:val="679"/>
    <w:link w:val="678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83">
    <w:name w:val="Header"/>
    <w:basedOn w:val="677"/>
    <w:link w:val="684"/>
    <w:uiPriority w:val="99"/>
    <w:pPr>
      <w:tabs>
        <w:tab w:val="center" w:pos="4536" w:leader="none"/>
        <w:tab w:val="right" w:pos="9072" w:leader="none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styleId="684" w:customStyle="1">
    <w:name w:val="Верхний колонтитул Знак"/>
    <w:basedOn w:val="679"/>
    <w:link w:val="683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85">
    <w:name w:val="Body Text Indent"/>
    <w:basedOn w:val="677"/>
    <w:link w:val="686"/>
    <w:uiPriority w:val="99"/>
    <w:unhideWhenUsed/>
    <w:pPr>
      <w:spacing w:after="120"/>
      <w:ind w:left="283"/>
    </w:pPr>
  </w:style>
  <w:style w:type="character" w:styleId="686" w:customStyle="1">
    <w:name w:val="Основной текст с отступом Знак"/>
    <w:basedOn w:val="679"/>
    <w:link w:val="685"/>
    <w:uiPriority w:val="99"/>
    <w:rPr>
      <w:rFonts w:ascii="Calibri" w:hAnsi="Calibri" w:eastAsia="Times New Roman" w:cs="Times New Roman"/>
      <w:lang w:eastAsia="ru-RU"/>
    </w:rPr>
  </w:style>
  <w:style w:type="paragraph" w:styleId="687">
    <w:name w:val="Balloon Text"/>
    <w:basedOn w:val="677"/>
    <w:link w:val="68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8" w:customStyle="1">
    <w:name w:val="Текст выноски Знак"/>
    <w:basedOn w:val="679"/>
    <w:link w:val="68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wmf"/><Relationship Id="rId10" Type="http://schemas.openxmlformats.org/officeDocument/2006/relationships/hyperlink" Target="http://budget.gov.ru" TargetMode="External"/><Relationship Id="rId11" Type="http://schemas.openxmlformats.org/officeDocument/2006/relationships/hyperlink" Target="https://login.consultant.ru/link/?req=doc&amp;base=RLAW049&amp;n=175655&amp;dst=40" TargetMode="External"/><Relationship Id="rId12" Type="http://schemas.openxmlformats.org/officeDocument/2006/relationships/hyperlink" Target="https://login.consultant.ru/link/?req=doc&amp;base=RLAW049&amp;n=175655&amp;dst=5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Софья Максимовна</dc:creator>
  <cp:keywords/>
  <dc:description/>
  <cp:revision>14</cp:revision>
  <dcterms:created xsi:type="dcterms:W3CDTF">2025-02-13T05:25:00Z</dcterms:created>
  <dcterms:modified xsi:type="dcterms:W3CDTF">2025-07-01T09:22:43Z</dcterms:modified>
</cp:coreProperties>
</file>