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2E63E1" w:rsidRDefault="00791515" w:rsidP="002E63E1">
      <w:pPr>
        <w:pStyle w:val="a7"/>
        <w:widowControl w:val="0"/>
        <w:jc w:val="center"/>
        <w:rPr>
          <w:b/>
          <w:bCs/>
          <w:lang w:val="en-US"/>
        </w:rPr>
      </w:pPr>
      <w:r w:rsidRPr="002E63E1">
        <w:rPr>
          <w:b/>
          <w:bCs/>
          <w:noProof/>
        </w:rPr>
        <w:drawing>
          <wp:inline distT="0" distB="0" distL="0" distR="0" wp14:anchorId="2213A056" wp14:editId="65FAD12A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2E63E1" w:rsidRDefault="00FA202F" w:rsidP="002E63E1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2E63E1" w:rsidRDefault="009A785B" w:rsidP="002E63E1">
      <w:pPr>
        <w:pStyle w:val="a7"/>
        <w:widowControl w:val="0"/>
        <w:jc w:val="center"/>
        <w:rPr>
          <w:b/>
          <w:bCs/>
        </w:rPr>
      </w:pPr>
      <w:r w:rsidRPr="002E63E1">
        <w:rPr>
          <w:b/>
          <w:bCs/>
        </w:rPr>
        <w:t>ПРАВИТЕЛЬСТВО</w:t>
      </w:r>
      <w:r w:rsidR="00680B0B" w:rsidRPr="002E63E1">
        <w:rPr>
          <w:b/>
          <w:bCs/>
        </w:rPr>
        <w:t xml:space="preserve"> </w:t>
      </w:r>
      <w:r w:rsidR="00FA202F" w:rsidRPr="002E63E1">
        <w:rPr>
          <w:b/>
          <w:bCs/>
        </w:rPr>
        <w:t>НОВОСИБИРСКОЙ ОБЛАСТИ</w:t>
      </w:r>
    </w:p>
    <w:p w:rsidR="00333721" w:rsidRPr="002E63E1" w:rsidRDefault="00333721" w:rsidP="002E63E1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2E63E1" w:rsidRDefault="001A1DD7" w:rsidP="002E63E1">
      <w:pPr>
        <w:pStyle w:val="11"/>
        <w:widowControl w:val="0"/>
        <w:rPr>
          <w:sz w:val="36"/>
          <w:szCs w:val="36"/>
        </w:rPr>
      </w:pPr>
      <w:r w:rsidRPr="002E63E1">
        <w:rPr>
          <w:sz w:val="36"/>
          <w:szCs w:val="36"/>
        </w:rPr>
        <w:t>ПОСТАНОВЛ</w:t>
      </w:r>
      <w:r w:rsidR="005E5230" w:rsidRPr="002E63E1">
        <w:rPr>
          <w:sz w:val="36"/>
          <w:szCs w:val="36"/>
        </w:rPr>
        <w:t>ЕНИЕ</w:t>
      </w:r>
    </w:p>
    <w:p w:rsidR="00FA202F" w:rsidRPr="002E63E1" w:rsidRDefault="00FA202F" w:rsidP="002E63E1">
      <w:pPr>
        <w:widowControl w:val="0"/>
        <w:jc w:val="both"/>
        <w:rPr>
          <w:sz w:val="28"/>
          <w:szCs w:val="28"/>
        </w:rPr>
      </w:pPr>
    </w:p>
    <w:p w:rsidR="009C65E4" w:rsidRPr="002E63E1" w:rsidRDefault="009C65E4" w:rsidP="002E63E1">
      <w:pPr>
        <w:widowControl w:val="0"/>
        <w:jc w:val="both"/>
        <w:rPr>
          <w:sz w:val="28"/>
          <w:szCs w:val="28"/>
        </w:rPr>
      </w:pPr>
    </w:p>
    <w:p w:rsidR="002F699B" w:rsidRPr="002E63E1" w:rsidRDefault="004C2DF6" w:rsidP="002E63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27.07.2017  № 294-п</w:t>
      </w:r>
      <w:bookmarkStart w:id="0" w:name="_GoBack"/>
      <w:bookmarkEnd w:id="0"/>
    </w:p>
    <w:p w:rsidR="006B71F2" w:rsidRPr="002E63E1" w:rsidRDefault="006B71F2" w:rsidP="002E63E1">
      <w:pPr>
        <w:widowControl w:val="0"/>
        <w:jc w:val="both"/>
        <w:rPr>
          <w:sz w:val="28"/>
          <w:szCs w:val="28"/>
        </w:rPr>
      </w:pPr>
    </w:p>
    <w:p w:rsidR="0020595F" w:rsidRPr="002E63E1" w:rsidRDefault="006179C5" w:rsidP="002E63E1">
      <w:pPr>
        <w:widowControl w:val="0"/>
        <w:jc w:val="center"/>
        <w:rPr>
          <w:sz w:val="24"/>
          <w:szCs w:val="24"/>
        </w:rPr>
      </w:pPr>
      <w:r w:rsidRPr="002E63E1">
        <w:rPr>
          <w:sz w:val="24"/>
          <w:szCs w:val="24"/>
        </w:rPr>
        <w:t>г. Новосибирск</w:t>
      </w:r>
    </w:p>
    <w:p w:rsidR="00B87CE2" w:rsidRPr="002E63E1" w:rsidRDefault="00B87CE2" w:rsidP="002E63E1">
      <w:pPr>
        <w:widowControl w:val="0"/>
        <w:jc w:val="center"/>
        <w:rPr>
          <w:sz w:val="28"/>
          <w:szCs w:val="28"/>
        </w:rPr>
      </w:pPr>
    </w:p>
    <w:p w:rsidR="00306B80" w:rsidRPr="002E63E1" w:rsidRDefault="00306B80" w:rsidP="002E63E1">
      <w:pPr>
        <w:widowControl w:val="0"/>
        <w:adjustRightInd w:val="0"/>
        <w:contextualSpacing/>
        <w:jc w:val="center"/>
        <w:rPr>
          <w:sz w:val="28"/>
          <w:szCs w:val="28"/>
          <w:lang w:eastAsia="en-US"/>
        </w:rPr>
      </w:pPr>
      <w:r w:rsidRPr="002E63E1">
        <w:rPr>
          <w:sz w:val="28"/>
          <w:szCs w:val="28"/>
        </w:rPr>
        <w:t xml:space="preserve">О внесении изменений в </w:t>
      </w:r>
      <w:r w:rsidRPr="002E63E1">
        <w:rPr>
          <w:sz w:val="28"/>
          <w:szCs w:val="28"/>
          <w:lang w:eastAsia="en-US"/>
        </w:rPr>
        <w:t>постановление Правительства Новосибирской области от</w:t>
      </w:r>
      <w:r w:rsidR="009D745C" w:rsidRPr="002E63E1">
        <w:rPr>
          <w:sz w:val="28"/>
          <w:szCs w:val="28"/>
          <w:lang w:eastAsia="en-US"/>
        </w:rPr>
        <w:t> </w:t>
      </w:r>
      <w:r w:rsidRPr="002E63E1">
        <w:rPr>
          <w:sz w:val="28"/>
          <w:szCs w:val="28"/>
          <w:lang w:eastAsia="en-US"/>
        </w:rPr>
        <w:t>06.09.2013 №</w:t>
      </w:r>
      <w:r w:rsidRPr="002E63E1">
        <w:rPr>
          <w:sz w:val="28"/>
          <w:szCs w:val="28"/>
        </w:rPr>
        <w:t> </w:t>
      </w:r>
      <w:r w:rsidRPr="002E63E1">
        <w:rPr>
          <w:sz w:val="28"/>
          <w:szCs w:val="28"/>
          <w:lang w:eastAsia="en-US"/>
        </w:rPr>
        <w:t>380-п</w:t>
      </w:r>
    </w:p>
    <w:p w:rsidR="00306B80" w:rsidRPr="002E63E1" w:rsidRDefault="00306B80" w:rsidP="002E63E1">
      <w:pPr>
        <w:widowControl w:val="0"/>
        <w:autoSpaceDE/>
        <w:autoSpaceDN/>
        <w:contextualSpacing/>
        <w:jc w:val="center"/>
        <w:rPr>
          <w:sz w:val="28"/>
          <w:szCs w:val="28"/>
        </w:rPr>
      </w:pPr>
    </w:p>
    <w:p w:rsidR="00306B80" w:rsidRPr="002E63E1" w:rsidRDefault="00306B80" w:rsidP="002E63E1">
      <w:pPr>
        <w:widowControl w:val="0"/>
        <w:adjustRightInd w:val="0"/>
        <w:contextualSpacing/>
        <w:jc w:val="center"/>
        <w:rPr>
          <w:bCs/>
          <w:sz w:val="28"/>
          <w:szCs w:val="28"/>
        </w:rPr>
      </w:pPr>
    </w:p>
    <w:p w:rsidR="00306B80" w:rsidRPr="002E63E1" w:rsidRDefault="00306B80" w:rsidP="002E63E1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2E63E1">
        <w:rPr>
          <w:b/>
          <w:bCs/>
          <w:sz w:val="28"/>
          <w:szCs w:val="28"/>
        </w:rPr>
        <w:t>п</w:t>
      </w:r>
      <w:proofErr w:type="gramEnd"/>
      <w:r w:rsidRPr="002E63E1">
        <w:rPr>
          <w:b/>
          <w:bCs/>
          <w:sz w:val="28"/>
          <w:szCs w:val="28"/>
        </w:rPr>
        <w:t> о с т а н о в л я е т</w:t>
      </w:r>
      <w:r w:rsidRPr="002E63E1">
        <w:rPr>
          <w:sz w:val="28"/>
          <w:szCs w:val="28"/>
        </w:rPr>
        <w:t>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Внести в </w:t>
      </w:r>
      <w:r w:rsidRPr="002E63E1">
        <w:rPr>
          <w:sz w:val="28"/>
          <w:szCs w:val="28"/>
          <w:lang w:eastAsia="en-US"/>
        </w:rPr>
        <w:t xml:space="preserve">постановление Правительства </w:t>
      </w:r>
      <w:r w:rsidRPr="002E63E1">
        <w:rPr>
          <w:sz w:val="28"/>
          <w:szCs w:val="28"/>
        </w:rPr>
        <w:t>Новосибирской области от 06.09.2013</w:t>
      </w:r>
      <w:r w:rsidR="009D745C" w:rsidRPr="002E63E1">
        <w:rPr>
          <w:sz w:val="28"/>
          <w:szCs w:val="28"/>
        </w:rPr>
        <w:t xml:space="preserve"> </w:t>
      </w:r>
      <w:r w:rsidRPr="002E63E1">
        <w:rPr>
          <w:sz w:val="28"/>
          <w:szCs w:val="28"/>
        </w:rPr>
        <w:t>№ 380-п «Об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 следующие изменения: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1. В государственной программе Новосибирской области «Региональная программа развития среднего профессионального образования Новосибирской области на 2015-2020 годы» (далее – государственная программа):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1) в разделе </w:t>
      </w:r>
      <w:r w:rsidRPr="002E63E1">
        <w:rPr>
          <w:sz w:val="28"/>
          <w:szCs w:val="28"/>
          <w:lang w:val="en-US"/>
        </w:rPr>
        <w:t>I</w:t>
      </w:r>
      <w:r w:rsidRPr="002E63E1">
        <w:rPr>
          <w:sz w:val="28"/>
          <w:szCs w:val="28"/>
        </w:rPr>
        <w:t xml:space="preserve"> «Паспорт государственной программы Новосибирской области»:</w:t>
      </w:r>
    </w:p>
    <w:p w:rsidR="00306B80" w:rsidRPr="002E63E1" w:rsidRDefault="00306B80" w:rsidP="00CC5839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 xml:space="preserve">а) в позиции «Исполнители подпрограмм Программы, отдельных мероприятий Программы» слова «организации дополнительного образования Новосибирской области (далее </w:t>
      </w:r>
      <w:r w:rsidR="00CC5839">
        <w:rPr>
          <w:sz w:val="28"/>
          <w:szCs w:val="28"/>
        </w:rPr>
        <w:t>–</w:t>
      </w:r>
      <w:r w:rsidRPr="002E63E1">
        <w:rPr>
          <w:sz w:val="28"/>
          <w:szCs w:val="28"/>
        </w:rPr>
        <w:t xml:space="preserve"> организации дополнительного образования), государственное автономное учреждение дополнительного профессионального образования Новосибирской области «Новосибирский областной многофункциональный центр прикладных квалификаций» (далее </w:t>
      </w:r>
      <w:r w:rsidR="009D745C" w:rsidRPr="002E63E1">
        <w:rPr>
          <w:sz w:val="28"/>
          <w:szCs w:val="28"/>
        </w:rPr>
        <w:t>–</w:t>
      </w:r>
      <w:r w:rsidRPr="002E63E1">
        <w:rPr>
          <w:sz w:val="28"/>
          <w:szCs w:val="28"/>
        </w:rPr>
        <w:t xml:space="preserve"> ГАУ ДПО НСО НОМЦПК)» заменить словами «организации дополнительного профессионального образования Новосибирской области (далее – организации дополнительного профессионального образования), государственное бюджетное учреждение дополнительного образования Новосибирской области «Центр культуры</w:t>
      </w:r>
      <w:proofErr w:type="gramEnd"/>
      <w:r w:rsidRPr="002E63E1">
        <w:rPr>
          <w:sz w:val="28"/>
          <w:szCs w:val="28"/>
        </w:rPr>
        <w:t xml:space="preserve"> учащейся молодежи» (далее – Центр культуры учащейся молодежи), государственные казенные учреждения Новосибирской области центры занятости населения»;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lastRenderedPageBreak/>
        <w:t>б) в позиции «Цели и задачи Программы»: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абзац первый изложить в следующей редакции: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«Цель: обеспечение высокого качества образования в системе подведомственных Минтруду Новосибирской области образовательных организаций в соответствии с перспективными задачами социально-экономического ра</w:t>
      </w:r>
      <w:r w:rsidR="00201B44">
        <w:rPr>
          <w:sz w:val="28"/>
          <w:szCs w:val="28"/>
        </w:rPr>
        <w:t>звития Новосибирской области</w:t>
      </w:r>
      <w:proofErr w:type="gramStart"/>
      <w:r w:rsidR="00201B44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третьем и далее по тексту государственной программы слова «системы среднего профессионального образования Новосибирской области» в соответствующих падежах заменить словами «системы подведомственных Минтруду Новосибирской области образовательных организаций» в соответствующих падежах;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абзац четвертый изложить в следующей редакции: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«2. Модернизация системы подведомственных Минтруду Новосибирской области образовательных организаций в соответствии с перспективными задачами социально-экономического развития Новосибирской области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E63E1">
        <w:rPr>
          <w:sz w:val="28"/>
          <w:szCs w:val="28"/>
        </w:rPr>
        <w:t>в) позицию «Объемы финансирования Программы»</w:t>
      </w:r>
      <w:r w:rsidRPr="002E63E1">
        <w:rPr>
          <w:sz w:val="28"/>
          <w:szCs w:val="28"/>
          <w:lang w:eastAsia="en-US"/>
        </w:rPr>
        <w:t xml:space="preserve"> изложить в следующей редакции: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6804"/>
        <w:gridCol w:w="425"/>
      </w:tblGrid>
      <w:tr w:rsidR="00306B80" w:rsidRPr="002E63E1" w:rsidTr="006125C8">
        <w:trPr>
          <w:trHeight w:val="983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06B80" w:rsidRPr="002E63E1" w:rsidRDefault="006125C8" w:rsidP="002E63E1">
            <w:pPr>
              <w:widowControl w:val="0"/>
              <w:tabs>
                <w:tab w:val="right" w:pos="0"/>
                <w:tab w:val="center" w:pos="492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r w:rsidRPr="002E63E1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8" w:type="dxa"/>
          </w:tcPr>
          <w:p w:rsidR="00306B80" w:rsidRPr="002E63E1" w:rsidRDefault="00201B44" w:rsidP="00201B44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spellStart"/>
            <w:r>
              <w:rPr>
                <w:sz w:val="28"/>
                <w:szCs w:val="28"/>
              </w:rPr>
              <w:t>финансирования</w:t>
            </w:r>
            <w:r w:rsidR="00306B80" w:rsidRPr="002E63E1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04" w:type="dxa"/>
            <w:hideMark/>
          </w:tcPr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Общий объем финансирования Программы составляет 16 077</w:t>
            </w:r>
            <w:r w:rsidR="006125C8" w:rsidRPr="002E63E1">
              <w:rPr>
                <w:sz w:val="28"/>
                <w:szCs w:val="24"/>
              </w:rPr>
              <w:t> 743,5 тыс. руб. за период 2015</w:t>
            </w:r>
            <w:r w:rsidRPr="002E63E1">
              <w:rPr>
                <w:sz w:val="28"/>
                <w:szCs w:val="24"/>
              </w:rPr>
              <w:t>-2020 годов.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В том числе по годам реализации Программы:</w:t>
            </w:r>
          </w:p>
          <w:p w:rsidR="00306B80" w:rsidRPr="002E63E1" w:rsidRDefault="006125C8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2015 год – 2 515 </w:t>
            </w:r>
            <w:r w:rsidR="00306B80" w:rsidRPr="002E63E1">
              <w:rPr>
                <w:sz w:val="28"/>
                <w:szCs w:val="24"/>
              </w:rPr>
              <w:t>897,4 тыс. руб.;</w:t>
            </w:r>
          </w:p>
          <w:p w:rsidR="00306B80" w:rsidRPr="002E63E1" w:rsidRDefault="006125C8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2016 год – 2 596 </w:t>
            </w:r>
            <w:r w:rsidR="00306B80" w:rsidRPr="002E63E1">
              <w:rPr>
                <w:sz w:val="28"/>
                <w:szCs w:val="24"/>
              </w:rPr>
              <w:t>816,6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2017 год – 2 797 974,5 тыс. руб.;</w:t>
            </w:r>
          </w:p>
          <w:p w:rsidR="00306B80" w:rsidRPr="002E63E1" w:rsidRDefault="006125C8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2018 год – 2 458 </w:t>
            </w:r>
            <w:r w:rsidR="00306B80" w:rsidRPr="002E63E1">
              <w:rPr>
                <w:sz w:val="28"/>
                <w:szCs w:val="24"/>
              </w:rPr>
              <w:t>117,9 тыс. руб.;</w:t>
            </w:r>
          </w:p>
          <w:p w:rsidR="00306B80" w:rsidRPr="002E63E1" w:rsidRDefault="006125C8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2019 год – 2 458 </w:t>
            </w:r>
            <w:r w:rsidR="00306B80" w:rsidRPr="002E63E1">
              <w:rPr>
                <w:sz w:val="28"/>
                <w:szCs w:val="24"/>
              </w:rPr>
              <w:t>572,9 тыс. руб.;</w:t>
            </w:r>
          </w:p>
          <w:p w:rsidR="00306B80" w:rsidRPr="002E63E1" w:rsidRDefault="006125C8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2020 год – 3 250 </w:t>
            </w:r>
            <w:r w:rsidR="00306B80" w:rsidRPr="002E63E1">
              <w:rPr>
                <w:sz w:val="28"/>
                <w:szCs w:val="24"/>
              </w:rPr>
              <w:t>364,2 тыс. руб.,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в том числе за счет средств федерального бюджета</w:t>
            </w:r>
            <w:r w:rsidR="008107A3" w:rsidRPr="002E63E1">
              <w:rPr>
                <w:sz w:val="28"/>
                <w:szCs w:val="24"/>
              </w:rPr>
              <w:t xml:space="preserve"> </w:t>
            </w:r>
            <w:r w:rsidRPr="002E63E1">
              <w:rPr>
                <w:sz w:val="28"/>
                <w:szCs w:val="24"/>
              </w:rPr>
              <w:t>по годам составит: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2015 год – 0,0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2016 год – 19 529,6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2017 год – 7 981,0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2018 год – 0,0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2019 год – 0,0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2020 год – 0,0 тыс. руб.,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в том числе за счет средств областного бюджета</w:t>
            </w:r>
            <w:r w:rsidR="008107A3" w:rsidRPr="002E63E1">
              <w:rPr>
                <w:sz w:val="28"/>
                <w:szCs w:val="24"/>
              </w:rPr>
              <w:t xml:space="preserve"> </w:t>
            </w:r>
            <w:r w:rsidRPr="002E63E1">
              <w:rPr>
                <w:sz w:val="28"/>
                <w:szCs w:val="24"/>
              </w:rPr>
              <w:t>Новосибирской области по годам составит: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2015 год – 2 445 897,4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2016 год – 2 507 287,0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2017 год – 2 719 993,5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2018 год – 2 388 117,9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2019 год – 2 388 572,9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2020 год – 3 127 764,2 тыс. руб.,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за счет внебюджетных средств по годам составит: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2015 год – 70 000,0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lastRenderedPageBreak/>
              <w:t>2016 год – 70 000,0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2017 год – 70 000,0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2018 год – 70 000,0 тыс. руб.;</w:t>
            </w:r>
          </w:p>
          <w:p w:rsidR="00306B80" w:rsidRPr="002E63E1" w:rsidRDefault="00306B80" w:rsidP="002E63E1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2019 год – 70 000,0 тыс. руб.;</w:t>
            </w:r>
          </w:p>
          <w:p w:rsidR="00306B80" w:rsidRPr="002E63E1" w:rsidRDefault="00306B80" w:rsidP="002E63E1">
            <w:pPr>
              <w:widowControl w:val="0"/>
              <w:autoSpaceDE/>
              <w:autoSpaceDN/>
              <w:jc w:val="both"/>
              <w:rPr>
                <w:sz w:val="28"/>
                <w:szCs w:val="28"/>
              </w:rPr>
            </w:pPr>
            <w:r w:rsidRPr="002E63E1">
              <w:rPr>
                <w:sz w:val="28"/>
                <w:szCs w:val="24"/>
              </w:rPr>
              <w:t>2020 год – 122 600,0 тыс. руб.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</w:p>
          <w:p w:rsidR="00306B80" w:rsidRPr="002E63E1" w:rsidRDefault="00306B80" w:rsidP="002E63E1">
            <w:pPr>
              <w:widowControl w:val="0"/>
              <w:adjustRightInd w:val="0"/>
              <w:jc w:val="right"/>
              <w:rPr>
                <w:sz w:val="28"/>
                <w:szCs w:val="24"/>
              </w:rPr>
            </w:pPr>
            <w:r w:rsidRPr="002E63E1">
              <w:rPr>
                <w:sz w:val="28"/>
                <w:szCs w:val="24"/>
              </w:rPr>
              <w:t>»;</w:t>
            </w:r>
          </w:p>
        </w:tc>
      </w:tr>
    </w:tbl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  <w:lang w:eastAsia="en-US"/>
        </w:rPr>
        <w:t>г) в позиции «</w:t>
      </w:r>
      <w:r w:rsidRPr="002E63E1">
        <w:rPr>
          <w:sz w:val="28"/>
          <w:szCs w:val="28"/>
        </w:rPr>
        <w:t>Основные целевые индикаторы Программы»: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втором после слов «профессиональных образовательных организаций» дополнить словами «очной формы обучения»;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после абзаца второго дополнить абзацами следующего содержания:</w:t>
      </w:r>
    </w:p>
    <w:p w:rsidR="00306B80" w:rsidRPr="002E63E1" w:rsidRDefault="00306B80" w:rsidP="002E63E1">
      <w:pPr>
        <w:widowControl w:val="0"/>
        <w:adjustRightInd w:val="0"/>
        <w:ind w:firstLine="709"/>
        <w:rPr>
          <w:sz w:val="28"/>
          <w:szCs w:val="28"/>
        </w:rPr>
      </w:pPr>
      <w:r w:rsidRPr="002E63E1">
        <w:rPr>
          <w:sz w:val="28"/>
          <w:szCs w:val="28"/>
        </w:rPr>
        <w:t>«Целевой индикатор 2: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доля студентов профессиональных образовательных организаций, вовлеченных во внеурочную деятельность, от общей численности студентов профессиональных образовательных организаций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третьем цифру «2» заменить цифрой «3»;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пятом цифру «3» заменить цифрой «4»;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седьмом цифру «4» заменить цифрой «5»;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девятом цифру «5» заменить цифрой «6»;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одиннадцатом цифру «6» заменить цифрой «7»;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тринадцатом цифру «7» заменить цифрой «8»;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четырнадцатом слова «лабораторную и производственную базу» заменить словами «учебно-лабораторный комплекс»;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пятнадцатом цифру «8» заменить цифрой «9»;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семнадцатом цифру «9» заменить цифрами «10»;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после абзаца восемнадцатого дополнить абзацами следующего содержания:</w:t>
      </w:r>
    </w:p>
    <w:p w:rsidR="00306B80" w:rsidRPr="002E63E1" w:rsidRDefault="00306B80" w:rsidP="002E63E1">
      <w:pPr>
        <w:widowControl w:val="0"/>
        <w:adjustRightInd w:val="0"/>
        <w:ind w:firstLine="709"/>
        <w:rPr>
          <w:sz w:val="28"/>
          <w:szCs w:val="28"/>
        </w:rPr>
      </w:pPr>
      <w:r w:rsidRPr="002E63E1">
        <w:rPr>
          <w:sz w:val="28"/>
          <w:szCs w:val="28"/>
        </w:rPr>
        <w:t>«Целевой индикатор 11: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Доля профессиональных образовательных организаций, осуществляющих подготовку по новым федеральным государственным образовательным стандартам среднего профессионального образования (далее </w:t>
      </w:r>
      <w:r w:rsidR="008107A3" w:rsidRPr="002E63E1">
        <w:rPr>
          <w:sz w:val="28"/>
          <w:szCs w:val="28"/>
        </w:rPr>
        <w:t>–</w:t>
      </w:r>
      <w:r w:rsidRPr="002E63E1">
        <w:rPr>
          <w:sz w:val="28"/>
          <w:szCs w:val="28"/>
        </w:rPr>
        <w:t xml:space="preserve"> ФГОС СПО) по наиболее востребованным, новым и перспективным профессиям и специальностям, от общего количества профессиональных образовательных организаций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девятнадцатом цифры «10» заменить цифрами «12»;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двадцать первом цифры «11» заменить цифрами «13»;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после абзаца двадцать второго дополнить абзацами следующего содержания: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«Целевой индикатор 14: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Количество выпускников образовательных организаций, завершивших обучение по образовательным программам среднег</w:t>
      </w:r>
      <w:r w:rsidR="008107A3" w:rsidRPr="002E63E1">
        <w:rPr>
          <w:sz w:val="28"/>
          <w:szCs w:val="28"/>
        </w:rPr>
        <w:t>о профессионального образования</w:t>
      </w:r>
      <w:r w:rsidRPr="002E63E1">
        <w:rPr>
          <w:sz w:val="28"/>
          <w:szCs w:val="28"/>
        </w:rPr>
        <w:t xml:space="preserve"> </w:t>
      </w:r>
      <w:r w:rsidR="008107A3" w:rsidRPr="002E63E1">
        <w:rPr>
          <w:sz w:val="28"/>
          <w:szCs w:val="28"/>
        </w:rPr>
        <w:t>–</w:t>
      </w:r>
      <w:r w:rsidRPr="002E63E1">
        <w:rPr>
          <w:sz w:val="28"/>
          <w:szCs w:val="28"/>
        </w:rPr>
        <w:t xml:space="preserve"> программам подготовки специалистов среднего звена по укрупненным группам специальностей в сферах промышленного производства, сельского хозяйства, строительства, транспорта и связи.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Целевой индикатор 15: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Количество выпускников образовательных организаций, завершивших обучение по</w:t>
      </w:r>
      <w:r w:rsidR="00671CFB">
        <w:rPr>
          <w:sz w:val="28"/>
          <w:szCs w:val="28"/>
        </w:rPr>
        <w:t xml:space="preserve"> </w:t>
      </w:r>
      <w:r w:rsidRPr="002E63E1">
        <w:rPr>
          <w:sz w:val="28"/>
          <w:szCs w:val="28"/>
        </w:rPr>
        <w:t>образовательным программам среднего профессионального образования – программам подготовки квалифицированных рабочих, служащих по укрупненным группам профессий в сферах промышленного производства, сельского хозяйства, строительства, транспорта и связи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двадцать третьем цифры «12» заменить цифрами «16»;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двадцать пятом цифры «13» заменить цифрами «17»;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двадцать седьмом цифры «14» заменить цифрами «18»;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абзац двадцать восьмой изложить в следующей редакции: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«доля занятого населения в возрасте 25-65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двадцать девятом цифры «15» заменить цифрами «19»;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тридцать первом цифры «16» заменить цифрами «20»;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тридцать третьем цифры «17» заменить цифрами «21»;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абзац тридцать четвертый изложить в следующей редакции: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«количество учащихся общеобразовательных организаций, обучающихся в профессиональных образовательных организациях по программам профессиональной подготовки политехнической и агротехнической направленности, дающей право на самостоятельную трудовую деятельность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тридцать</w:t>
      </w:r>
      <w:r w:rsidR="00B91C79">
        <w:rPr>
          <w:sz w:val="28"/>
          <w:szCs w:val="28"/>
        </w:rPr>
        <w:t xml:space="preserve"> пятом </w:t>
      </w:r>
      <w:r w:rsidRPr="002E63E1">
        <w:rPr>
          <w:sz w:val="28"/>
          <w:szCs w:val="28"/>
        </w:rPr>
        <w:t>цифры «18» заменить цифрами «22»;</w:t>
      </w:r>
    </w:p>
    <w:p w:rsidR="00306B80" w:rsidRPr="00955F34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955F34">
        <w:rPr>
          <w:sz w:val="28"/>
          <w:szCs w:val="28"/>
        </w:rPr>
        <w:t>в абзаце тридцать седьмом цифры «19» заменить цифрами «23»;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955F34">
        <w:rPr>
          <w:sz w:val="28"/>
          <w:szCs w:val="28"/>
        </w:rPr>
        <w:t>д) в позиции «Ожидаемые результаты реализации Программы, выраженные</w:t>
      </w:r>
      <w:r w:rsidRPr="002E63E1">
        <w:rPr>
          <w:sz w:val="28"/>
          <w:szCs w:val="28"/>
        </w:rPr>
        <w:t xml:space="preserve"> в количественно измеримых показателях»: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86EEC">
        <w:rPr>
          <w:sz w:val="28"/>
          <w:szCs w:val="28"/>
          <w:lang w:eastAsia="en-US"/>
        </w:rPr>
        <w:t>после абзаца второго дополнить абзацем следующего содержания: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«доля студентов профессиональных образовательных организаций, вовлеченных во внеурочную деятельность, достигнет 40% к 2020 году</w:t>
      </w:r>
      <w:proofErr w:type="gramStart"/>
      <w:r w:rsidRPr="002E63E1">
        <w:rPr>
          <w:sz w:val="28"/>
          <w:szCs w:val="28"/>
        </w:rPr>
        <w:t>;»</w:t>
      </w:r>
      <w:proofErr w:type="gramEnd"/>
      <w:r w:rsidRPr="002E63E1">
        <w:rPr>
          <w:sz w:val="28"/>
          <w:szCs w:val="28"/>
        </w:rPr>
        <w:t>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E63E1">
        <w:rPr>
          <w:sz w:val="28"/>
          <w:szCs w:val="28"/>
          <w:lang w:eastAsia="en-US"/>
        </w:rPr>
        <w:t>в абзаце третьем слово «переподготовку» заменить словами «(или) профессиональную подготовку»;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E63E1">
        <w:rPr>
          <w:sz w:val="28"/>
          <w:szCs w:val="28"/>
          <w:lang w:eastAsia="en-US"/>
        </w:rPr>
        <w:t>в абзаце четвертом слова «модернизирована учебно-производственная база» заменить словами «обновлен учебно-лабораторный комплекс»;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E63E1">
        <w:rPr>
          <w:sz w:val="28"/>
          <w:szCs w:val="28"/>
          <w:lang w:eastAsia="en-US"/>
        </w:rPr>
        <w:t>абзац восьмой изложить в следующей редакции: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E63E1">
        <w:rPr>
          <w:sz w:val="28"/>
          <w:szCs w:val="28"/>
          <w:lang w:eastAsia="en-US"/>
        </w:rPr>
        <w:t>«В рамках реализации Программы будет обеспечено 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Новосибирской области не ниже 100%;»;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после абзаца двенадцатого дополнить абзацами следующего содержания: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«доля профессиональных образовательных организаций, осуществляющих подготовку по новым ФГОС СПО по наиболее востребованным, новым и перспективным профессиям и специальностям, достигнет 66,7% к 2020 году;</w:t>
      </w:r>
    </w:p>
    <w:p w:rsidR="00306B80" w:rsidRPr="002E63E1" w:rsidRDefault="00306B80" w:rsidP="00B6438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количество выпускников образовательных организаций, завершивших обучение по образовательным программам среднего профессионального образования </w:t>
      </w:r>
      <w:r w:rsidR="00B64389">
        <w:rPr>
          <w:sz w:val="28"/>
          <w:szCs w:val="28"/>
        </w:rPr>
        <w:t>–</w:t>
      </w:r>
      <w:r w:rsidRPr="002E63E1">
        <w:rPr>
          <w:sz w:val="28"/>
          <w:szCs w:val="28"/>
        </w:rPr>
        <w:t xml:space="preserve"> программам подготовки специалистов среднего звена по укрупненным группам специальностей в сферах промышленного производства, сельского хозяйства, строительства, транспорта и связи, увеличится с 2140 человек в 2017 году до 2200 человек в 2020 году;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количество выпускников образовательных организаций, завершивших обучение по</w:t>
      </w:r>
      <w:r w:rsidR="008107A3" w:rsidRPr="002E63E1">
        <w:rPr>
          <w:sz w:val="28"/>
          <w:szCs w:val="28"/>
        </w:rPr>
        <w:t xml:space="preserve"> </w:t>
      </w:r>
      <w:r w:rsidRPr="002E63E1">
        <w:rPr>
          <w:sz w:val="28"/>
          <w:szCs w:val="28"/>
        </w:rPr>
        <w:t>образовательным программам среднего профессионального образования – программам подготовки квалифицированных рабочих, служащих по укрупненным группам профессий в сферах промышленного производства, сельского хозяйства, строительства, транспорта и связи, увеличится с 1910 человек в 2017 году до 1960 человек в 2020 году</w:t>
      </w:r>
      <w:proofErr w:type="gramStart"/>
      <w:r w:rsidRPr="002E63E1">
        <w:rPr>
          <w:sz w:val="28"/>
          <w:szCs w:val="28"/>
        </w:rPr>
        <w:t>;»</w:t>
      </w:r>
      <w:proofErr w:type="gramEnd"/>
      <w:r w:rsidRPr="002E63E1">
        <w:rPr>
          <w:sz w:val="28"/>
          <w:szCs w:val="28"/>
        </w:rPr>
        <w:t>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абзац четырнадцатый изложить в следующей редакции: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«численность обучающихся по программам квалифицированных рабочих (служащих) и специалистов среднего звена в расчете на 1 работника, относящегося к категориям преподавателей или мастеров производственного обучения, возрастет с 14,4 в 2014 году до 16,2 человека в 2017 году и далее сохранится на достигнутом уровне</w:t>
      </w:r>
      <w:proofErr w:type="gramStart"/>
      <w:r w:rsidRPr="002E63E1">
        <w:rPr>
          <w:sz w:val="28"/>
          <w:szCs w:val="28"/>
        </w:rPr>
        <w:t>;»</w:t>
      </w:r>
      <w:proofErr w:type="gramEnd"/>
      <w:r w:rsidRPr="002E63E1">
        <w:rPr>
          <w:sz w:val="28"/>
          <w:szCs w:val="28"/>
        </w:rPr>
        <w:t>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абзаце пятнадцатом цифры «20» заменить цифрами «34»;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абзац семнадцатый изложить в следующей редакции: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«доля безработной молодежи в общем количестве молодежи Новосибирской области в возрасте от 14 до 29 лет сократится с 1,8% в 2014 году до 0,5% к 2017 году и далее сохранится на достигнутом уровне</w:t>
      </w:r>
      <w:proofErr w:type="gramStart"/>
      <w:r w:rsidRPr="002E63E1">
        <w:rPr>
          <w:sz w:val="28"/>
          <w:szCs w:val="28"/>
        </w:rPr>
        <w:t>;»</w:t>
      </w:r>
      <w:proofErr w:type="gramEnd"/>
      <w:r w:rsidRPr="002E63E1">
        <w:rPr>
          <w:sz w:val="28"/>
          <w:szCs w:val="28"/>
        </w:rPr>
        <w:t>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2) в разделе </w:t>
      </w:r>
      <w:r w:rsidRPr="002E63E1">
        <w:rPr>
          <w:sz w:val="28"/>
          <w:szCs w:val="28"/>
          <w:lang w:val="en-US"/>
        </w:rPr>
        <w:t>II</w:t>
      </w:r>
      <w:r w:rsidRPr="002E63E1">
        <w:rPr>
          <w:sz w:val="28"/>
          <w:szCs w:val="28"/>
        </w:rPr>
        <w:t xml:space="preserve"> «Обоснование необходимости реализации Программы»: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а) в абзаце четвертом цифры «19» заменить цифрами «20»;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б) в абзаце одиннадцатом слова «Совет по развитию профессионального образования» заменить словами «Совет по развитию среднего профессионального образования и поддержке системы профессиональных квалификаций»;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в) абзац двенадцатый изложить в следующей редакции: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«В настоящее время в Новосибирской области формируется система независимой оценки качества среднего профессионального образования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г) после абзаца двенадцатого дополнить абзацами следующего содержания: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«С целью обеспечения качества профессионального образо</w:t>
      </w:r>
      <w:r w:rsidR="006F3446">
        <w:rPr>
          <w:sz w:val="28"/>
          <w:szCs w:val="28"/>
        </w:rPr>
        <w:t xml:space="preserve">вания усилиями Межрегиональной </w:t>
      </w:r>
      <w:r w:rsidRPr="002E63E1">
        <w:rPr>
          <w:sz w:val="28"/>
          <w:szCs w:val="28"/>
        </w:rPr>
        <w:t>ассоциации руководителей предприятий при поддержке Минтруда Новосибирской области сформирован механизм проведения профессионально-общественной аккредитации профессиональных образовательных программ, реализуемых организациями, осуществляющим</w:t>
      </w:r>
      <w:r w:rsidR="006F3446">
        <w:rPr>
          <w:sz w:val="28"/>
          <w:szCs w:val="28"/>
        </w:rPr>
        <w:t>и образовательную деятельность.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Независимая оценка качества образования также включает в себя независимую оценку качества образовательной деятельности организаций, осуществляющих образовательную деятельность и независимую оценку качества подготовки обу</w:t>
      </w:r>
      <w:r w:rsidR="006F3446">
        <w:rPr>
          <w:sz w:val="28"/>
          <w:szCs w:val="28"/>
        </w:rPr>
        <w:t>чающихся (оценку квалификаций).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Минтрудом Новосибирской области с участием общественных организаций сформирован Общественный совет, который координирует деятельность по проведению независимой оценки качеств</w:t>
      </w:r>
      <w:r w:rsidR="006F3446">
        <w:rPr>
          <w:sz w:val="28"/>
          <w:szCs w:val="28"/>
        </w:rPr>
        <w:t xml:space="preserve">а образовательной деятельности </w:t>
      </w:r>
      <w:r w:rsidRPr="002E63E1">
        <w:rPr>
          <w:sz w:val="28"/>
          <w:szCs w:val="28"/>
        </w:rPr>
        <w:t>профессиональн</w:t>
      </w:r>
      <w:r w:rsidR="006F3446">
        <w:rPr>
          <w:sz w:val="28"/>
          <w:szCs w:val="28"/>
        </w:rPr>
        <w:t>ых образовательных организаций.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настоящее время идет работа по формированию региональной системы независимой оценки квалификаций. Основа этой системы заключается в объективной оценке соответствия квалификации выпускника требованиям профессиональных стандартов и производства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д) абзацы тринадцатый, четырнадцатый, пятнадцатый и шестнадцатый исключить;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е) абзац двадцать пятый изложить в следующей редакции: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«Современные потребности рынка труда актуализировали вопрос о подготовке рабочих кадров в короткие сроки. Спро</w:t>
      </w:r>
      <w:r w:rsidR="002E63E1" w:rsidRPr="002E63E1">
        <w:rPr>
          <w:sz w:val="28"/>
          <w:szCs w:val="28"/>
        </w:rPr>
        <w:t xml:space="preserve">с на рабочие профессии растет, </w:t>
      </w:r>
      <w:r w:rsidRPr="002E63E1">
        <w:rPr>
          <w:sz w:val="28"/>
          <w:szCs w:val="28"/>
        </w:rPr>
        <w:t>превышая потенциальное число имеющихся специалистов. За последние два года среднегодовая прогнозная потребность предприятий и организаций Новосибирской области в квалифицированных рабочих, служащих и специалистах среднего звена составила более 18 тысяч человек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ж) абзац тридцать второй изложить в следующей редакции:</w:t>
      </w:r>
    </w:p>
    <w:p w:rsidR="00306B80" w:rsidRPr="002E63E1" w:rsidRDefault="0038636F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«постановление </w:t>
      </w:r>
      <w:r w:rsidR="00306B80" w:rsidRPr="002E63E1">
        <w:rPr>
          <w:sz w:val="28"/>
          <w:szCs w:val="28"/>
        </w:rPr>
        <w:t xml:space="preserve">Правительства </w:t>
      </w:r>
      <w:r w:rsidRPr="002E63E1">
        <w:rPr>
          <w:sz w:val="28"/>
          <w:szCs w:val="28"/>
        </w:rPr>
        <w:t>Российской Федерации</w:t>
      </w:r>
      <w:r w:rsidR="00306B80" w:rsidRPr="002E63E1">
        <w:rPr>
          <w:sz w:val="28"/>
          <w:szCs w:val="28"/>
        </w:rPr>
        <w:t xml:space="preserve"> от 23.05.2015 № 497 «О Федеральной целевой программе развит</w:t>
      </w:r>
      <w:r w:rsidR="002E63E1">
        <w:rPr>
          <w:sz w:val="28"/>
          <w:szCs w:val="28"/>
        </w:rPr>
        <w:t>ия образования на 2016-</w:t>
      </w:r>
      <w:r w:rsidR="00306B80" w:rsidRPr="002E63E1">
        <w:rPr>
          <w:sz w:val="28"/>
          <w:szCs w:val="28"/>
        </w:rPr>
        <w:t>2020 годы»;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з) после абзаца тридцать третьего дополнить абзацем следующего содержания: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«распоряжение Правительства Российской Федерации от 03.03.2015 </w:t>
      </w:r>
      <w:r w:rsidR="002E63E1">
        <w:rPr>
          <w:sz w:val="28"/>
          <w:szCs w:val="28"/>
        </w:rPr>
        <w:t xml:space="preserve">  </w:t>
      </w:r>
      <w:r w:rsidRPr="002E63E1">
        <w:rPr>
          <w:sz w:val="28"/>
          <w:szCs w:val="28"/>
        </w:rPr>
        <w:t>№ 349-р «Об утверждении комплекса мер, направленных на совершенствование системы среднего профессио</w:t>
      </w:r>
      <w:r w:rsidR="002E63E1">
        <w:rPr>
          <w:sz w:val="28"/>
          <w:szCs w:val="28"/>
        </w:rPr>
        <w:t>нального образования, на 2015-</w:t>
      </w:r>
      <w:r w:rsidRPr="002E63E1">
        <w:rPr>
          <w:sz w:val="28"/>
          <w:szCs w:val="28"/>
        </w:rPr>
        <w:t>2020 годы»</w:t>
      </w:r>
      <w:proofErr w:type="gramStart"/>
      <w:r w:rsidRPr="002E63E1">
        <w:rPr>
          <w:sz w:val="28"/>
          <w:szCs w:val="28"/>
        </w:rPr>
        <w:t>;»</w:t>
      </w:r>
      <w:proofErr w:type="gramEnd"/>
      <w:r w:rsidRPr="002E63E1">
        <w:rPr>
          <w:sz w:val="28"/>
          <w:szCs w:val="28"/>
        </w:rPr>
        <w:t>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и) абзац тридцать шестой исключить;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к) после абзаца тридцать седьмого дополнить абзацем следующего содержания: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«постановление Правительства Новосибирской области от 01.04.2016 </w:t>
      </w:r>
      <w:r w:rsidR="00380825">
        <w:rPr>
          <w:sz w:val="28"/>
          <w:szCs w:val="28"/>
        </w:rPr>
        <w:t xml:space="preserve"> </w:t>
      </w:r>
      <w:r w:rsidRPr="002E63E1">
        <w:rPr>
          <w:sz w:val="28"/>
          <w:szCs w:val="28"/>
        </w:rPr>
        <w:t xml:space="preserve">№ 89-п «Об утверждении программы </w:t>
      </w:r>
      <w:proofErr w:type="spellStart"/>
      <w:r w:rsidRPr="002E63E1">
        <w:rPr>
          <w:sz w:val="28"/>
          <w:szCs w:val="28"/>
        </w:rPr>
        <w:t>реиндустриализации</w:t>
      </w:r>
      <w:proofErr w:type="spellEnd"/>
      <w:r w:rsidRPr="002E63E1">
        <w:rPr>
          <w:sz w:val="28"/>
          <w:szCs w:val="28"/>
        </w:rPr>
        <w:t xml:space="preserve"> экономики Новосибирской области до 2025 года</w:t>
      </w:r>
      <w:proofErr w:type="gramStart"/>
      <w:r w:rsidRPr="002E63E1">
        <w:rPr>
          <w:sz w:val="28"/>
          <w:szCs w:val="28"/>
        </w:rPr>
        <w:t>;»</w:t>
      </w:r>
      <w:proofErr w:type="gramEnd"/>
      <w:r w:rsidRPr="002E63E1">
        <w:rPr>
          <w:sz w:val="28"/>
          <w:szCs w:val="28"/>
        </w:rPr>
        <w:t>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л) абзац сорок третий изложить в следующей редакции: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«развитие системы профессионально-общественной аккредитации основных профессиональных образовательных программ, независимой оценки качества образовательной деятельности</w:t>
      </w:r>
      <w:proofErr w:type="gramStart"/>
      <w:r w:rsidRPr="002E63E1">
        <w:rPr>
          <w:sz w:val="28"/>
          <w:szCs w:val="28"/>
        </w:rPr>
        <w:t>;»</w:t>
      </w:r>
      <w:proofErr w:type="gramEnd"/>
      <w:r w:rsidRPr="002E63E1">
        <w:rPr>
          <w:sz w:val="28"/>
          <w:szCs w:val="28"/>
        </w:rPr>
        <w:t>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м) после абзаца сорок третьего дополнить абзацем следующего содержания: «внедрение системы оценки профессиональных квалификаций</w:t>
      </w:r>
      <w:proofErr w:type="gramStart"/>
      <w:r w:rsidRPr="002E63E1">
        <w:rPr>
          <w:sz w:val="28"/>
          <w:szCs w:val="28"/>
        </w:rPr>
        <w:t>;»</w:t>
      </w:r>
      <w:proofErr w:type="gramEnd"/>
      <w:r w:rsidRPr="002E63E1">
        <w:rPr>
          <w:sz w:val="28"/>
          <w:szCs w:val="28"/>
        </w:rPr>
        <w:t>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н) после абзаца сорок девятого дополнить абзацем следующего содержания: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«развитие инклюзивного профессионального образования</w:t>
      </w:r>
      <w:proofErr w:type="gramStart"/>
      <w:r w:rsidRPr="002E63E1">
        <w:rPr>
          <w:sz w:val="28"/>
          <w:szCs w:val="28"/>
        </w:rPr>
        <w:t>;»</w:t>
      </w:r>
      <w:proofErr w:type="gramEnd"/>
      <w:r w:rsidRPr="002E63E1">
        <w:rPr>
          <w:sz w:val="28"/>
          <w:szCs w:val="28"/>
        </w:rPr>
        <w:t>;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о) в абзаце пятьдесят первом слова «меняющимся запросам населения, а также» исключить;</w:t>
      </w:r>
    </w:p>
    <w:p w:rsidR="00306B80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3) раздел III «Цели и задачи, важнейшие целевые индикаторы Программы» и раздел </w:t>
      </w:r>
      <w:r w:rsidRPr="002E63E1">
        <w:rPr>
          <w:sz w:val="28"/>
          <w:szCs w:val="28"/>
          <w:lang w:val="en-US"/>
        </w:rPr>
        <w:t>IV</w:t>
      </w:r>
      <w:r w:rsidRPr="002E63E1">
        <w:rPr>
          <w:sz w:val="28"/>
          <w:szCs w:val="28"/>
        </w:rPr>
        <w:t xml:space="preserve"> «Система основных мероприятий Программы» изложить в следующей редакции:</w:t>
      </w:r>
    </w:p>
    <w:p w:rsidR="00380825" w:rsidRPr="002E63E1" w:rsidRDefault="00380825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306B80" w:rsidRPr="002E63E1" w:rsidRDefault="00306B80" w:rsidP="00380825">
      <w:pPr>
        <w:widowControl w:val="0"/>
        <w:adjustRightInd w:val="0"/>
        <w:jc w:val="center"/>
        <w:outlineLvl w:val="1"/>
        <w:rPr>
          <w:sz w:val="28"/>
          <w:szCs w:val="28"/>
        </w:rPr>
      </w:pPr>
      <w:r w:rsidRPr="002E63E1">
        <w:rPr>
          <w:sz w:val="28"/>
          <w:szCs w:val="28"/>
        </w:rPr>
        <w:t>«III. Цели и задачи, важнейшие целевые индикаторы Программы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С учетом приоритетов государственной политики сформулирована цель настоящей Программы: обеспечение высокого качества образования в системе подведомственных Минтруду Новосибирской области образовательных организаций в соответствии с перспективными задачами социально-экономического развития Новосибирской области.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Для достижения указанной цели предусматривается решение следующих задач: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1. Обеспечение стабильного функционирования системы подведомственных Минтруду Новосибирской области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2. Модернизация системы подведомственных Минтруду Новосибирской области образовательных организаций в соответствии с перспективными задачами социально-экономического развития Новосибирской области.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3. Профессиональная ориентация и социальная адаптация молодежи, в том числе учащихся общеобразовательных организаций Новосибирской области, на рынке труда Новосибирской области.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Критерием достижения цели и решения задач Программы является достижение следующих показателей:</w:t>
      </w:r>
    </w:p>
    <w:p w:rsidR="00306B80" w:rsidRPr="002E63E1" w:rsidRDefault="00380825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06B80" w:rsidRPr="002E63E1">
        <w:rPr>
          <w:sz w:val="28"/>
          <w:szCs w:val="28"/>
        </w:rPr>
        <w:t>Удельный вес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специальности (профессии), в общей их численности достигнет 80% к 2015 году и далее сохранится на достигнутом уровне.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Данный показатель рассчитывается исходя из отношения численности выпускников очной формы обучения, трудоустроившихся в течение одного года после окончания обучения по полученной специальности (профессии), к общей численности </w:t>
      </w:r>
      <w:proofErr w:type="gramStart"/>
      <w:r w:rsidRPr="002E63E1">
        <w:rPr>
          <w:sz w:val="28"/>
          <w:szCs w:val="28"/>
        </w:rPr>
        <w:t>выпускников очной формы обучения данного года профессиональных образовательных организаций</w:t>
      </w:r>
      <w:proofErr w:type="gramEnd"/>
      <w:r w:rsidRPr="002E63E1">
        <w:rPr>
          <w:sz w:val="28"/>
          <w:szCs w:val="28"/>
        </w:rPr>
        <w:t xml:space="preserve"> и выражается в процентах. Показатель формируется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2. Доля студентов профессиональных образовательных организаций, вовлеченных во внеурочную деятельность, от общей численности студентов профессиональных образовательных организаций составит 40% к 2020 году.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Данный показатель рассчитывается как отношение численности студентов профессиональных образовательных организаций, вовлеченных во внеурочную деятельность (занятия в предметн</w:t>
      </w:r>
      <w:r w:rsidR="009A1106">
        <w:rPr>
          <w:sz w:val="28"/>
          <w:szCs w:val="28"/>
        </w:rPr>
        <w:t>ых кружках, спортивных секциях,</w:t>
      </w:r>
      <w:r w:rsidRPr="002E63E1">
        <w:rPr>
          <w:sz w:val="28"/>
          <w:szCs w:val="28"/>
        </w:rPr>
        <w:t xml:space="preserve"> кружках художественного, прикладного и технического творчества, творческих мастерских, общественных объединениях правоохранительной направленности и других объединениях по интересам), от общей численности студентов профессиональных образовательных организаций. Показатель формируется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3. Сохранность контингента профессиональных образовательных организаций (отношение числа студентов профессиональных образовательных организаций на конец периода к числу студентов на начало периода) сохранится на уровне 95% в течение всего периода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Данный показатель рассчитывается как отношение числа студентов профессиональных образовательных организаций на конец периода к числу студентов на начало периода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4. 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Новосибирской области будет обеспечено на уровне не ниже 100%.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Показатель «Средняя заработная плата в Новосибирской области» предоставляется территориальным органом Федеральной службы государственной статистики по Новосибирской области.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Информация о параметрах заработной платы преподавателей и мастеров производственного обучения профессиональных образовательных организаций, повышение оплаты труда которых предусмотрено в соответствии с Указом Президента Российс</w:t>
      </w:r>
      <w:r w:rsidR="00B015B0">
        <w:rPr>
          <w:sz w:val="28"/>
          <w:szCs w:val="28"/>
        </w:rPr>
        <w:t>кой Федерации от 07.05.2012 № </w:t>
      </w:r>
      <w:r w:rsidRPr="002E63E1">
        <w:rPr>
          <w:sz w:val="28"/>
          <w:szCs w:val="28"/>
        </w:rPr>
        <w:t>597 «О мероприятиях по реализации государственной социальной политики», представлена ниже.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8"/>
        <w:gridCol w:w="992"/>
        <w:gridCol w:w="982"/>
        <w:gridCol w:w="1006"/>
        <w:gridCol w:w="1066"/>
        <w:gridCol w:w="1065"/>
        <w:gridCol w:w="984"/>
      </w:tblGrid>
      <w:tr w:rsidR="00306B80" w:rsidRPr="002E63E1" w:rsidTr="00B015B0">
        <w:trPr>
          <w:trHeight w:val="20"/>
        </w:trPr>
        <w:tc>
          <w:tcPr>
            <w:tcW w:w="540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№</w:t>
            </w:r>
          </w:p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2E63E1">
              <w:rPr>
                <w:sz w:val="24"/>
                <w:szCs w:val="24"/>
              </w:rPr>
              <w:t>п</w:t>
            </w:r>
            <w:proofErr w:type="gramEnd"/>
            <w:r w:rsidRPr="002E63E1">
              <w:rPr>
                <w:sz w:val="24"/>
                <w:szCs w:val="24"/>
              </w:rPr>
              <w:t>/п</w:t>
            </w:r>
          </w:p>
        </w:tc>
        <w:tc>
          <w:tcPr>
            <w:tcW w:w="3288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hideMark/>
          </w:tcPr>
          <w:p w:rsidR="00CE36AD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2015</w:t>
            </w:r>
          </w:p>
          <w:p w:rsidR="00306B80" w:rsidRPr="002E63E1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год</w:t>
            </w:r>
            <w:r w:rsidR="00B015B0">
              <w:rPr>
                <w:sz w:val="24"/>
                <w:szCs w:val="24"/>
              </w:rPr>
              <w:t xml:space="preserve"> </w:t>
            </w:r>
            <w:r w:rsidRPr="002E63E1">
              <w:rPr>
                <w:sz w:val="24"/>
                <w:szCs w:val="24"/>
              </w:rPr>
              <w:t>(факт)</w:t>
            </w:r>
          </w:p>
        </w:tc>
        <w:tc>
          <w:tcPr>
            <w:tcW w:w="98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2016 год (факт)</w:t>
            </w:r>
          </w:p>
        </w:tc>
        <w:tc>
          <w:tcPr>
            <w:tcW w:w="1006" w:type="dxa"/>
            <w:hideMark/>
          </w:tcPr>
          <w:p w:rsidR="00CE36AD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 xml:space="preserve">2017 </w:t>
            </w:r>
          </w:p>
          <w:p w:rsidR="00306B80" w:rsidRPr="002E63E1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  <w:hideMark/>
          </w:tcPr>
          <w:p w:rsidR="00CE36AD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 xml:space="preserve">2018 </w:t>
            </w:r>
          </w:p>
          <w:p w:rsidR="00306B80" w:rsidRPr="002E63E1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год</w:t>
            </w:r>
          </w:p>
        </w:tc>
        <w:tc>
          <w:tcPr>
            <w:tcW w:w="1065" w:type="dxa"/>
            <w:hideMark/>
          </w:tcPr>
          <w:p w:rsidR="00CE36AD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 xml:space="preserve">2019 </w:t>
            </w:r>
          </w:p>
          <w:p w:rsidR="00306B80" w:rsidRPr="002E63E1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год</w:t>
            </w:r>
          </w:p>
        </w:tc>
        <w:tc>
          <w:tcPr>
            <w:tcW w:w="984" w:type="dxa"/>
            <w:hideMark/>
          </w:tcPr>
          <w:p w:rsidR="00CE36AD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 xml:space="preserve">2020 </w:t>
            </w:r>
          </w:p>
          <w:p w:rsidR="00306B80" w:rsidRPr="002E63E1" w:rsidRDefault="00306B80" w:rsidP="00B015B0">
            <w:pPr>
              <w:widowControl w:val="0"/>
              <w:autoSpaceDE/>
              <w:autoSpaceDN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год</w:t>
            </w:r>
          </w:p>
        </w:tc>
      </w:tr>
      <w:tr w:rsidR="00306B80" w:rsidRPr="002E63E1" w:rsidTr="00B015B0">
        <w:trPr>
          <w:trHeight w:val="20"/>
        </w:trPr>
        <w:tc>
          <w:tcPr>
            <w:tcW w:w="540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Планируемая средняя заработная плата по Новосибирской области на 2015-2020 годы, руб.* (далее – средняя заработная плата)</w:t>
            </w:r>
          </w:p>
        </w:tc>
        <w:tc>
          <w:tcPr>
            <w:tcW w:w="99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26 312</w:t>
            </w:r>
          </w:p>
        </w:tc>
        <w:tc>
          <w:tcPr>
            <w:tcW w:w="98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26 796</w:t>
            </w:r>
          </w:p>
        </w:tc>
        <w:tc>
          <w:tcPr>
            <w:tcW w:w="100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28 538</w:t>
            </w:r>
          </w:p>
        </w:tc>
        <w:tc>
          <w:tcPr>
            <w:tcW w:w="106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30 479</w:t>
            </w:r>
          </w:p>
        </w:tc>
        <w:tc>
          <w:tcPr>
            <w:tcW w:w="1065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32 613</w:t>
            </w:r>
          </w:p>
        </w:tc>
        <w:tc>
          <w:tcPr>
            <w:tcW w:w="984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34 896</w:t>
            </w:r>
          </w:p>
        </w:tc>
      </w:tr>
      <w:tr w:rsidR="00306B80" w:rsidRPr="002E63E1" w:rsidTr="00B015B0">
        <w:trPr>
          <w:trHeight w:val="20"/>
        </w:trPr>
        <w:tc>
          <w:tcPr>
            <w:tcW w:w="540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 xml:space="preserve">Численность преподавателей и мастеров производственного обучения, чел. </w:t>
            </w:r>
          </w:p>
        </w:tc>
        <w:tc>
          <w:tcPr>
            <w:tcW w:w="99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1 645</w:t>
            </w:r>
          </w:p>
        </w:tc>
        <w:tc>
          <w:tcPr>
            <w:tcW w:w="98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1 642</w:t>
            </w:r>
          </w:p>
        </w:tc>
        <w:tc>
          <w:tcPr>
            <w:tcW w:w="100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1 642</w:t>
            </w:r>
          </w:p>
        </w:tc>
        <w:tc>
          <w:tcPr>
            <w:tcW w:w="106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1 642</w:t>
            </w:r>
          </w:p>
        </w:tc>
        <w:tc>
          <w:tcPr>
            <w:tcW w:w="1065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1 642</w:t>
            </w:r>
          </w:p>
        </w:tc>
        <w:tc>
          <w:tcPr>
            <w:tcW w:w="984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1 642</w:t>
            </w:r>
          </w:p>
        </w:tc>
      </w:tr>
      <w:tr w:rsidR="00306B80" w:rsidRPr="002E63E1" w:rsidTr="00B015B0">
        <w:trPr>
          <w:trHeight w:val="20"/>
        </w:trPr>
        <w:tc>
          <w:tcPr>
            <w:tcW w:w="540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</w:t>
            </w:r>
          </w:p>
        </w:tc>
        <w:tc>
          <w:tcPr>
            <w:tcW w:w="3288" w:type="dxa"/>
            <w:hideMark/>
          </w:tcPr>
          <w:p w:rsidR="00306B80" w:rsidRPr="002E63E1" w:rsidRDefault="00306B80" w:rsidP="00CE36AD">
            <w:pPr>
              <w:widowControl w:val="0"/>
              <w:autoSpaceDE/>
              <w:autoSpaceDN/>
              <w:contextualSpacing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Планируемая среднемесячная заработная плата преподавателей и</w:t>
            </w:r>
            <w:r w:rsidR="00CE36AD">
              <w:rPr>
                <w:sz w:val="24"/>
                <w:szCs w:val="24"/>
              </w:rPr>
              <w:t xml:space="preserve"> </w:t>
            </w:r>
            <w:r w:rsidRPr="002E63E1">
              <w:rPr>
                <w:sz w:val="24"/>
                <w:szCs w:val="24"/>
              </w:rPr>
              <w:t>мастеров производственного обучения, руб. (далее – заработная плата преподавателей)</w:t>
            </w:r>
          </w:p>
        </w:tc>
        <w:tc>
          <w:tcPr>
            <w:tcW w:w="99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31 362</w:t>
            </w:r>
          </w:p>
        </w:tc>
        <w:tc>
          <w:tcPr>
            <w:tcW w:w="98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32 058</w:t>
            </w:r>
          </w:p>
        </w:tc>
        <w:tc>
          <w:tcPr>
            <w:tcW w:w="100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32 058</w:t>
            </w:r>
          </w:p>
        </w:tc>
        <w:tc>
          <w:tcPr>
            <w:tcW w:w="106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32 058</w:t>
            </w:r>
          </w:p>
        </w:tc>
        <w:tc>
          <w:tcPr>
            <w:tcW w:w="1065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32 613</w:t>
            </w:r>
          </w:p>
        </w:tc>
        <w:tc>
          <w:tcPr>
            <w:tcW w:w="984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34 896</w:t>
            </w:r>
          </w:p>
        </w:tc>
      </w:tr>
      <w:tr w:rsidR="00306B80" w:rsidRPr="002E63E1" w:rsidTr="00B015B0">
        <w:trPr>
          <w:trHeight w:val="559"/>
        </w:trPr>
        <w:tc>
          <w:tcPr>
            <w:tcW w:w="540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4</w:t>
            </w:r>
          </w:p>
        </w:tc>
        <w:tc>
          <w:tcPr>
            <w:tcW w:w="3288" w:type="dxa"/>
            <w:hideMark/>
          </w:tcPr>
          <w:p w:rsidR="00306B80" w:rsidRPr="002E63E1" w:rsidRDefault="00306B80" w:rsidP="00CE36AD">
            <w:pPr>
              <w:widowControl w:val="0"/>
              <w:autoSpaceDE/>
              <w:autoSpaceDN/>
              <w:contextualSpacing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Темп роста к</w:t>
            </w:r>
            <w:r w:rsidR="00CE36AD">
              <w:rPr>
                <w:sz w:val="24"/>
                <w:szCs w:val="24"/>
              </w:rPr>
              <w:t xml:space="preserve"> </w:t>
            </w:r>
            <w:r w:rsidRPr="002E63E1">
              <w:rPr>
                <w:sz w:val="24"/>
                <w:szCs w:val="24"/>
              </w:rPr>
              <w:t xml:space="preserve">предыдущему году, % </w:t>
            </w:r>
          </w:p>
        </w:tc>
        <w:tc>
          <w:tcPr>
            <w:tcW w:w="99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102</w:t>
            </w:r>
          </w:p>
        </w:tc>
        <w:tc>
          <w:tcPr>
            <w:tcW w:w="100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102</w:t>
            </w:r>
          </w:p>
        </w:tc>
        <w:tc>
          <w:tcPr>
            <w:tcW w:w="984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107</w:t>
            </w:r>
          </w:p>
        </w:tc>
      </w:tr>
      <w:tr w:rsidR="00306B80" w:rsidRPr="002E63E1" w:rsidTr="00B015B0">
        <w:trPr>
          <w:trHeight w:val="20"/>
        </w:trPr>
        <w:tc>
          <w:tcPr>
            <w:tcW w:w="540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5</w:t>
            </w:r>
          </w:p>
        </w:tc>
        <w:tc>
          <w:tcPr>
            <w:tcW w:w="3288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rPr>
                <w:sz w:val="24"/>
                <w:szCs w:val="24"/>
                <w:vertAlign w:val="superscript"/>
              </w:rPr>
            </w:pPr>
            <w:r w:rsidRPr="002E63E1">
              <w:rPr>
                <w:sz w:val="24"/>
                <w:szCs w:val="24"/>
              </w:rPr>
              <w:t>Соотношение заработной платы преподавателей к средней заработной плате, %</w:t>
            </w:r>
          </w:p>
        </w:tc>
        <w:tc>
          <w:tcPr>
            <w:tcW w:w="99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119</w:t>
            </w:r>
          </w:p>
        </w:tc>
        <w:tc>
          <w:tcPr>
            <w:tcW w:w="98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120</w:t>
            </w:r>
          </w:p>
        </w:tc>
        <w:tc>
          <w:tcPr>
            <w:tcW w:w="100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112</w:t>
            </w:r>
          </w:p>
        </w:tc>
        <w:tc>
          <w:tcPr>
            <w:tcW w:w="106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105</w:t>
            </w:r>
          </w:p>
        </w:tc>
        <w:tc>
          <w:tcPr>
            <w:tcW w:w="1065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100</w:t>
            </w:r>
          </w:p>
        </w:tc>
      </w:tr>
      <w:tr w:rsidR="00306B80" w:rsidRPr="002E63E1" w:rsidTr="00B015B0">
        <w:trPr>
          <w:trHeight w:val="20"/>
        </w:trPr>
        <w:tc>
          <w:tcPr>
            <w:tcW w:w="540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hideMark/>
          </w:tcPr>
          <w:p w:rsidR="00306B80" w:rsidRPr="002E63E1" w:rsidRDefault="00306B80" w:rsidP="00380825">
            <w:pPr>
              <w:widowControl w:val="0"/>
              <w:autoSpaceDE/>
              <w:autoSpaceDN/>
              <w:contextualSpacing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 xml:space="preserve">Фонд оплаты труда с начислениями, млн. руб. </w:t>
            </w:r>
          </w:p>
        </w:tc>
        <w:tc>
          <w:tcPr>
            <w:tcW w:w="99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806,0</w:t>
            </w:r>
          </w:p>
        </w:tc>
        <w:tc>
          <w:tcPr>
            <w:tcW w:w="982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822,4</w:t>
            </w:r>
          </w:p>
        </w:tc>
        <w:tc>
          <w:tcPr>
            <w:tcW w:w="100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822,4</w:t>
            </w:r>
          </w:p>
        </w:tc>
        <w:tc>
          <w:tcPr>
            <w:tcW w:w="1066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822,4</w:t>
            </w:r>
          </w:p>
        </w:tc>
        <w:tc>
          <w:tcPr>
            <w:tcW w:w="1065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836,7</w:t>
            </w:r>
          </w:p>
        </w:tc>
        <w:tc>
          <w:tcPr>
            <w:tcW w:w="984" w:type="dxa"/>
            <w:hideMark/>
          </w:tcPr>
          <w:p w:rsidR="00306B80" w:rsidRPr="002E63E1" w:rsidRDefault="00306B80" w:rsidP="00B015B0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E63E1">
              <w:rPr>
                <w:sz w:val="24"/>
                <w:szCs w:val="24"/>
              </w:rPr>
              <w:t>895,2</w:t>
            </w:r>
          </w:p>
        </w:tc>
      </w:tr>
    </w:tbl>
    <w:p w:rsidR="007264E9" w:rsidRPr="007264E9" w:rsidRDefault="007264E9" w:rsidP="002E63E1">
      <w:pPr>
        <w:widowControl w:val="0"/>
        <w:adjustRightInd w:val="0"/>
        <w:ind w:firstLine="709"/>
        <w:jc w:val="both"/>
        <w:rPr>
          <w:lang w:eastAsia="en-US"/>
        </w:rPr>
      </w:pP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2E63E1">
        <w:rPr>
          <w:sz w:val="24"/>
          <w:szCs w:val="24"/>
          <w:lang w:eastAsia="en-US"/>
        </w:rPr>
        <w:t xml:space="preserve">*С </w:t>
      </w:r>
      <w:r w:rsidRPr="002E63E1">
        <w:rPr>
          <w:sz w:val="24"/>
          <w:szCs w:val="24"/>
        </w:rPr>
        <w:t>2016 года значения рассчитываются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</w:t>
      </w:r>
      <w:r w:rsidR="007264E9">
        <w:rPr>
          <w:sz w:val="24"/>
          <w:szCs w:val="24"/>
        </w:rPr>
        <w:t>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</w:pP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При снижении финансирования Программы по сравнению с запланированным уровнем возникнет риск снижения заработной платы работников профессиональных образовательных ор</w:t>
      </w:r>
      <w:r w:rsidR="0064401A">
        <w:rPr>
          <w:sz w:val="28"/>
          <w:szCs w:val="28"/>
        </w:rPr>
        <w:t>ганизаций и, соответственно, не</w:t>
      </w:r>
      <w:r w:rsidRPr="002E63E1">
        <w:rPr>
          <w:sz w:val="28"/>
          <w:szCs w:val="28"/>
        </w:rPr>
        <w:t>исполнения Указа Президента Росси</w:t>
      </w:r>
      <w:r w:rsidR="007264E9">
        <w:rPr>
          <w:sz w:val="28"/>
          <w:szCs w:val="28"/>
        </w:rPr>
        <w:t>йской Федерации от 07.05.2012 № </w:t>
      </w:r>
      <w:r w:rsidRPr="002E63E1">
        <w:rPr>
          <w:sz w:val="28"/>
          <w:szCs w:val="28"/>
        </w:rPr>
        <w:t>597 «О</w:t>
      </w:r>
      <w:r w:rsidR="007264E9">
        <w:rPr>
          <w:sz w:val="28"/>
          <w:szCs w:val="28"/>
        </w:rPr>
        <w:t> </w:t>
      </w:r>
      <w:r w:rsidRPr="002E63E1">
        <w:rPr>
          <w:sz w:val="28"/>
          <w:szCs w:val="28"/>
        </w:rPr>
        <w:t>мероприятиях по реализации государственной социальной политики».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5. Среднее по профессиональным образовательным организациям отношение фактической наполняемости учебных корпусов профессиональных образовательных организаций к их проектной вместимости достигнет к 2020 году 90%. Достижение данного показателя возможно при проведении оптимизации сети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Показатель рассчитывается как среднее значение по всем профессиональным образовательным организациям </w:t>
      </w:r>
      <w:r w:rsidR="00DD2BFB">
        <w:rPr>
          <w:sz w:val="28"/>
          <w:szCs w:val="28"/>
        </w:rPr>
        <w:t>отношения</w:t>
      </w:r>
      <w:r w:rsidRPr="002E63E1">
        <w:rPr>
          <w:sz w:val="28"/>
          <w:szCs w:val="28"/>
        </w:rPr>
        <w:t xml:space="preserve"> фактической наполняемости учебных корпусов профессиональных образовательных организаций к их проектной вместимости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6. Увеличение с 8% в 2014 году до 31% в 2020 году доли профессиональных образовательных организаций, обеспечивающих доступность обучения для лиц с ограниченными возможностями здоровья, от общего количества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Данный индикатор рассчитывается как отношение числа профессиональных образовательных организаций, обеспечивших доступное обучение лиц с ограниченными возможностями здоровья, от общего числа профессиональных образовательных организаций. Показатель формируется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7. Удельный вес численности студентов профессиональных образовательных организаций, проживающих в общежитиях, в общей численности студентов, нуждающихся в общежитиях, достигнет к 2018 году 100% и далее сохранится на достигнутом уровне.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Показатель рассчитывается как отношение численности студентов профессиональных образовательных организаций, проживающих в общежитиях, к общей численности студентов, нуждающихся в общежитиях,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Таким образом, с 2018 года всем студентам, нуждающимся в общежитии, будут предоставлены места для проживания, что позволит увеличить доступность среднего профессионального образования, создать возможности для мобильности человеческого капитала.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8. Доля профессиональных образовательных организаций, обновивших учебно-лабораторный комплекс, от общего числа профессиональных образовательных организаций (нарастающим итогом) к 2018 году составит 100% и далее сохранится на достигнутом уровне.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Показатель рассчитывается как отношение числа профессиональных образовательных организаций, обновивших учебно-лабораторный комплекс, к общему числу профессиональных образовательных организаций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Запланированное финансирование Программы позволит модернизировать материально-техническую базу всех профессиональных образовательных организаций, привести процесс обучения в соответствие с современными требованиями федеральных государственных образовательных стандартов, запросами работодателей.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9. Количество действующих отраслевых ресурсных центров подготовки, переподготовки и повышения квалификации рабочих кадров и специалистов (нарастающим итогом) в 2015 году достигнет 20. Данные центры будут функционировать в течение всего срока реализации Программы. </w:t>
      </w:r>
      <w:proofErr w:type="gramStart"/>
      <w:r w:rsidRPr="002E63E1">
        <w:rPr>
          <w:sz w:val="28"/>
          <w:szCs w:val="28"/>
        </w:rPr>
        <w:t>Обучающимся</w:t>
      </w:r>
      <w:proofErr w:type="gramEnd"/>
      <w:r w:rsidRPr="002E63E1">
        <w:rPr>
          <w:sz w:val="28"/>
          <w:szCs w:val="28"/>
        </w:rPr>
        <w:t xml:space="preserve"> в ресурсных центрах предоставляется возможность использовать во время обучения современные учебно-производственные мощности и новейшие технологии производства.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10. Доля профессиональных образовательных организаций, реализующих с предприятиями реального сектора экономики совместные образовательные проекты, от общего числа профессиональных образовательных организаций в 2014 году составит 100% и далее сохранится на достигнутом уровне.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Показатель рассчитывается как отношение числа профессиональных образовательных организаций, реализующих с работодателями совместные образовательные проекты, к общему числу профессиональных образовательных организаций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Взаимодействие профессиональных образовательных организаций и работодателей требует обеспеченности профессиональных образовательных организаций современным учебным оборудованием, соответствующим оборудованию, имеющемуся у работодателей, поэтому в рамках реализации Программы учебное оборудование обновляется в профессиональных образовательных организациях.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11. Доля профессиональных образовательных организаций, осуществляющих подготовку по новым ФГОС СПО по наиболее востребованным, новым и перспективным профессиям и специальностям, от общего количества профессиональных образовательных организаций составит 66,7% к 2020 году.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Показатель рассчитывается как отношение числа профессиональных образовательных организаций, осуществляющих подготовку по новым ФГОС СПО по наиболее востребованным, новым и перспективным профессиям и специальностям, к общему числу профессиональных образовательных организаций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Список 50 наиболее востребованных на рынке труда, новых и перспективных профессий, требующих среднего профессионального образования (далее – ТОП-50), утвержден приказом Министерства труда и социальной защиты Российской Федерации от 02.11.2015 № 831.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Переход на обучение по новым ФГОС СПО позволит обеспечить массовую подготовку квалифицированных кадров в соответствии с требованиями работодателей с учетом перечня профессий и специальностей ТОП-50, обеспечить в системе подведомственных Минтруду Новосибирской области государственных образовательных организаций обновление содержания профессионального образования и внедрение современных методик и образовательных технологий, а также условий для распространения лучших практик и разработок.</w:t>
      </w:r>
      <w:proofErr w:type="gramEnd"/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12. Доля студентов профессиональных образовательных организаций, обучающихся по основным профессиональным образовательным программам и основным программам профессионального обучения, в реализации которых участвуют работодатели (включая организацию учебной и производственной практик; предоставление оборудования и материалов; участие в разработке основных профессиональных образовательных программ и оценке результатов их освоения, проведении учебных занятий), от общей численности студентов профессиональных образовательных организаций (нарастающим итогом) составляет 100% и в течение реализации Программы останется на том же уровне.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Данный показатель рассчитывается как отношение числа студентов, обучающихся по основным профессиональным образовательным программам и основным программам профессионального обучения, в реализации которых участвуют работодатели, к общему числу студентов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Таким образом, все студенты профессиональных образовательных организаций обучаются по образовательным программам, отвечающим требованиям работодателей, в </w:t>
      </w:r>
      <w:proofErr w:type="gramStart"/>
      <w:r w:rsidRPr="002E63E1">
        <w:rPr>
          <w:sz w:val="28"/>
          <w:szCs w:val="28"/>
        </w:rPr>
        <w:t>связи</w:t>
      </w:r>
      <w:proofErr w:type="gramEnd"/>
      <w:r w:rsidRPr="002E63E1">
        <w:rPr>
          <w:sz w:val="28"/>
          <w:szCs w:val="28"/>
        </w:rPr>
        <w:t xml:space="preserve"> с чем возрастает востребованность выпускников на рынке труда.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13. Доля лиц, обучающихся по программам подготовки квалифицированных рабочих, служащих и программам подготовки специалистов среднего звена, прошедших профессионально-общественную аккредитацию, от общей численности обучающихся по программам подготовки квалифицированных рабочих, служащих и программам подготовки специалистов среднего звена возрастет с 30% до 80%.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Показатель рассчитывается как отношение числа обучающихся по программам подготовки квалифицированных рабочих, служащих и программам подготовки специалистов среднего звена, прошедших профессионально-общественную аккредитацию, к общему числу обучающихся по программам подготовки квалифицированных рабочих, служащих и программам подготовки специалистов среднего звена.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Таким образом, возрастает привлекательность образовательных программ среднего профессионального образования, повышается их качество и, как следствие, качество среднего профессионального образования.</w:t>
      </w:r>
    </w:p>
    <w:p w:rsidR="00306B80" w:rsidRPr="002E63E1" w:rsidRDefault="00306B80" w:rsidP="007264E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14. Количество выпускников образовательных организаций, завершивших обучение по образовательным программам среднего профессионального образования </w:t>
      </w:r>
      <w:r w:rsidR="007264E9">
        <w:rPr>
          <w:sz w:val="28"/>
          <w:szCs w:val="28"/>
        </w:rPr>
        <w:t>–</w:t>
      </w:r>
      <w:r w:rsidRPr="002E63E1">
        <w:rPr>
          <w:sz w:val="28"/>
          <w:szCs w:val="28"/>
        </w:rPr>
        <w:t xml:space="preserve"> программам подготовки специалистов среднего звена по укрупненным группам специальностей в сферах промышленного производства, сельского хозяйства, строительства, транспорта и связи</w:t>
      </w:r>
      <w:r w:rsidR="00EB712E">
        <w:rPr>
          <w:sz w:val="28"/>
          <w:szCs w:val="28"/>
        </w:rPr>
        <w:t>,</w:t>
      </w:r>
      <w:r w:rsidRPr="002E63E1">
        <w:rPr>
          <w:sz w:val="28"/>
          <w:szCs w:val="28"/>
        </w:rPr>
        <w:t xml:space="preserve"> составит 2140 человек в 2017 году и увеличится до 2200 человек в 2020 году. 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Данный показатель рассчитывается по отчетным данным профессиональных образовательных учреждений. Увеличение количества выпускников данной категории положительно влияет на состояние инвестиционного климата в регионе.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15. Количество выпускников образовательных организаций, завершивших обучение по</w:t>
      </w:r>
      <w:r w:rsidR="007264E9">
        <w:rPr>
          <w:sz w:val="28"/>
          <w:szCs w:val="28"/>
        </w:rPr>
        <w:t xml:space="preserve"> </w:t>
      </w:r>
      <w:r w:rsidRPr="002E63E1">
        <w:rPr>
          <w:sz w:val="28"/>
          <w:szCs w:val="28"/>
        </w:rPr>
        <w:t>образовательным программам среднего профессионального образования – программам подготовки квалифицированных рабочих, служащих по укрупненным группам профессий в сферах промышленного производства, сельского хозяйства, строительства, транспорта и связи</w:t>
      </w:r>
      <w:r w:rsidR="00EB712E">
        <w:rPr>
          <w:sz w:val="28"/>
          <w:szCs w:val="28"/>
        </w:rPr>
        <w:t>,</w:t>
      </w:r>
      <w:r w:rsidRPr="002E63E1">
        <w:rPr>
          <w:sz w:val="28"/>
          <w:szCs w:val="28"/>
        </w:rPr>
        <w:t xml:space="preserve"> составит 1910 человек в 2017 году и увеличится до 1960 человек в 2020 году.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Данный показатель рассчитывается по отчетным данным профессиональных образовательных учреждений. Увеличение количества выпускников данной категории положительно влияет на состояние инвестиционного климата в регионе.</w:t>
      </w:r>
    </w:p>
    <w:p w:rsidR="00306B80" w:rsidRPr="002E63E1" w:rsidRDefault="007264E9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306B80" w:rsidRPr="002E63E1">
        <w:rPr>
          <w:sz w:val="28"/>
          <w:szCs w:val="28"/>
        </w:rPr>
        <w:t>Численность обучающихся по программам квалифицированных рабочих (служащих) и специалистов среднего звена в расчете на 1 работника, относящегося к категориям преподавателей или мастеров производственного обучения, возрастет с 14,4 в 2014 году до 16,2 человека в 2017 году.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Данный показатель рассчитывается как отношение фактического среднегодового количества студентов профессиональных образовательных организаций к фактическому среднегодовому количеству преподавателей и мастеров производственного обучения профессиональных образовательных организаций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17. Доля педагогических и руководящих работников профессиональных образовательных организаций, участвующих в программах повышения квалификации в организациях, на базе ресурсных центров, в том числе за рубежом, от общего числа педагогических и руководящих работников профессиональных образовательных организаций к 2014 году </w:t>
      </w:r>
      <w:proofErr w:type="gramStart"/>
      <w:r w:rsidRPr="002E63E1">
        <w:rPr>
          <w:sz w:val="28"/>
          <w:szCs w:val="28"/>
        </w:rPr>
        <w:t>составит 34% и не</w:t>
      </w:r>
      <w:proofErr w:type="gramEnd"/>
      <w:r w:rsidRPr="002E63E1">
        <w:rPr>
          <w:sz w:val="28"/>
          <w:szCs w:val="28"/>
        </w:rPr>
        <w:t xml:space="preserve"> будет снижаться в дальнейшем.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Показатель рассчитывается как отношение числа педагогических и руководящих работников профессиональных образовательных организаций, участвующих в программах повышения квалификации в условиях производства и на базе ресурсных центров, в том числе за рубежом, к общему числу педагогических и руководящих работников профессиональных образовательных организаций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Таким образом, при достаточном финансировании каждый педагогический и руководящий работник профессиональной образовательной организации не менее 1 раза в 3 года будет проходить повышение квалификации в условиях производства или на базе современных ресурсных центров.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18. Доля занятого населения в возрасте 25-65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увеличится с 35% в 2014 году до 55% в 2020 году.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Расчет показателя производится Федеральной службой государственной статистики в рамках подготовки статистической информации для мониторинга хода исполнения поручений, содержащихся в Указах Президента Р</w:t>
      </w:r>
      <w:r w:rsidR="00A152A8">
        <w:rPr>
          <w:sz w:val="28"/>
          <w:szCs w:val="28"/>
        </w:rPr>
        <w:t xml:space="preserve">оссийской </w:t>
      </w:r>
      <w:r w:rsidRPr="002E63E1">
        <w:rPr>
          <w:sz w:val="28"/>
          <w:szCs w:val="28"/>
        </w:rPr>
        <w:t>Ф</w:t>
      </w:r>
      <w:r w:rsidR="00A152A8">
        <w:rPr>
          <w:sz w:val="28"/>
          <w:szCs w:val="28"/>
        </w:rPr>
        <w:t>едерации</w:t>
      </w:r>
      <w:r w:rsidRPr="002E63E1">
        <w:rPr>
          <w:sz w:val="28"/>
          <w:szCs w:val="28"/>
        </w:rPr>
        <w:t xml:space="preserve"> от 07.05.2012 № 596-606.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Планируется дальнейшее увеличение числа реализуемых профессиональными образовательными организациями программ профессиональной подготовки, переподготовки и повышения квалификации, а также числа обучающихся по данным программам в отраслевых ресурсных центрах, оснащенных современным учебно-лабораторным и производственным оборудованием, современными техническими средствами обучения.</w:t>
      </w:r>
    </w:p>
    <w:p w:rsidR="00306B80" w:rsidRPr="002E63E1" w:rsidRDefault="00306B80" w:rsidP="008F4EB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19. Увеличение доли инвалидов, принятых на обучение по программам среднего профессионально</w:t>
      </w:r>
      <w:r w:rsidR="008F4EB7">
        <w:rPr>
          <w:sz w:val="28"/>
          <w:szCs w:val="28"/>
        </w:rPr>
        <w:t>го образования, ежегодно на 1-</w:t>
      </w:r>
      <w:r w:rsidRPr="002E63E1">
        <w:rPr>
          <w:sz w:val="28"/>
          <w:szCs w:val="28"/>
        </w:rPr>
        <w:t xml:space="preserve">2% (в 2015 году </w:t>
      </w:r>
      <w:r w:rsidR="008F4EB7">
        <w:rPr>
          <w:sz w:val="28"/>
          <w:szCs w:val="28"/>
        </w:rPr>
        <w:t>–</w:t>
      </w:r>
      <w:r w:rsidRPr="002E63E1">
        <w:rPr>
          <w:sz w:val="28"/>
          <w:szCs w:val="28"/>
        </w:rPr>
        <w:t xml:space="preserve"> 159 человек).</w:t>
      </w:r>
    </w:p>
    <w:p w:rsidR="00306B80" w:rsidRPr="002E63E1" w:rsidRDefault="00306B80" w:rsidP="008F4EB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20. Сокращение доли студентов из числа инвалидов, обучающихся по программам среднего профессионального образования, выбывших по причине академической неуспеваемости, до 7% к 2020 году (плановое значение показателя на 2016 год </w:t>
      </w:r>
      <w:r w:rsidR="008F4EB7">
        <w:rPr>
          <w:sz w:val="28"/>
          <w:szCs w:val="28"/>
        </w:rPr>
        <w:t>–</w:t>
      </w:r>
      <w:r w:rsidRPr="002E63E1">
        <w:rPr>
          <w:sz w:val="28"/>
          <w:szCs w:val="28"/>
        </w:rPr>
        <w:t xml:space="preserve"> 9%, в 2015 году сбор сведений не осуществлялся).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Фактические значения показателя определяются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</w:pPr>
      <w:r w:rsidRPr="002E63E1">
        <w:rPr>
          <w:sz w:val="28"/>
          <w:szCs w:val="28"/>
        </w:rPr>
        <w:t>21. Количество учащихся общеобразовательных организаций, обучающихся в профессиональных образовательных организациях по программам профессиональной подготовки политехнической и агротехнической направленности, дающей право на самостоятельную трудовую деятельность, составит не менее 1000 человек в год.</w:t>
      </w:r>
      <w:r w:rsidRPr="002E63E1">
        <w:t xml:space="preserve"> 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Показатель формируется на основе отчетных данных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</w:pPr>
      <w:r w:rsidRPr="002E63E1">
        <w:rPr>
          <w:sz w:val="28"/>
          <w:szCs w:val="28"/>
        </w:rPr>
        <w:t>Политехнические и агротехнические классы формируются на основании договоров между профессиональными образовательными организациями и общеобразовательными организациями с учетом потребностей экономики Новосибирской области в рабочих кадрах. Программы профессионального обучения школьников реализуются на базе профессиональных образовательных организаций, имеющих современную учебно-производственную и учебно-методическую базу.</w:t>
      </w:r>
      <w:r w:rsidRPr="002E63E1">
        <w:t xml:space="preserve"> </w:t>
      </w:r>
    </w:p>
    <w:p w:rsidR="00306B80" w:rsidRPr="002E63E1" w:rsidRDefault="008F4EB7" w:rsidP="002E63E1">
      <w:pPr>
        <w:widowControl w:val="0"/>
        <w:adjustRightInd w:val="0"/>
        <w:ind w:firstLine="709"/>
        <w:jc w:val="both"/>
      </w:pPr>
      <w:r>
        <w:rPr>
          <w:sz w:val="28"/>
          <w:szCs w:val="28"/>
        </w:rPr>
        <w:t>22. </w:t>
      </w:r>
      <w:r w:rsidR="00306B80" w:rsidRPr="002E63E1">
        <w:rPr>
          <w:sz w:val="28"/>
          <w:szCs w:val="28"/>
        </w:rPr>
        <w:t>Доля безработной молодежи от общего количества молодежи Новосибирской области в возрасте от 14 до 29 лет уменьшится до 0,5% в 2017 году и далее сохранится на достигнутом уровне.</w:t>
      </w:r>
      <w:r w:rsidR="00306B80" w:rsidRPr="002E63E1">
        <w:t xml:space="preserve"> 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</w:pPr>
      <w:r w:rsidRPr="002E63E1">
        <w:rPr>
          <w:sz w:val="28"/>
          <w:szCs w:val="28"/>
        </w:rPr>
        <w:t>Показатель формируется на основе данных статистических сборников территориального органа Федеральной службы государственной статистики по Новосибирской области и отчетных данных центров занятости населения. Рассчитывается как отношение численности безработной молодежи к общей численности молодежи Новосибирской области.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23. Доля молодежи, получившей услуги по профессиональной ориентации, от общего количества молодежи Новосибирской области в возрасте от 14 до 29 лет составит 5,2% в 2016 году и далее сохранится на достигнутом уровне.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Показатель формируется на основе данных статистических сборников территориального органа Федеральной службы государственной статистики по Новосибирской области (количество молодежи Новосибирской области) и отчетных данных центров занятости населения (количество молодежи, получившей услуги по профессиональной ориентации). Рассчитывается как отношение численности молодежи, получившей услуги по профессиональной ориентации, к общей численности молодежи Новосибирской области.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Цели, задачи и целевые индикаторы Программы изложены в приложении №</w:t>
      </w:r>
      <w:r w:rsidR="008F4EB7">
        <w:rPr>
          <w:sz w:val="28"/>
          <w:szCs w:val="28"/>
        </w:rPr>
        <w:t> </w:t>
      </w:r>
      <w:r w:rsidRPr="002E63E1">
        <w:rPr>
          <w:sz w:val="28"/>
          <w:szCs w:val="28"/>
        </w:rPr>
        <w:t>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Перечень целевых индикаторов 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сферу образования. Перечень целевых индикаторов Программы и их значения представлены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За счет решения задачи, направленной на модернизацию системы подведомственных Минтруду Новосибирской области образовательных организаций в соответствии с перспективными задачами социально-экономического развития Новосибирской области, планируется достичь следующих результатов: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к 2016 году в результате реализации Программы в Новосибирской области будет сформирована сеть из 51 профессиональной образовательной организации (в 2014 году в Новосибирской области функционирует 52 профессиональные образовательные организации), состоящая </w:t>
      </w:r>
      <w:proofErr w:type="gramStart"/>
      <w:r w:rsidRPr="002E63E1">
        <w:rPr>
          <w:sz w:val="28"/>
          <w:szCs w:val="28"/>
        </w:rPr>
        <w:t>из</w:t>
      </w:r>
      <w:proofErr w:type="gramEnd"/>
      <w:r w:rsidRPr="002E63E1">
        <w:rPr>
          <w:sz w:val="28"/>
          <w:szCs w:val="28"/>
        </w:rPr>
        <w:t>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48 организаций, реализующих программы подготовки квалифицированных рабочих, служащих и программы подготовки специалистов среднего звена;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3 организаций, реализующих адаптированные образовательные программы подготовки квалифицированных рабочих, служащих;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итоге профессиональные образовательные организации станут площадками по реализации основных профессиональных образовательных программ и основных программ профессионального обучения для всех возрастных категорий трудоспособного населения, обеспечивая возможность получения образования в течение всей жизни;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к 2015 году на базе профессиональных образовательных организаций будут функционировать 20 отраслевых ресурсных центров подготовки, переподготовки и повышения квалификации высококвалифицированных рабочих кадров и специалистов;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создание к 2015 году 17 отраслевых советов, объединяющих организации одной отрасли и профессиональные образовательные организации, позволит создать организационные механизмы, обеспечивающие тесное взаимодействие работодателей с профессиональными образовательными организациями при формировании региональной компоненты образовательных программ среднего профессионального образования.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Во всех профессиональных образовательных организациях будет обновлен учебно-лабораторный комплекс, позволяющий получить профессиональное образование в соответствии с требованиями современного производства и сферы услуг Новосибирской области; для студентов профессиональных образовательных организаций будет создана безопасная, комфортная бытовая среда.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Сохранность контингента профессиональных образовательных организаций будет составлять 95% в течение всего срока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Таким образом, система подведомственных Минтруду Новосибирской области образовательных организаций станет эффективным ресурсом, обеспечивающим экономику Новосибирской области высококвалифицированными рабочими и специалистами, подготовленными по образовательным программам среднего профессионального образования, основным программам профессионального обучения и дополнительным образовательным программам, соответствующим потребностям организаций перспективных отраслей экономики Новосибирской области.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За счет решения задачи, направленной на профессиональную ориентацию и социальную адаптацию молодежи, в том числе учащихся общеобразовательных организаций Новосибирской области, на рынке труда Новосибирской области сократится доля безработной молодежи с 1,8% до 0,5% в общем количестве молодежи Новосибирской области в возрасте от 14 до 29 лет, начиная с 2017 года.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B7A90">
        <w:rPr>
          <w:sz w:val="28"/>
          <w:szCs w:val="28"/>
        </w:rPr>
        <w:t>Доля выпускников</w:t>
      </w:r>
      <w:r w:rsidRPr="002E63E1">
        <w:rPr>
          <w:sz w:val="28"/>
          <w:szCs w:val="28"/>
        </w:rPr>
        <w:t xml:space="preserve"> профессиональных образовательных организаций очной формы обучения, трудоустроившихся по полученной профессии (специальности) в первый год после выпуска, в общей их численности увеличится с 75% в 2014 году до 80% в 2015 году и далее сохранится на достигнутом уровне.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02B8F">
        <w:rPr>
          <w:sz w:val="28"/>
          <w:szCs w:val="28"/>
        </w:rPr>
        <w:t>Превышение 80% порога показателя маловероятно ввиду объективных причин:</w:t>
      </w:r>
      <w:r w:rsidRPr="002E63E1">
        <w:rPr>
          <w:sz w:val="28"/>
          <w:szCs w:val="28"/>
        </w:rPr>
        <w:t xml:space="preserve"> </w:t>
      </w:r>
      <w:proofErr w:type="gramStart"/>
      <w:r w:rsidRPr="002E63E1">
        <w:rPr>
          <w:sz w:val="28"/>
          <w:szCs w:val="28"/>
        </w:rPr>
        <w:t>часть выпускников профессиональных образовательных организаций поступает учиться</w:t>
      </w:r>
      <w:proofErr w:type="gramEnd"/>
      <w:r w:rsidRPr="002E63E1">
        <w:rPr>
          <w:sz w:val="28"/>
          <w:szCs w:val="28"/>
        </w:rPr>
        <w:t xml:space="preserve"> в образовательные организации высшего образования (5,7%), другие уходят в отпуск по уходу за ребенком (5,8%), третьи отправляются на службу в Вооруженные Силы Российской Федерации (14,6%). Достижение запланированного значения данного показателя в 80% предусматривает почти полное исключение выпускников, не определившихся с трудоустройством, организацию трудоустройства выпускников перед службой в армии.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Достижение высокого значения показателя (75%) уже в 2014 году (по Российской Федерации запланировано увеличение данного показателя до 60% в 2020 году) является результатом эффективной совместной работы Минтруда Новосибирской области, администраций профессиональных образовательных организаций, центров занятости населения.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Доля выпускников профессиональных образовательных организаций, имеющих риск быть нетрудоустроенными, сократится с 7% до 6,5% от общего выпуска в 2016 году и далее сохранится на достигнутом уровне.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Будет создана система специализированной подготовки (</w:t>
      </w:r>
      <w:proofErr w:type="spellStart"/>
      <w:r w:rsidRPr="002E63E1">
        <w:rPr>
          <w:sz w:val="28"/>
          <w:szCs w:val="28"/>
        </w:rPr>
        <w:t>предпрофильного</w:t>
      </w:r>
      <w:proofErr w:type="spellEnd"/>
      <w:r w:rsidRPr="002E63E1">
        <w:rPr>
          <w:sz w:val="28"/>
          <w:szCs w:val="28"/>
        </w:rPr>
        <w:t xml:space="preserve"> и профильного обучения) в средних и старших классах общеобразовательной организации, ориентированная на индивидуализацию обучения и социализацию обучающихся, в том числе с учетом реальных потребностей рынка труда. Отработка гибкой системы профилей и взаимодействия средней и старшей ступеней общеобразовательной организации с профессиональными образовательными организациями позволит обучать ежегодно не менее 1000 школьников. Учащиеся общеобразовательных организаций, получившие профессиональную подготовку по программам политехнической и агротехнической направленности, имеют возможность начать самостоятельную трудовую деятельность.</w:t>
      </w:r>
    </w:p>
    <w:p w:rsidR="00306B80" w:rsidRDefault="008F4EB7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2015-</w:t>
      </w:r>
      <w:r w:rsidR="00306B80" w:rsidRPr="002E63E1">
        <w:rPr>
          <w:sz w:val="28"/>
          <w:szCs w:val="28"/>
        </w:rPr>
        <w:t>2020 годах. Этапы реализации Программы не выделяются.</w:t>
      </w:r>
    </w:p>
    <w:p w:rsidR="00564F11" w:rsidRPr="002E63E1" w:rsidRDefault="00564F11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306B80" w:rsidRPr="002E63E1" w:rsidRDefault="00306B80" w:rsidP="00564F11">
      <w:pPr>
        <w:widowControl w:val="0"/>
        <w:adjustRightInd w:val="0"/>
        <w:jc w:val="center"/>
        <w:rPr>
          <w:sz w:val="28"/>
          <w:szCs w:val="28"/>
        </w:rPr>
      </w:pPr>
      <w:r w:rsidRPr="002E63E1">
        <w:rPr>
          <w:sz w:val="28"/>
          <w:szCs w:val="28"/>
        </w:rPr>
        <w:t>IV. Система основных мероприятий Программы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Для достижения цели Программы и решения задач, направленных на обеспечение стабильного функционирования, модернизацию системы подведомственных Минтруду Новосибирской области образовательных организаций в соответствии с перспективными задачами социально-экономического развития Новосибирской области, профессиональную ориентацию и социальную адаптацию молодежи, в том числе учащихся общеобразовательных организаций Новосибирской области, на рынке труда Новосибирской области, планируется реализация ряда мероприятий.</w:t>
      </w:r>
      <w:proofErr w:type="gramEnd"/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Решение задачи 1 «Обеспечение стабильного функционирования системы подведомственных Минтруду Новосибирской области образовательных организаций» достигается путем реализации следующих мероприятий: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1.1.1 «Оказание профессиональными образовательными организациями, организациями дополнительного профессионального образования, Центром культуры учащейся молодежи государственных услуг в соответствии с государственным заданием».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рамках реализации мероприятия 1.1.1 профессиональными образовательными организациями, организациями дополнительного профессионального образования, Центром культуры учащейся молодежи осуществляется предоставление государственных услуг в области среднего профессионального образования, дополнительного профессионального образования и дополнительного образования в рамках государственного задания, доводимого до них ежегодно.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Государственные задания утверждаются приказом Минтруда Новосибирской области после вступления в силу закона Новосибирской области об областном бюджете Новосибирской области и доводятся для исполнения профессиональным образовательным организациям, организациям дополнительного профессионального образования и Центру культуры учащейся молодежи до начала очередного финансового года.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течение всего периода реализации Программы профессиональными образовательными организациями, организациями дополнительного профессионального образования, Центром культуры учащейся молодежи в соответствии с законодательством об образовании в рамках государственных заданий ежегодно будут оказываться государственные услуги (не менее 47,9 тыс. человек до конца 2018 года, не м</w:t>
      </w:r>
      <w:r w:rsidR="00564F11">
        <w:rPr>
          <w:sz w:val="28"/>
          <w:szCs w:val="28"/>
        </w:rPr>
        <w:t>енее 49,5 тыс. человек в 2019-</w:t>
      </w:r>
      <w:r w:rsidRPr="002E63E1">
        <w:rPr>
          <w:sz w:val="28"/>
          <w:szCs w:val="28"/>
        </w:rPr>
        <w:t>2020 годах).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1.1.1 способствует дос</w:t>
      </w:r>
      <w:r w:rsidR="00564F11">
        <w:rPr>
          <w:sz w:val="28"/>
          <w:szCs w:val="28"/>
        </w:rPr>
        <w:t>тижению целевых индикаторов 1-</w:t>
      </w:r>
      <w:r w:rsidRPr="002E63E1">
        <w:rPr>
          <w:sz w:val="28"/>
          <w:szCs w:val="28"/>
        </w:rPr>
        <w:t>5,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1.1.2 «Предоставление мер социальной поддержки студентам и выпускникам из числа детей-сирот и детей, оставшихся без попечения родителей, в профессиональных образовательных организациях».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Согласно перечню публичных обязательств Минтруда Новосибирской области перед физическим лицом, подлежащих исполнению в денежной форме, передаваемых государственным бюджетным (автономным) профессиональным образовательным организациям, подведомственным Минтруду Новосибирской области, утвержденному приказом Минтруда Новоси</w:t>
      </w:r>
      <w:r w:rsidR="00564F11">
        <w:rPr>
          <w:sz w:val="28"/>
          <w:szCs w:val="28"/>
        </w:rPr>
        <w:t>бирской области от 27.12.2011 № </w:t>
      </w:r>
      <w:r w:rsidRPr="002E63E1">
        <w:rPr>
          <w:sz w:val="28"/>
          <w:szCs w:val="28"/>
        </w:rPr>
        <w:t>940 «Об осуществлении государственными бюджетными (автономными) учреждениями начального и среднего профессионального образования, подведомственными министерству труда, занятости и трудовых ресурсов Новосибирской области, полномочий министерства труда, занятости и трудовых</w:t>
      </w:r>
      <w:proofErr w:type="gramEnd"/>
      <w:r w:rsidRPr="002E63E1">
        <w:rPr>
          <w:sz w:val="28"/>
          <w:szCs w:val="28"/>
        </w:rPr>
        <w:t xml:space="preserve"> ресурсов Новосибирской области по исполнению публичных обязательств перед физическим лицом, подлежащих исполнению в денежной форме», осуществляются выплаты студентам и выпускникам из числа детей-сирот и детей, оставшихся без попечения родителей,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Социальная поддержка студентов и выпускников из числа детей-сирот и детей, оставшихся без попечения родителей, в профессиональных образовательных организациях осуществляется в соответствии с нормативными правовыми актами: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Закон Новосибирской области от 17.11.2006 № 53-ОЗ «О размере и порядке выплаты денежных средств на содержание детей, находящихся под опекой или попечительством»;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постановление Правительства Новосибирской области от 15.02.2017 № 50-п «О реализации мер социальной поддержки детей-сирот и детей, оставшихся без попечения родителей, лиц из числа детей-сирот и детей, оставшихся без попечения родителей»;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постановление Правительства Новосибирской области от 22.02.2011 № 61-п «О Порядке осуществления государственным бюджетным учреждением Новосибирской области, государственным автономным учреждением Новосибирской области полномочий исполнительного органа государственной власти Новосибирской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осуществления»;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постановление Правительства Новоси</w:t>
      </w:r>
      <w:r w:rsidR="00564F11">
        <w:rPr>
          <w:sz w:val="28"/>
          <w:szCs w:val="28"/>
        </w:rPr>
        <w:t>бирской области от 20.12.2012  № </w:t>
      </w:r>
      <w:r w:rsidRPr="002E63E1">
        <w:rPr>
          <w:sz w:val="28"/>
          <w:szCs w:val="28"/>
        </w:rPr>
        <w:t>578-п «Об установлении стоимости единого социального проездного билета, стоимости активации микропроцессорной пластиковой карты «Социальная карта» и утверждении Порядка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1.1.2 способствует достижению целевых индикаторов 1, 3, 5,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1.1.3 «Укрепление и развитие материально-технической базы профессиональн</w:t>
      </w:r>
      <w:r w:rsidR="00564F11">
        <w:rPr>
          <w:sz w:val="28"/>
          <w:szCs w:val="28"/>
        </w:rPr>
        <w:t>ых образовательных организаций,</w:t>
      </w:r>
      <w:r w:rsidRPr="002E63E1">
        <w:rPr>
          <w:sz w:val="28"/>
          <w:szCs w:val="28"/>
        </w:rPr>
        <w:t xml:space="preserve"> организаций дополнительного</w:t>
      </w:r>
      <w:r w:rsidR="00564F11">
        <w:rPr>
          <w:sz w:val="28"/>
          <w:szCs w:val="28"/>
        </w:rPr>
        <w:t xml:space="preserve"> профессионального образования и</w:t>
      </w:r>
      <w:r w:rsidRPr="002E63E1">
        <w:rPr>
          <w:sz w:val="28"/>
          <w:szCs w:val="28"/>
        </w:rPr>
        <w:t xml:space="preserve"> Центра культуры учащейся молодежи».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Укрепление и развитие материально-технической базы профессиональных образовательных организаций, организаций дополнительного профессионального образования и Центра культуры учащейся молодежи предусматривает поддержание в соответствии с требованиями санитарных норм и правил движимого и недвижимого имущества, развитие их имущественного комплекса, в том числе проведение ремонтных работ, своевременное исполнение предписаний контрольных органов, проведение технических обследований зданий и сооружений, приобретение особо ценного движимого имущества, необходимого для осуществления</w:t>
      </w:r>
      <w:proofErr w:type="gramEnd"/>
      <w:r w:rsidRPr="002E63E1">
        <w:rPr>
          <w:sz w:val="28"/>
          <w:szCs w:val="28"/>
        </w:rPr>
        <w:t xml:space="preserve"> образовательной деятельности.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Отбор образовательных организаций для проведения работ по данному мероприятию в текущем финансовом году будет осуществляться по результатам рассмотрения экспертной комиссией, состав которой утверждается приказом Минтруда Новосибирской области (далее – экспертная комиссия), бюджетных заявок профессиональных образовательных организаций, организаций дополнительного профессионального образования и Центра культуры учащейся молодежи с учетом сроков эксплуатации и процента износа объектов недвижимости и оборудования, отсутствия ранее выполненных работ, актов</w:t>
      </w:r>
      <w:proofErr w:type="gramEnd"/>
      <w:r w:rsidRPr="002E63E1">
        <w:rPr>
          <w:sz w:val="28"/>
          <w:szCs w:val="28"/>
        </w:rPr>
        <w:t xml:space="preserve"> </w:t>
      </w:r>
      <w:proofErr w:type="gramStart"/>
      <w:r w:rsidRPr="002E63E1">
        <w:rPr>
          <w:sz w:val="28"/>
          <w:szCs w:val="28"/>
        </w:rPr>
        <w:t>сезонных осмотров, проводимых комиссиями профессиональных образовательных организаций, сроков исполнения предписаний контрольных органов.</w:t>
      </w:r>
      <w:proofErr w:type="gramEnd"/>
      <w:r w:rsidRPr="002E63E1">
        <w:rPr>
          <w:sz w:val="28"/>
          <w:szCs w:val="28"/>
        </w:rPr>
        <w:t xml:space="preserve"> Форма и порядок рассмотрения Минтрудом Новосибирской области бюджетных заявок государственных образовательных учреждений, подведомственных Минтруду Новосибирской области, на предоставлени</w:t>
      </w:r>
      <w:r w:rsidR="003E4571">
        <w:rPr>
          <w:sz w:val="28"/>
          <w:szCs w:val="28"/>
        </w:rPr>
        <w:t>е</w:t>
      </w:r>
      <w:r w:rsidRPr="002E63E1">
        <w:rPr>
          <w:sz w:val="28"/>
          <w:szCs w:val="28"/>
        </w:rPr>
        <w:t xml:space="preserve"> им субсидий на иные цели утверждены приказом Минтруда Новосибирской области от 19.02.2015 № 89 (далее – бюджетная заявка). Порядок </w:t>
      </w:r>
      <w:r w:rsidRPr="002E63E1">
        <w:rPr>
          <w:bCs/>
          <w:sz w:val="28"/>
          <w:szCs w:val="28"/>
        </w:rPr>
        <w:t>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</w:t>
      </w:r>
      <w:r w:rsidRPr="002E63E1">
        <w:rPr>
          <w:sz w:val="28"/>
          <w:szCs w:val="28"/>
        </w:rPr>
        <w:t xml:space="preserve"> утверждены постановлением Правительства Новосибирск</w:t>
      </w:r>
      <w:r w:rsidR="00693B57">
        <w:rPr>
          <w:sz w:val="28"/>
          <w:szCs w:val="28"/>
        </w:rPr>
        <w:t>ой области от 14.10.2013 № </w:t>
      </w:r>
      <w:r w:rsidRPr="002E63E1">
        <w:rPr>
          <w:sz w:val="28"/>
          <w:szCs w:val="28"/>
        </w:rPr>
        <w:t>435-п «О субсидиях государственным бюджетным учреждениям Новосибирской области и государственным автономным учреждениям Новосибирской области». Перечень образовательных организаций, которым будут направляться средства субсидии для выполнения данного мероприятия, формируется не позднее 15 февраля текущего года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1.1.3 способствует достижению целевых индикаторов 1, 3, 5,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Мероприятие 1.1.4 «Предоставление мер </w:t>
      </w:r>
      <w:proofErr w:type="gramStart"/>
      <w:r w:rsidRPr="002E63E1">
        <w:rPr>
          <w:sz w:val="28"/>
          <w:szCs w:val="28"/>
        </w:rPr>
        <w:t>социальной</w:t>
      </w:r>
      <w:proofErr w:type="gramEnd"/>
      <w:r w:rsidRPr="002E63E1">
        <w:rPr>
          <w:sz w:val="28"/>
          <w:szCs w:val="28"/>
        </w:rPr>
        <w:t xml:space="preserve"> поддержки отдельным категориям студентов в профессиональных образовательных организациях».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Меры социальной поддержки направлены на поддержку студентов, относящихся к категории малоимущих, а также лиц с ограниченными возможностями здоровья. Отбор профессиональных образовательных организаций для оказания мер социальной поддержки отдельных категорий студентов будет осуществляться на основании заявок профессиональных образовательных организаций (с учетом наличия документов, подтверждающих статус студента).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Перечень профессиональных образовательных организаций, которым будут направляться средства для оказания мер социальной поддержки отдельным категориям студентов, формируется не позднее 15 февраля текущего года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1.1.4 способствует достижению целевых индикаторов 1, 3, 5,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1.1.5 «Организация и проведение профильных смен для студентов профессиональных образовательных организаций в каникулярный период».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Отбор профессиональных образовательных организаций для приобретения путевок для студентов очной формы обучения из числа активистов студенческих отрядов и общественных объединений правоохранительной направленности, талантливой молодежи в оздоровительные учреждения в каникулярный период осуществляется экспертной комиссией на основе заявок профессиональных образовательных организаций (предусматривается приобретение ежегодно 250 путевок для данной категории лиц в организации отдыха и оздоровления в каникулярный период).</w:t>
      </w:r>
      <w:proofErr w:type="gramEnd"/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Перечень профессиональных образовательных организаций, которым будут направляться средства для приобретения путевок, формируется не позднее 15 февраля текущего года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1.1.5 способствует достижению целевых индикаторов 3, 5,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1.1.6 «Участие профессиональных образовательных организаций, организаций дополнительного профессионального образования и Центра культуры учащейся молодежи в организации и реализации меро</w:t>
      </w:r>
      <w:r w:rsidR="00693B57">
        <w:rPr>
          <w:sz w:val="28"/>
          <w:szCs w:val="28"/>
        </w:rPr>
        <w:t xml:space="preserve">приятий по </w:t>
      </w:r>
      <w:r w:rsidRPr="002E63E1">
        <w:rPr>
          <w:sz w:val="28"/>
          <w:szCs w:val="28"/>
        </w:rPr>
        <w:t>профилактике правонаруше</w:t>
      </w:r>
      <w:r w:rsidR="00693B57">
        <w:rPr>
          <w:sz w:val="28"/>
          <w:szCs w:val="28"/>
        </w:rPr>
        <w:t>ний и преступлений, организации внеурочной</w:t>
      </w:r>
      <w:r w:rsidRPr="002E63E1">
        <w:rPr>
          <w:sz w:val="28"/>
          <w:szCs w:val="28"/>
        </w:rPr>
        <w:t xml:space="preserve"> занятости».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данного мероприятия путем организации и проведения внеурочных мероприятий, в том числе мероприятий по профилактике правонарушений, осуществляется за счет средств от приносящей доход деятельности профессиональных образовательных организаций, организаций дополнительного профессионального образования и Центра культуры учащейся молодежи.</w:t>
      </w:r>
    </w:p>
    <w:p w:rsidR="00306B80" w:rsidRPr="002E63E1" w:rsidRDefault="0036713A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Комплекс мер по профилактике </w:t>
      </w:r>
      <w:r w:rsidR="00306B80" w:rsidRPr="002E63E1">
        <w:rPr>
          <w:sz w:val="28"/>
          <w:szCs w:val="28"/>
        </w:rPr>
        <w:t>правонарушений и преступлений включает в себя: активизацию работы профессиональных образовательных организаций в части мероприятий социально-правовой, социально-педагогической и медико-психологической направленности; усиление работы в части воспитательной составляющей образовательного процесса; активизацию работы органов студенческого самоуправления; организацию правового просвещения участников образовательного процесса; использование возможностей межведомственного взаимодействия, обеспечение защиты студентов от информации, причиняющей вред их здоровью и развитию;</w:t>
      </w:r>
      <w:proofErr w:type="gramEnd"/>
      <w:r w:rsidR="00306B80" w:rsidRPr="002E63E1">
        <w:rPr>
          <w:sz w:val="28"/>
          <w:szCs w:val="28"/>
        </w:rPr>
        <w:t xml:space="preserve"> организацию индивидуальной профилактической работы со студентами «группы риска»; пропаганду здорового образа жизни.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Различные виды внеурочной деятельности студентов профессиональных образовательных организаций (занятия в предметных кружка</w:t>
      </w:r>
      <w:r w:rsidR="00693B57">
        <w:rPr>
          <w:sz w:val="28"/>
          <w:szCs w:val="28"/>
        </w:rPr>
        <w:t>х, спортивных секциях,</w:t>
      </w:r>
      <w:r w:rsidRPr="002E63E1">
        <w:rPr>
          <w:sz w:val="28"/>
          <w:szCs w:val="28"/>
        </w:rPr>
        <w:t xml:space="preserve"> кружках художественного, прикладного и технического творчества, творческих мастерских, студенческих отрядах, членство в общественных объединениях правоохранительной направленности, органах студенческого самоуправления и других объединениях по интересам) обеспечивают необходимые условия для самореализации и социализации студентов, их разностороннего развития с учетом потребностей и интересов, способствуют формированию их социально-активной позиции и</w:t>
      </w:r>
      <w:proofErr w:type="gramEnd"/>
      <w:r w:rsidRPr="002E63E1">
        <w:rPr>
          <w:sz w:val="28"/>
          <w:szCs w:val="28"/>
        </w:rPr>
        <w:t xml:space="preserve"> профилактике правонарушений. 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рамках профилактики правонарушений профессиональными образовательными организациями проводятся мероприятия согласно планам воспитательной работы, совместной работы с комиссиями по делам несовершеннолетних и защите их прав, с подразделениями по делам несовершеннолетних органов внутренних дел.</w:t>
      </w:r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 xml:space="preserve">Основные направления деятельности профессиональных образовательных организаций по профилактике правонарушений: предупреждение правонарушений, ведение учета лиц, склонных к совершению правонарушений, участие в охране общественного порядка путем вовлечения студентов в общественные объединения правоохранительной направленности, противодействие терроризму и экстремистской деятельности, незаконному обороту наркотических средств, психотропных веществ и их </w:t>
      </w:r>
      <w:proofErr w:type="spellStart"/>
      <w:r w:rsidRPr="002E63E1">
        <w:rPr>
          <w:sz w:val="28"/>
          <w:szCs w:val="28"/>
        </w:rPr>
        <w:t>прекурсоров</w:t>
      </w:r>
      <w:proofErr w:type="spellEnd"/>
      <w:r w:rsidRPr="002E63E1">
        <w:rPr>
          <w:sz w:val="28"/>
          <w:szCs w:val="28"/>
        </w:rPr>
        <w:t>, повышение уровня правовой грамотности и развитие правосознания студентов.</w:t>
      </w:r>
      <w:proofErr w:type="gramEnd"/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1.1.6 способствует достижению целевых индикаторов 1-3, 5,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Решение задачи 2 «Модернизация системы подведомственных Минтруду Новосибирской области образовательных организаций в соответствии с перспективными задачами социально-экономического развития Новосибирской области» достигается путем реализации следующих мероприятий: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1.2.1 «Выплата стипендий Правительства Новосибирской области студентам профессиональных образовательных организаций Новосибирской области».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С целью повышения мотивации студентов к получению среднего профессионального образования по профессиям и специальностям, соответствующим приоритетным направлениям модернизации и технологического развития экономики Новосибирской области, поощрения победителей или призеров областных, всероссийских, международных конкурсов, олимпиад, соревнований учреждены 2 стипендии Правительства Новосибирской области.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Стипендии учреждены постановлением Правительства Новосибирской </w:t>
      </w:r>
      <w:r w:rsidR="00693B57">
        <w:rPr>
          <w:sz w:val="28"/>
          <w:szCs w:val="28"/>
        </w:rPr>
        <w:t>области от 12.04.2013 № </w:t>
      </w:r>
      <w:r w:rsidRPr="002E63E1">
        <w:rPr>
          <w:sz w:val="28"/>
          <w:szCs w:val="28"/>
        </w:rPr>
        <w:t xml:space="preserve">151-п «Об учреждении стипендий Правительства Новосибирской области студентам государственных профессиональных образовательных учреждений Новосибирской области». </w:t>
      </w:r>
      <w:proofErr w:type="gramStart"/>
      <w:r w:rsidRPr="002E63E1">
        <w:rPr>
          <w:sz w:val="28"/>
          <w:szCs w:val="28"/>
        </w:rPr>
        <w:t>Выплата данной стипендии (90 стипендий ежегодно) осуществляется студентам профессиональных образовательных организаций Новосибирской области, подведомственных областным исполнительным органам государственной власти Новосибирской области, и направлена на поддержку студентов, обучающихся по очной форме обучения, имеющих средний балл академической успеваемости за предшествующий год не ниже «4» и являющихся победителями или призерами областных, всероссийских, международных конкурсов, олимпиад, соревнований.</w:t>
      </w:r>
      <w:proofErr w:type="gramEnd"/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В рамках данного мероприятия Минтрудом Новосибирской области продолжится финансирование расходов на выплату стипендий Правительства Новосибирской области студентам профессиональных образовательных организаций Новосибирской области, обучающимся по профессиям и специальностям, соответствующим приоритетным направлениям модернизации и технологического развития экономики Новосибирской области, в пределах бюджетных ассигнований, утвержденных законом Новосибирской области об областном бюджете Новосибирской области на соответствующий финансовый год.</w:t>
      </w:r>
      <w:proofErr w:type="gramEnd"/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Стипендии учреждены постановлением Правительства Новоси</w:t>
      </w:r>
      <w:r w:rsidR="00693B57">
        <w:rPr>
          <w:sz w:val="28"/>
          <w:szCs w:val="28"/>
        </w:rPr>
        <w:t>бирской области от 18.06.2012 № </w:t>
      </w:r>
      <w:r w:rsidRPr="002E63E1">
        <w:rPr>
          <w:sz w:val="28"/>
          <w:szCs w:val="28"/>
        </w:rPr>
        <w:t>290-п «Об учреждении стипендий Правительства Новосибирской области».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Стипендии Правительства Новосибирской области назначаются студентам государственных профессиональных образовательных организаций Новосибирской области, обучающимся по профессиям и специальностям среднего профессионального образования в соответствии с Перечнем профессий и специальностей среднего профессионального образования, соответствующих приоритетным направлениям модернизации и технологического развития экономики Новосибирской области, обучающимся </w:t>
      </w:r>
      <w:proofErr w:type="gramStart"/>
      <w:r w:rsidRPr="002E63E1">
        <w:rPr>
          <w:sz w:val="28"/>
          <w:szCs w:val="28"/>
        </w:rPr>
        <w:t>на</w:t>
      </w:r>
      <w:proofErr w:type="gramEnd"/>
      <w:r w:rsidRPr="002E63E1">
        <w:rPr>
          <w:sz w:val="28"/>
          <w:szCs w:val="28"/>
        </w:rPr>
        <w:t xml:space="preserve"> «отлично», на «хорошо» и «отлично», на «хорошо».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Перечень профессиональных образовательных организаций, которым будут направляться средства для выплаты стипендий,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1.2.1 способствует достижению целевых индикаторов 12-15,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1.2.2 «Внедрение инновационных образовательных программ и проектов, создание совместно с работодателями новой инфраструктуры подготовки кадров».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В рамках данного мероприятия будут созданы условия для подготовки высококвалифицированных специалистов, осуществлена модернизация учебно-лабораторного комплекса, включая объекты инфраструктуры, отраслевых ресурсных центров профессионального образования, межрайонных базовых центров, специализированных отраслевых и многопрофильных профессиональных образовательных организаций, центров профессионального обучения. </w:t>
      </w:r>
      <w:proofErr w:type="gramStart"/>
      <w:r w:rsidRPr="002E63E1">
        <w:rPr>
          <w:sz w:val="28"/>
          <w:szCs w:val="28"/>
        </w:rPr>
        <w:t>Внедрение инновационных образовательных программ и проектов, создание совместно с работодателями новой инфраструктуры подготовки кадров будут осуществляться посредством внедрения новых образовательных и профессиональных стандартов, разработки (приобретения) электронных образовательных ресурсов, проведения ремонтных работ, переоснащения профессиональных образовательных организаций и общежитий, приобретения и обновления компьютерного парка, учебно-лабораторного оборудования, учебной литературы и учебных пособий, спортивного инвентаря, мультимедийного оборудования.</w:t>
      </w:r>
      <w:proofErr w:type="gramEnd"/>
      <w:r w:rsidRPr="002E63E1">
        <w:rPr>
          <w:sz w:val="28"/>
          <w:szCs w:val="28"/>
        </w:rPr>
        <w:t xml:space="preserve"> Отбор профессиональных образовательных организаций для обеспечения финансирования (в форме субсидий) по данному мероприятию будет осуществляться экспертной комиссией по результатам рассмотрения бюджетных заявок и программ развития профессиональных образовательных организаций с учетом приоритетных направлений развития системы среднего профессионального образования и экономики Новосибирской области. Перечень профессиональных образовательных организаций формируется не позднее 15 февраля текущего года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Для формирования положительного имиджа профессиональных образовательных организаций будут ежегодно создаваться не менее 3 видеороликов и информационных сюжетов о востребованности рабочих профессий на рынке труда.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1.2.2 способствует достижению целевых ин</w:t>
      </w:r>
      <w:r w:rsidR="007525F0">
        <w:rPr>
          <w:sz w:val="28"/>
          <w:szCs w:val="28"/>
        </w:rPr>
        <w:t>дикаторов 6-</w:t>
      </w:r>
      <w:r w:rsidRPr="002E63E1">
        <w:rPr>
          <w:sz w:val="28"/>
          <w:szCs w:val="28"/>
        </w:rPr>
        <w:t>18,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1.2.3</w:t>
      </w:r>
      <w:r w:rsidR="007525F0">
        <w:rPr>
          <w:sz w:val="28"/>
          <w:szCs w:val="28"/>
        </w:rPr>
        <w:t xml:space="preserve"> </w:t>
      </w:r>
      <w:r w:rsidRPr="002E63E1">
        <w:rPr>
          <w:sz w:val="28"/>
          <w:szCs w:val="28"/>
        </w:rPr>
        <w:t>«Развитие системы независимой оценки качества образования».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Независимая оценка качества образования проводится в форме профессионально-общественной аккредитации реализуемых основных профессиональных образовательных программ и программ профессионального обучения, независимой оценки качества образовательной деятельности профессиональных образовательных организаций, организаций дополнительного профессионального образования и Центра культуры учащейся молодежи, оценки профессиональных квалификаций.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Новосибирской области будет сформирована государственно-общественная система оценки качества образования, получит развитие система профессионально-общественной аккредитации образовательных программ, сформируется региональная система оценки профессиональных квалификаций. Будет обеспечено прохождение независимой оценки качества образовательной деятельности образовательными организациями 1 раз в три года.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Отбор организаций для реализации данного мероприятия будет осуществляться Минтрудом Новосибирской области в соответствии с Федеральным законом</w:t>
      </w:r>
      <w:r w:rsidR="007525F0">
        <w:rPr>
          <w:sz w:val="28"/>
          <w:szCs w:val="28"/>
        </w:rPr>
        <w:t xml:space="preserve"> от 05.04.2013 № </w:t>
      </w:r>
      <w:r w:rsidRPr="002E63E1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1.2.3 способствует достижению целевого индикатора 13, указанного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1.2.4 «Повышение уровня профессиональной компетенции работников профессиональных образовательных организаций, организаций дополнительного профессионального образования, Центра культуры учащейся молодежи».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 xml:space="preserve">Повышение уровня профессиональной компетенции работников образовательных организаций будет осуществляться посредством повышения квалификации и переподготовки педагогических и руководящих работников в различных формах, организации стажировок в условиях производства и на базе ресурсных центров, в том числе за рубежом, подготовки, переподготовки и аттестации </w:t>
      </w:r>
      <w:proofErr w:type="spellStart"/>
      <w:r w:rsidRPr="002E63E1">
        <w:rPr>
          <w:sz w:val="28"/>
          <w:szCs w:val="28"/>
        </w:rPr>
        <w:t>тьюторов</w:t>
      </w:r>
      <w:proofErr w:type="spellEnd"/>
      <w:r w:rsidRPr="002E63E1">
        <w:rPr>
          <w:sz w:val="28"/>
          <w:szCs w:val="28"/>
        </w:rPr>
        <w:t xml:space="preserve"> из числа работников профессиональных образовательных организаций, проведения курсов по повышению квалификации с резервом руководящих работников, а также поощрения педагогических</w:t>
      </w:r>
      <w:proofErr w:type="gramEnd"/>
      <w:r w:rsidRPr="002E63E1">
        <w:rPr>
          <w:sz w:val="28"/>
          <w:szCs w:val="28"/>
        </w:rPr>
        <w:t xml:space="preserve"> работников за вклад в развитие системы среднего профессионального образования.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Будут реализовываться модульно-накопительная технология повышения квалификации, дистанционные формы повышения квалификации и переподготовки работников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Отбор образовательных организаций для реализации данного мероприятия будет осуществляться экспертной комиссией на основе анализа заявок, поступивших в управление развития трудовых ресурсов и профессионального образования Минтруда Новосибирской области от подведомственных образовательных организаций. Перечень образовательных организаций, которые будут организовывать или направлять на повышение квалификации, переподготовку в различных формах своих работников, формируется не позднее 15 февраля текущего года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D4F29">
        <w:rPr>
          <w:sz w:val="28"/>
          <w:szCs w:val="28"/>
        </w:rPr>
        <w:t>Формой поощрения</w:t>
      </w:r>
      <w:r w:rsidRPr="002E63E1">
        <w:rPr>
          <w:sz w:val="28"/>
          <w:szCs w:val="28"/>
        </w:rPr>
        <w:t xml:space="preserve"> педагогических работников профессиональных образовательных организаций Новосибирской области, подведомственных Минтруду Новосибирской области, за большой вклад в развитие системы профессионального образования в Новосибирской области и особые заслуги в профессиональной деятельности является премия «Почетный работник профессионального образования Новосибирской области».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Выплата ежегодной премии производится в соответствии с постановлением Правительства Новоси</w:t>
      </w:r>
      <w:r w:rsidR="007525F0">
        <w:rPr>
          <w:sz w:val="28"/>
          <w:szCs w:val="28"/>
        </w:rPr>
        <w:t>бирской области от 13.02.2012 № </w:t>
      </w:r>
      <w:r w:rsidRPr="002E63E1">
        <w:rPr>
          <w:sz w:val="28"/>
          <w:szCs w:val="28"/>
        </w:rPr>
        <w:t>86-п «Об учреждении премии «Почетный работник профессионального образования Новосибирской области».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Премия присуждается ежегодно пяти педагогическим работникам в размере 100000 рублей каждому с одновременным присвоением звания «Почетный работник профессионального образования Новосибирской области».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Формой поощрения и поддержки талантливых мастеров производственного обучения профессиональных образовательных организаций является премия «Мастер года».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Выплата ежегодной премии производится в соответствии с постановлением администрации Новосибирской области от 24.02.2010 № 67-па «Об учреждении премии «Мастер года».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Премия присуждается ежегодно победителю областного конкурса «Мастер год».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1.2.4 способствует достижению целевых индикаторов 11, 17,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1.2.5 «Обеспечение доступности среднего профессионального образования для лиц с ограниченными возможностями здоровья».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Обеспечение доступности среднего профессионального образования для лиц с ограниченными возможностями здоровья включает в себя создание условий физической доступности профессиональных образовательных организаций, организаций дополнительного профессионального образования, Центра культуры учащейся молодежи (расширение дверных проемов и путей движения, оборудование тамбуров и тамбур-шлюзов, входных площадок, лестниц, устройство наружных и внутренних пандусов, оборудование помещений подъемными платформами, монтаж входных дверей, оборудование санузлов, оснащение территорий и помещений</w:t>
      </w:r>
      <w:proofErr w:type="gramEnd"/>
      <w:r w:rsidRPr="002E63E1">
        <w:rPr>
          <w:sz w:val="28"/>
          <w:szCs w:val="28"/>
        </w:rPr>
        <w:t xml:space="preserve"> </w:t>
      </w:r>
      <w:proofErr w:type="gramStart"/>
      <w:r w:rsidRPr="002E63E1">
        <w:rPr>
          <w:sz w:val="28"/>
          <w:szCs w:val="28"/>
        </w:rPr>
        <w:t>рельефно-информационными плитами, формирующими направление линий и т.д.), а также приобретение учебного и лабораторного оборудования, разработку (приобретение) программ, адаптированных для обучения лиц с ограниченными возможностями здоровья, в том числе с использованием дистанционных образовательных технологий.</w:t>
      </w:r>
      <w:proofErr w:type="gramEnd"/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Отбор образовательных организаций, в которых будут создаваться условия для обучения и проживания лиц с ограниченными возможностями здоровья, будет осуществляться в соответствии с Комплексом мер, направленных на повышение эффективности реализации мероприятий по содействию трудоустройству лиц с ограниченными возможностями здоровья и на обеспечение доступности среднего професси</w:t>
      </w:r>
      <w:r w:rsidR="007525F0">
        <w:rPr>
          <w:sz w:val="28"/>
          <w:szCs w:val="28"/>
        </w:rPr>
        <w:t>онального образования на 2012-</w:t>
      </w:r>
      <w:r w:rsidRPr="002E63E1">
        <w:rPr>
          <w:sz w:val="28"/>
          <w:szCs w:val="28"/>
        </w:rPr>
        <w:t>2020 годы, утвержденным приказом Минтруда Новоси</w:t>
      </w:r>
      <w:r w:rsidR="007525F0">
        <w:rPr>
          <w:sz w:val="28"/>
          <w:szCs w:val="28"/>
        </w:rPr>
        <w:t>бирской области от 04.12.2012 № </w:t>
      </w:r>
      <w:r w:rsidRPr="002E63E1">
        <w:rPr>
          <w:sz w:val="28"/>
          <w:szCs w:val="28"/>
        </w:rPr>
        <w:t>1063 «Об утверждении Комплекса мер</w:t>
      </w:r>
      <w:proofErr w:type="gramEnd"/>
      <w:r w:rsidRPr="002E63E1">
        <w:rPr>
          <w:sz w:val="28"/>
          <w:szCs w:val="28"/>
        </w:rPr>
        <w:t>, направленных на повышение эффективности реализации мероприятий по содействию трудоустройству инвалидов и на обеспечение доступности професси</w:t>
      </w:r>
      <w:r w:rsidR="007525F0">
        <w:rPr>
          <w:sz w:val="28"/>
          <w:szCs w:val="28"/>
        </w:rPr>
        <w:t>онального образования на 2012-</w:t>
      </w:r>
      <w:r w:rsidRPr="002E63E1">
        <w:rPr>
          <w:sz w:val="28"/>
          <w:szCs w:val="28"/>
        </w:rPr>
        <w:t xml:space="preserve">2020 годы», письмом </w:t>
      </w:r>
      <w:proofErr w:type="spellStart"/>
      <w:r w:rsidRPr="002E63E1">
        <w:rPr>
          <w:sz w:val="28"/>
          <w:szCs w:val="28"/>
        </w:rPr>
        <w:t>Минобрнауки</w:t>
      </w:r>
      <w:proofErr w:type="spellEnd"/>
      <w:r w:rsidRPr="002E63E1">
        <w:rPr>
          <w:sz w:val="28"/>
          <w:szCs w:val="28"/>
        </w:rPr>
        <w:t xml:space="preserve"> России от 18.03.2014 № 06-281 «О направлении требований».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Перечень образовательных организаций, которые будут создавать условия для обучения и проживания в общежитиях лиц с ограниченными возможностями здоровья, формируется не позднее 15 февраля текущего финансового года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1.2.5 способствует достижению целевого индикатора 6, указанного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1.2.6 «Участие профессиональных образовательных организаций, организаций дополнительного профессионального образования, Центра культуры учащейся молодежи в организации и проведении семинаров, форумов, выставок, конкурсов и олимпиад профессионального мастерства, в том числе чемпионатов «Молодые профессионалы» («</w:t>
      </w:r>
      <w:proofErr w:type="spellStart"/>
      <w:r w:rsidRPr="002E63E1">
        <w:rPr>
          <w:sz w:val="28"/>
          <w:szCs w:val="28"/>
        </w:rPr>
        <w:t>Ворлдскиллс</w:t>
      </w:r>
      <w:proofErr w:type="spellEnd"/>
      <w:r w:rsidRPr="002E63E1">
        <w:rPr>
          <w:sz w:val="28"/>
          <w:szCs w:val="28"/>
        </w:rPr>
        <w:t xml:space="preserve"> Россия»)».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рамках данного мероприятия Минтруд Новосибирской области выделяет целевые финансовые средства профессиональным образовательным организациям, организациям дополнительного профессионального образования и Центру культуры учащейся молодежи на участие и проведение семинаров, форумов, выставок, конкурсов профессионального мастерства, участие во всероссийских олимпиадах профессионального мастерства, открытых региональных, отборочных и национальных чемпионатах «Молодые профессионалы» («</w:t>
      </w:r>
      <w:proofErr w:type="spellStart"/>
      <w:r w:rsidRPr="002E63E1">
        <w:rPr>
          <w:sz w:val="28"/>
          <w:szCs w:val="28"/>
        </w:rPr>
        <w:t>Ворлдскиллс</w:t>
      </w:r>
      <w:proofErr w:type="spellEnd"/>
      <w:r w:rsidRPr="002E63E1">
        <w:rPr>
          <w:sz w:val="28"/>
          <w:szCs w:val="28"/>
        </w:rPr>
        <w:t xml:space="preserve"> Россия»).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Отбор участников всероссийских олимпиад профессионального мастерства, открытых региональных, отборочных и национальных чемпионатов «Молодые профессионалы» («</w:t>
      </w:r>
      <w:proofErr w:type="spellStart"/>
      <w:r w:rsidRPr="002E63E1">
        <w:rPr>
          <w:sz w:val="28"/>
          <w:szCs w:val="28"/>
        </w:rPr>
        <w:t>Ворлдскиллс</w:t>
      </w:r>
      <w:proofErr w:type="spellEnd"/>
      <w:r w:rsidRPr="002E63E1">
        <w:rPr>
          <w:sz w:val="28"/>
          <w:szCs w:val="28"/>
        </w:rPr>
        <w:t xml:space="preserve"> Россия») проводится по результатам региональных конкурсов профессионального мастерства, в том числе по стандартам «</w:t>
      </w:r>
      <w:proofErr w:type="spellStart"/>
      <w:r w:rsidRPr="002E63E1">
        <w:rPr>
          <w:sz w:val="28"/>
          <w:szCs w:val="28"/>
        </w:rPr>
        <w:t>Ворлдскиллс</w:t>
      </w:r>
      <w:proofErr w:type="spellEnd"/>
      <w:r w:rsidRPr="002E63E1">
        <w:rPr>
          <w:sz w:val="28"/>
          <w:szCs w:val="28"/>
        </w:rPr>
        <w:t>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Перечень образовательных организаций, участвующих в реализации данного ме</w:t>
      </w:r>
      <w:r w:rsidR="00AD13CC">
        <w:rPr>
          <w:sz w:val="28"/>
          <w:szCs w:val="28"/>
        </w:rPr>
        <w:t>роприятия, формируется в течение</w:t>
      </w:r>
      <w:r w:rsidRPr="002E63E1">
        <w:rPr>
          <w:sz w:val="28"/>
          <w:szCs w:val="28"/>
        </w:rPr>
        <w:t xml:space="preserve"> текущего финансового года, в том числе по результатам отборочных, региональных и национальных конкурсов и чемпионатов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1.2.6 способствует достижению целевых индикаторов 13, 17,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1.2.7 «Создание и обеспечение функционирования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рамках данного мероприятия за счет субсидий государственной программы Российской Федера</w:t>
      </w:r>
      <w:r w:rsidR="0001163B">
        <w:rPr>
          <w:sz w:val="28"/>
          <w:szCs w:val="28"/>
        </w:rPr>
        <w:t>ции «Доступная среда» на 2011-</w:t>
      </w:r>
      <w:r w:rsidRPr="002E63E1">
        <w:rPr>
          <w:sz w:val="28"/>
          <w:szCs w:val="28"/>
        </w:rPr>
        <w:t>2020 годы, утвержденной постановлением Правительства Российской Фе</w:t>
      </w:r>
      <w:r w:rsidR="0001163B">
        <w:rPr>
          <w:sz w:val="28"/>
          <w:szCs w:val="28"/>
        </w:rPr>
        <w:t>дерации от 01.12.2015 № </w:t>
      </w:r>
      <w:r w:rsidRPr="002E63E1">
        <w:rPr>
          <w:sz w:val="28"/>
          <w:szCs w:val="28"/>
        </w:rPr>
        <w:t>1297, будет создана базовая профессиональная образовательная организация, обеспечивающая поддержку региональной системы инклюзивного профессионального образования инвалидов, и обеспечено ее функционирование.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Базовая профессиональная образовательная организация будет осуществлять свою деятельность по следующим направлениям: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обучение инвалидов по востребованным и перспективным для экономики региона профессиям и специальностям;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образовательных программ среднего профессионального образования для инвалидов с использованием сетевой формы;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предоставление для коллективного пользования информационных и технических средств, дистанционных образовательных технологий, учебно-методических материалов;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повышение квалификации, в том числе в форме стажировок, педагогических работников профессиональных организаций Новосибирской области и Сибирского федерального округа;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осуществление консультаций инвалидов, их родителей (законных представителей) по вопросам получения среднего профессионального образования, в том числе с проведением профессиональной диагностики.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1.2.7 будет способствовать достижению целевых индикаторов 19 и 20.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задачи 3 «Профессиональная ориентация и социальная адаптация молодежи, в том числе учащихся общеобразовательных организаций Новосибирской области, на рынке труда Новосибирской области» достигается путем реализации следующих мероприятий: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1.3.1 «Изготовление информационного материала, направленного на формирование имиджа профессиональных образовательных организаций, пропаганду профессий и специальностей, востребованных на рынке труда».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Формирование имиджа профессиональных образовательных организаций, пропаганда профессий и специальностей, востребованных на рынке труда, будет осуществляться посредством изготовления и тиражирования буклетов о профессиональных образовательных организациях, изготовления видеофильмов, аудио- и видеороликов, подготовки PR-статей о профессиях и специальностях, востребованных на рынке труда Новосибирской области, изготовления справочника профессиональных образовательных организаций, демонстрации серии фильмов «Успешный профессионал», «Адаптация на новом рабочем месте» на государственном телевизионном канале</w:t>
      </w:r>
      <w:proofErr w:type="gramEnd"/>
      <w:r w:rsidRPr="002E63E1">
        <w:rPr>
          <w:sz w:val="28"/>
          <w:szCs w:val="28"/>
        </w:rPr>
        <w:t xml:space="preserve"> ОТС в образовательных организациях высшего образования и профессиональных образовательных организациях. Предполагаемый охват аудитории за период реализации Программы составит 320 тыс. человек.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Перечень профессиональных образовательных организаций, которые будут изготавливать информационный материал, направленный на формирование имиджа профессиональных образовательных организаций, пропаганду профессий и специальностей, востребованных на рынке труда Новосибирской области, формируется экспертной комиссией не позднее 15 февраля текущего финансового года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1.3.1 способствует достижению целевого индикатора 21, указанного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1.3.2 «Профессиональная ориентация молодежи Новосибирской области».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Профессиональная ориентация молодежи Новосибирской области будет осуществляться по следующим направлениям: приобретение и использование в работе новейших методических разработок по профессиональной ориентации молодежи, включая программное обеспечение; проведение </w:t>
      </w:r>
      <w:proofErr w:type="spellStart"/>
      <w:r w:rsidRPr="002E63E1">
        <w:rPr>
          <w:sz w:val="28"/>
          <w:szCs w:val="28"/>
        </w:rPr>
        <w:t>профориентационного</w:t>
      </w:r>
      <w:proofErr w:type="spellEnd"/>
      <w:r w:rsidRPr="002E63E1">
        <w:rPr>
          <w:sz w:val="28"/>
          <w:szCs w:val="28"/>
        </w:rPr>
        <w:t xml:space="preserve"> тестирования и консультирования абитуриентов в ходе работы приемных комиссий образовательных организаций высшего образования и профессиональных образовательных организаций; </w:t>
      </w:r>
      <w:proofErr w:type="gramStart"/>
      <w:r w:rsidRPr="002E63E1">
        <w:rPr>
          <w:sz w:val="28"/>
          <w:szCs w:val="28"/>
        </w:rPr>
        <w:t xml:space="preserve">проведение тренингов и консультаций для молодых людей с использованием новейших технологий, в том числе </w:t>
      </w:r>
      <w:proofErr w:type="spellStart"/>
      <w:r w:rsidRPr="002E63E1">
        <w:rPr>
          <w:sz w:val="28"/>
          <w:szCs w:val="28"/>
        </w:rPr>
        <w:t>коучинговых</w:t>
      </w:r>
      <w:proofErr w:type="spellEnd"/>
      <w:r w:rsidRPr="002E63E1">
        <w:rPr>
          <w:sz w:val="28"/>
          <w:szCs w:val="28"/>
        </w:rPr>
        <w:t xml:space="preserve">, развития личных и деловых компетенций; организация и проведение конкурса на лучшую кампанию по профориентации среди профессиональных образовательных организаций; организация и проведение праздника рабочих профессий «Город мастеров»; организация и проведение выезда </w:t>
      </w:r>
      <w:proofErr w:type="spellStart"/>
      <w:r w:rsidRPr="002E63E1">
        <w:rPr>
          <w:sz w:val="28"/>
          <w:szCs w:val="28"/>
        </w:rPr>
        <w:t>агитавтобуса</w:t>
      </w:r>
      <w:proofErr w:type="spellEnd"/>
      <w:r w:rsidRPr="002E63E1">
        <w:rPr>
          <w:sz w:val="28"/>
          <w:szCs w:val="28"/>
        </w:rPr>
        <w:t xml:space="preserve"> для профессиональной ориентации учащихся общеобразовательных организаций Новосибирской области;</w:t>
      </w:r>
      <w:proofErr w:type="gramEnd"/>
      <w:r w:rsidRPr="002E63E1">
        <w:rPr>
          <w:sz w:val="28"/>
          <w:szCs w:val="28"/>
        </w:rPr>
        <w:t xml:space="preserve"> организация </w:t>
      </w:r>
      <w:proofErr w:type="spellStart"/>
      <w:r w:rsidRPr="002E63E1">
        <w:rPr>
          <w:sz w:val="28"/>
          <w:szCs w:val="28"/>
        </w:rPr>
        <w:t>профориентационных</w:t>
      </w:r>
      <w:proofErr w:type="spellEnd"/>
      <w:r w:rsidRPr="002E63E1">
        <w:rPr>
          <w:sz w:val="28"/>
          <w:szCs w:val="28"/>
        </w:rPr>
        <w:t xml:space="preserve"> встреч участников политехнических и агротехнических школ на территории Новосибирской области (ярмарки, выставки, экскурсии и т.п. на базе международного выставочного комплекса «Новосибирск Экспоцентр», Технопарка Новосибирского Академгородка, заводов, профессиональных образовательных организаций, общеобразовательных организаций и т.д.).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Перечень профессиональных образовательных организаций, которые будут осуществлять профессиональную ориентацию молодежи, формируется экспертной комиссией не позднее 15 февраля текущего финансового года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осуществляется также за счет средств от приносящей доход деятельности профессиональных образовательных организаций или привлеченных средств (оборудования, материалов и др.) организаций – социальных партнеров.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1.3.2 способствует достижению целевых индикаторов 20, 21, указанных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1.3.3 «Обучение, повышение квалификации специалистов, работающих в области профессиональной ориентации молодежи. Проведение межрегиональной конференции».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Обучение, повышение квалификации специалистов, работающих в области профессиональной ориентации молодежи, будет направлено на подготовку педагогических работников политехнической и агротехнической направленности, с целью внедрения новых профессиональных стандартов и программ подготовки кадров технического профиля, </w:t>
      </w:r>
      <w:proofErr w:type="gramStart"/>
      <w:r w:rsidRPr="002E63E1">
        <w:rPr>
          <w:sz w:val="28"/>
          <w:szCs w:val="28"/>
        </w:rPr>
        <w:t>направленных</w:t>
      </w:r>
      <w:proofErr w:type="gramEnd"/>
      <w:r w:rsidRPr="002E63E1">
        <w:rPr>
          <w:sz w:val="28"/>
          <w:szCs w:val="28"/>
        </w:rPr>
        <w:t xml:space="preserve"> в том числе на решение проблем профессиональной ориентации молодежи и популяризацию рабочих профессий, по темам: «Разработка профессионального стандарта по профессии рабочего, должности служащего», «Разработка учебно-методической документации с учетом профессиональных компетенций по заявкам работодателей», «Разработка профессиональных модулей по требованию работодателей».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Отбор профессиональных образовательных организаций для прохождения курсов повышения квалификации специалистов, работающих в области профессиональной ориентации молодежи, будет осуществляться экспертной комиссией по заявкам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Перечень профессиональных образовательных организаций, которые будут организовывать или направлять на повышение квалификации специалистов по </w:t>
      </w:r>
      <w:proofErr w:type="spellStart"/>
      <w:r w:rsidRPr="002E63E1">
        <w:rPr>
          <w:sz w:val="28"/>
          <w:szCs w:val="28"/>
        </w:rPr>
        <w:t>профориентационной</w:t>
      </w:r>
      <w:proofErr w:type="spellEnd"/>
      <w:r w:rsidRPr="002E63E1">
        <w:rPr>
          <w:sz w:val="28"/>
          <w:szCs w:val="28"/>
        </w:rPr>
        <w:t xml:space="preserve"> работе, формируется не позднее 15 февраля текущего финансового года и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1.3.3 способствует достижению целевого индикатора 23, указанного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Мероприятие 1.3.4 «Обучение учащихся общеобразовательных организаций 10, 11 классов в профессиональных образовательных организациях по программам профессиональной подготовки политехнической и агротехнической направленности».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рамках данного мероприятия Минтруд Новосибирской области выделяет целевые финансовые средства на обучение в профессиональных образовательных организациях учащихся 10, 11 классов общеобразовательных организаций (ежегодно не менее 1000 школьников) по программам профессиональной подготовки политехнической и агротехнической направленности.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Отбор профессиональных образовательных организаций для обучения учащихся 10, 11 классов общеобразовательных организаций будет осуществляться экспертной комиссией по заявкам профессиональных образовательных организаций.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Перечень профессиональных образовательных организаций, которые будут организовывать обучение учащихся 10, 11 классов общеобразовательных организаций, отражается в плане реализации Программы.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Реализация мероприятия 1.3.4 способствует достижению целевого индикатора 21, указанного в приложении № 1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Мероприятия Программы направлены на обеспечение функционирования, на модернизацию и развитие системы подведомственных Минтруду Новосибирской области образовательных организаций, оказание мер социальной поддержки студентам данных организаций. В реализации мероприятий Программы принимают участие организации (работодатели) различных форм собственности.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 xml:space="preserve">Мероприятия и ресурсное обеспечение реализации Программы представлены в </w:t>
      </w:r>
      <w:r w:rsidR="0001163B">
        <w:rPr>
          <w:sz w:val="28"/>
          <w:szCs w:val="28"/>
        </w:rPr>
        <w:t>приложении №</w:t>
      </w:r>
      <w:r w:rsidRPr="002E63E1">
        <w:rPr>
          <w:sz w:val="28"/>
          <w:szCs w:val="28"/>
        </w:rPr>
        <w:t xml:space="preserve"> 2 к Программе.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306B80" w:rsidRPr="002E63E1" w:rsidRDefault="00306B80" w:rsidP="0001163B">
      <w:pPr>
        <w:widowControl w:val="0"/>
        <w:adjustRightInd w:val="0"/>
        <w:jc w:val="center"/>
        <w:outlineLvl w:val="2"/>
        <w:rPr>
          <w:sz w:val="28"/>
          <w:szCs w:val="28"/>
        </w:rPr>
      </w:pPr>
      <w:r w:rsidRPr="002E63E1">
        <w:rPr>
          <w:sz w:val="28"/>
          <w:szCs w:val="28"/>
        </w:rPr>
        <w:t>Характеристика мер государственного регулирования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Минтруд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труда, занятости населения, среднего профессионального образования, дополнительного образования и дополнительного профессионального образования (в отношении подведомственных государственных образовательных организаций Новосибирской области) на территории Новосибирской области в пределах полномочий, установленных законодательством Российской Федерации и законодательством Новосибирской области, координацию и контроль за деятельностью</w:t>
      </w:r>
      <w:proofErr w:type="gramEnd"/>
      <w:r w:rsidRPr="002E63E1">
        <w:rPr>
          <w:sz w:val="28"/>
          <w:szCs w:val="28"/>
        </w:rPr>
        <w:t xml:space="preserve"> находящихся в его ведении государственных учреждений Новосибирской области.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Минтруд Новосибирской области осуществляет свои полномочия в соответствии с Законом Росси</w:t>
      </w:r>
      <w:r w:rsidR="0001163B">
        <w:rPr>
          <w:sz w:val="28"/>
          <w:szCs w:val="28"/>
        </w:rPr>
        <w:t>йской Федерации от 29.12.2012 № </w:t>
      </w:r>
      <w:r w:rsidRPr="002E63E1">
        <w:rPr>
          <w:sz w:val="28"/>
          <w:szCs w:val="28"/>
        </w:rPr>
        <w:t>273-ФЗ «Об образовании в Российской Федерации» и в соответствии с постановлением Правительства Новоси</w:t>
      </w:r>
      <w:r w:rsidR="0001163B">
        <w:rPr>
          <w:sz w:val="28"/>
          <w:szCs w:val="28"/>
        </w:rPr>
        <w:t>бирской области от 12.08.2015 № </w:t>
      </w:r>
      <w:r w:rsidRPr="002E63E1">
        <w:rPr>
          <w:sz w:val="28"/>
          <w:szCs w:val="28"/>
        </w:rPr>
        <w:t>300-п «О министерстве труда, занятости и трудовых ресурсов Новосибирской области».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В целях реализации Программы Минтруд Новосибирской области: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обеспечивает функционирование и развитие системы подведомственных государственных образовательных организаций;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разрабатывает предложения о размере нормативов финансирования профессиональных образовательных организаций;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разрабатывает предложения по объему и структуре приема в профессиональные образовательные организации студентов за счет средств областного бюджета Новосибирской области;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готовит предложения по созданию, реорганизации и ликвидации профессиональных образовательных организаций;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готовит проекты законов Новосибирской области, правовых актов Губернатора Новосибирской области, Правительства Новосибирской области по вопросам организации предоставления среднего профессионального образования (за исключением профессионального педагогического образования, медицинского образования, образования в области физической культуры и спорта, образования в сфере культуры и искусства) на территории Новосибирской области;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организует переподготовку, повышение квалификации и стажировку мастеров производственного обучения, преподавателей специальных дисциплин профессиональных образовательных организаций;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осуществляет разработку и реализацию мероприятий по оптимизации и развитию сети профессиональных образовательных организаций;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осуществляет организацию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Участие органов местного самоуправления Новосибирской области в реализации мероприятий Программы не предусматривается</w:t>
      </w:r>
      <w:proofErr w:type="gramStart"/>
      <w:r w:rsidRPr="002E63E1">
        <w:rPr>
          <w:sz w:val="28"/>
          <w:szCs w:val="28"/>
        </w:rPr>
        <w:t>.»;</w:t>
      </w:r>
      <w:proofErr w:type="gramEnd"/>
    </w:p>
    <w:p w:rsidR="00306B80" w:rsidRPr="002E63E1" w:rsidRDefault="00306B80" w:rsidP="002E63E1">
      <w:pPr>
        <w:widowControl w:val="0"/>
        <w:adjustRightInd w:val="0"/>
        <w:ind w:firstLine="709"/>
        <w:outlineLvl w:val="1"/>
        <w:rPr>
          <w:sz w:val="28"/>
          <w:szCs w:val="28"/>
        </w:rPr>
      </w:pPr>
      <w:r w:rsidRPr="002E63E1">
        <w:rPr>
          <w:sz w:val="28"/>
          <w:szCs w:val="28"/>
        </w:rPr>
        <w:t>4) в разделе V «Механизм реализации и система управления Программы»: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63E1">
        <w:rPr>
          <w:sz w:val="28"/>
          <w:szCs w:val="28"/>
        </w:rPr>
        <w:t>а) абзац пятый исключить;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63E1">
        <w:rPr>
          <w:sz w:val="28"/>
          <w:szCs w:val="28"/>
        </w:rPr>
        <w:t>б) в абзаце двенадцатом слова «профессиональные образовательные организации и организации дополнительного образования» заменить словами «профессиональные образовательные организации, организации дополнительного профессионального образования и Центр культуры учащейся молодежи»;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63E1">
        <w:rPr>
          <w:sz w:val="28"/>
          <w:szCs w:val="28"/>
        </w:rPr>
        <w:t>в) в абзаце тринадцатом после слов «профессиональными образовательными организациями» дополнить словами «, организациями дополнительного профессионального образования и Центром культуры учащейся молодежи»;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63E1">
        <w:rPr>
          <w:sz w:val="28"/>
          <w:szCs w:val="28"/>
        </w:rPr>
        <w:t>г) в абзаце восемнадцатом после слов «</w:t>
      </w:r>
      <w:proofErr w:type="gramStart"/>
      <w:r w:rsidRPr="002E63E1">
        <w:rPr>
          <w:sz w:val="28"/>
          <w:szCs w:val="28"/>
        </w:rPr>
        <w:t>отражены</w:t>
      </w:r>
      <w:proofErr w:type="gramEnd"/>
      <w:r w:rsidRPr="002E63E1">
        <w:rPr>
          <w:sz w:val="28"/>
          <w:szCs w:val="28"/>
        </w:rPr>
        <w:t xml:space="preserve"> в» дополнить словами «соглашениях о взаимодействии между профессиональными образовательными организациями и организациями (предприятиями),»;</w:t>
      </w:r>
    </w:p>
    <w:p w:rsidR="00306B80" w:rsidRPr="002E63E1" w:rsidRDefault="00F23162" w:rsidP="002E63E1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306B80" w:rsidRPr="00F23162">
        <w:rPr>
          <w:sz w:val="28"/>
          <w:szCs w:val="28"/>
        </w:rPr>
        <w:t>) в разделе</w:t>
      </w:r>
      <w:r w:rsidR="00306B80" w:rsidRPr="002E63E1">
        <w:rPr>
          <w:sz w:val="28"/>
          <w:szCs w:val="28"/>
        </w:rPr>
        <w:t xml:space="preserve"> VI «Ресурсное обеспечение Программы» в абзаце четвертом слова «профессиональных образовательных организаций, организаций дополнительного образования» заменить словами «профессиональных образовательных организаций, организаций дополнительного профессионального образования, Центра культуры учащейся молодежи»;</w:t>
      </w:r>
    </w:p>
    <w:p w:rsidR="00306B80" w:rsidRPr="002E63E1" w:rsidRDefault="00F23162" w:rsidP="002E63E1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3162">
        <w:rPr>
          <w:sz w:val="28"/>
          <w:szCs w:val="28"/>
        </w:rPr>
        <w:t>6</w:t>
      </w:r>
      <w:r w:rsidR="00306B80" w:rsidRPr="00F23162">
        <w:rPr>
          <w:sz w:val="28"/>
          <w:szCs w:val="28"/>
        </w:rPr>
        <w:t>) в разделе</w:t>
      </w:r>
      <w:r w:rsidR="00306B80" w:rsidRPr="002E63E1">
        <w:rPr>
          <w:sz w:val="28"/>
          <w:szCs w:val="28"/>
        </w:rPr>
        <w:t xml:space="preserve"> VII «Ожидаемые результаты реализации Программы»: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63E1">
        <w:rPr>
          <w:sz w:val="28"/>
          <w:szCs w:val="28"/>
        </w:rPr>
        <w:t xml:space="preserve">а) в абзаце пятнадцатом слова «профессиональное образование в Новосибирской области будет соответствовать меняющимся запросам </w:t>
      </w:r>
      <w:proofErr w:type="gramStart"/>
      <w:r w:rsidRPr="002E63E1">
        <w:rPr>
          <w:sz w:val="28"/>
          <w:szCs w:val="28"/>
        </w:rPr>
        <w:t>населения</w:t>
      </w:r>
      <w:proofErr w:type="gramEnd"/>
      <w:r w:rsidRPr="002E63E1">
        <w:rPr>
          <w:sz w:val="28"/>
          <w:szCs w:val="28"/>
        </w:rPr>
        <w:t xml:space="preserve"> и» заменить словами «профессиональное образование в системе подведомственных Минтруду Новосибирской области образовательных организаций будет соответствовать»;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63E1">
        <w:rPr>
          <w:sz w:val="28"/>
          <w:szCs w:val="28"/>
        </w:rPr>
        <w:t>б) после абзаца шестнадцатого дополнить абзацем следующего содержания:</w:t>
      </w:r>
    </w:p>
    <w:p w:rsidR="00306B80" w:rsidRPr="002E63E1" w:rsidRDefault="00306B80" w:rsidP="002E63E1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E63E1">
        <w:rPr>
          <w:sz w:val="28"/>
          <w:szCs w:val="28"/>
        </w:rPr>
        <w:t>«Обеспечение вовлечения студентов во внеурочную деятельность создаст необходимые условия для самореализации и социализации студентов, их разностороннего развития с учетом потребностей и интересов, будет способствовать профилактике правонарушений и формированию социально-активной позиции, снижению числа студентов, состоящих на различного вида профилактических учетах.</w:t>
      </w:r>
      <w:proofErr w:type="gramEnd"/>
      <w:r w:rsidRPr="002E63E1">
        <w:rPr>
          <w:sz w:val="28"/>
          <w:szCs w:val="28"/>
        </w:rPr>
        <w:t xml:space="preserve"> В результате профилактики правонарушений будет сформировано позитивное отношение студентов к базовым ценностям общества, повысится уровень их социальной активности, сократится число правонарушений</w:t>
      </w:r>
      <w:proofErr w:type="gramStart"/>
      <w:r w:rsidRPr="002E63E1">
        <w:rPr>
          <w:sz w:val="28"/>
          <w:szCs w:val="28"/>
        </w:rPr>
        <w:t>.».</w:t>
      </w:r>
      <w:proofErr w:type="gramEnd"/>
    </w:p>
    <w:p w:rsidR="00306B80" w:rsidRPr="002E63E1" w:rsidRDefault="00306B80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E63E1">
        <w:rPr>
          <w:sz w:val="28"/>
          <w:szCs w:val="28"/>
        </w:rPr>
        <w:t>2. П</w:t>
      </w:r>
      <w:r w:rsidR="00941991">
        <w:rPr>
          <w:sz w:val="28"/>
          <w:szCs w:val="28"/>
          <w:lang w:eastAsia="en-US"/>
        </w:rPr>
        <w:t>риложение № </w:t>
      </w:r>
      <w:r w:rsidRPr="002E63E1">
        <w:rPr>
          <w:sz w:val="28"/>
          <w:szCs w:val="28"/>
          <w:lang w:eastAsia="en-US"/>
        </w:rPr>
        <w:t xml:space="preserve">1 к государственной программе «Цели, задачи и целевые индикаторы государственной программы Новосибирской области «Региональная программа развития среднего профессионального образования </w:t>
      </w:r>
      <w:r w:rsidR="00B4311E">
        <w:rPr>
          <w:sz w:val="28"/>
          <w:szCs w:val="28"/>
          <w:lang w:eastAsia="en-US"/>
        </w:rPr>
        <w:t>Новосибирской области на 2015-</w:t>
      </w:r>
      <w:r w:rsidRPr="002E63E1">
        <w:rPr>
          <w:sz w:val="28"/>
          <w:szCs w:val="28"/>
          <w:lang w:eastAsia="en-US"/>
        </w:rPr>
        <w:t>2020 годы» изложить в</w:t>
      </w:r>
      <w:r w:rsidR="00941991">
        <w:rPr>
          <w:sz w:val="28"/>
          <w:szCs w:val="28"/>
          <w:lang w:eastAsia="en-US"/>
        </w:rPr>
        <w:t xml:space="preserve"> редакции согласно приложению № </w:t>
      </w:r>
      <w:r w:rsidRPr="002E63E1">
        <w:rPr>
          <w:sz w:val="28"/>
          <w:szCs w:val="28"/>
          <w:lang w:eastAsia="en-US"/>
        </w:rPr>
        <w:t>1 к настоящему постановлению.</w:t>
      </w:r>
    </w:p>
    <w:p w:rsidR="00306B80" w:rsidRPr="002E63E1" w:rsidRDefault="00941991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Приложение № </w:t>
      </w:r>
      <w:r w:rsidR="00306B80" w:rsidRPr="002E63E1">
        <w:rPr>
          <w:sz w:val="28"/>
          <w:szCs w:val="28"/>
          <w:lang w:eastAsia="en-US"/>
        </w:rPr>
        <w:t>2 к государственной программе «Основные мероприятия государственной программы Новосибирской области» изложить в</w:t>
      </w:r>
      <w:r>
        <w:rPr>
          <w:sz w:val="28"/>
          <w:szCs w:val="28"/>
          <w:lang w:eastAsia="en-US"/>
        </w:rPr>
        <w:t xml:space="preserve"> редакции согласно приложению № </w:t>
      </w:r>
      <w:r w:rsidR="00306B80" w:rsidRPr="002E63E1">
        <w:rPr>
          <w:sz w:val="28"/>
          <w:szCs w:val="28"/>
          <w:lang w:eastAsia="en-US"/>
        </w:rPr>
        <w:t>2 к настоящему постановлению.</w:t>
      </w:r>
    </w:p>
    <w:p w:rsidR="00306B80" w:rsidRPr="002E63E1" w:rsidRDefault="00941991" w:rsidP="002E63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Приложение № </w:t>
      </w:r>
      <w:r w:rsidR="00306B80" w:rsidRPr="002E63E1">
        <w:rPr>
          <w:sz w:val="28"/>
          <w:szCs w:val="28"/>
          <w:lang w:eastAsia="en-US"/>
        </w:rPr>
        <w:t xml:space="preserve">3 к государственной программе «Сводные финансовые затраты государственной программы Новосибирской области «Региональная программа развития среднего профессионального образования </w:t>
      </w:r>
      <w:r w:rsidR="002976B2">
        <w:rPr>
          <w:sz w:val="28"/>
          <w:szCs w:val="28"/>
          <w:lang w:eastAsia="en-US"/>
        </w:rPr>
        <w:t>Новосибирской области на 2015-</w:t>
      </w:r>
      <w:r w:rsidR="00306B80" w:rsidRPr="002E63E1">
        <w:rPr>
          <w:sz w:val="28"/>
          <w:szCs w:val="28"/>
          <w:lang w:eastAsia="en-US"/>
        </w:rPr>
        <w:t>2020 годы» изложить в редакции согласно приложению № 3 к настоящему постановлению.</w:t>
      </w:r>
    </w:p>
    <w:p w:rsidR="00306B80" w:rsidRPr="002E63E1" w:rsidRDefault="00306B80" w:rsidP="002976B2">
      <w:pPr>
        <w:widowControl w:val="0"/>
        <w:autoSpaceDE/>
        <w:autoSpaceDN/>
        <w:jc w:val="both"/>
        <w:rPr>
          <w:sz w:val="28"/>
          <w:szCs w:val="28"/>
        </w:rPr>
      </w:pPr>
    </w:p>
    <w:p w:rsidR="00306B80" w:rsidRPr="00C35FF8" w:rsidRDefault="00306B80" w:rsidP="002E63E1">
      <w:pPr>
        <w:widowControl w:val="0"/>
        <w:autoSpaceDE/>
        <w:autoSpaceDN/>
        <w:jc w:val="both"/>
        <w:rPr>
          <w:sz w:val="32"/>
          <w:szCs w:val="32"/>
          <w:lang w:eastAsia="en-US"/>
        </w:rPr>
      </w:pPr>
    </w:p>
    <w:p w:rsidR="00BA695F" w:rsidRDefault="00306B80" w:rsidP="002E63E1">
      <w:pPr>
        <w:widowControl w:val="0"/>
        <w:jc w:val="center"/>
        <w:rPr>
          <w:sz w:val="28"/>
          <w:szCs w:val="28"/>
          <w:lang w:eastAsia="en-US"/>
        </w:rPr>
      </w:pPr>
      <w:r w:rsidRPr="002E63E1">
        <w:rPr>
          <w:sz w:val="28"/>
          <w:szCs w:val="28"/>
          <w:lang w:eastAsia="en-US"/>
        </w:rPr>
        <w:t>Губернатор Новосибирской области                                                В.Ф. Городецкий</w:t>
      </w: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Default="002976B2" w:rsidP="002976B2">
      <w:pPr>
        <w:widowControl w:val="0"/>
        <w:rPr>
          <w:sz w:val="28"/>
          <w:szCs w:val="28"/>
          <w:lang w:eastAsia="en-US"/>
        </w:rPr>
      </w:pPr>
    </w:p>
    <w:p w:rsidR="002976B2" w:rsidRPr="002976B2" w:rsidRDefault="002976B2" w:rsidP="002976B2">
      <w:pPr>
        <w:widowControl w:val="0"/>
        <w:rPr>
          <w:lang w:eastAsia="en-US"/>
        </w:rPr>
      </w:pPr>
      <w:r w:rsidRPr="002976B2">
        <w:rPr>
          <w:lang w:eastAsia="en-US"/>
        </w:rPr>
        <w:t>И.В. Шмидт</w:t>
      </w:r>
    </w:p>
    <w:p w:rsidR="002976B2" w:rsidRPr="002976B2" w:rsidRDefault="002976B2" w:rsidP="002976B2">
      <w:pPr>
        <w:widowControl w:val="0"/>
      </w:pPr>
      <w:r w:rsidRPr="002976B2">
        <w:rPr>
          <w:lang w:eastAsia="en-US"/>
        </w:rPr>
        <w:t>222 72 50</w:t>
      </w:r>
    </w:p>
    <w:sectPr w:rsidR="002976B2" w:rsidRPr="002976B2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AD" w:rsidRDefault="000C3DAD">
      <w:r>
        <w:separator/>
      </w:r>
    </w:p>
  </w:endnote>
  <w:endnote w:type="continuationSeparator" w:id="0">
    <w:p w:rsidR="000C3DAD" w:rsidRDefault="000C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5C" w:rsidRPr="00E267A9" w:rsidRDefault="009D745C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>
      <w:rPr>
        <w:sz w:val="16"/>
        <w:szCs w:val="16"/>
      </w:rPr>
      <w:t>25328</w:t>
    </w:r>
    <w:r w:rsidRPr="00E267A9">
      <w:rPr>
        <w:sz w:val="16"/>
        <w:szCs w:val="16"/>
      </w:rPr>
      <w:t>/</w:t>
    </w:r>
    <w:r>
      <w:rPr>
        <w:sz w:val="16"/>
        <w:szCs w:val="16"/>
      </w:rPr>
      <w:t>24.07</w:t>
    </w:r>
    <w:r w:rsidRPr="00E267A9">
      <w:rPr>
        <w:sz w:val="16"/>
        <w:szCs w:val="16"/>
      </w:rPr>
      <w:t>.201</w:t>
    </w:r>
    <w:r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AD" w:rsidRDefault="000C3DAD">
      <w:r>
        <w:separator/>
      </w:r>
    </w:p>
  </w:footnote>
  <w:footnote w:type="continuationSeparator" w:id="0">
    <w:p w:rsidR="000C3DAD" w:rsidRDefault="000C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9D745C" w:rsidRDefault="009D74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DF6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062F5"/>
    <w:multiLevelType w:val="hybridMultilevel"/>
    <w:tmpl w:val="F41C7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EA95B8">
      <w:start w:val="1"/>
      <w:numFmt w:val="decimal"/>
      <w:lvlText w:val="1.%2."/>
      <w:lvlJc w:val="right"/>
      <w:pPr>
        <w:tabs>
          <w:tab w:val="num" w:pos="3176"/>
        </w:tabs>
        <w:ind w:left="116" w:firstLine="964"/>
      </w:pPr>
      <w:rPr>
        <w:rFonts w:cs="Times New Roman" w:hint="default"/>
      </w:rPr>
    </w:lvl>
    <w:lvl w:ilvl="2" w:tplc="96CC76CE">
      <w:start w:val="1"/>
      <w:numFmt w:val="decimal"/>
      <w:lvlText w:val="2.%3."/>
      <w:lvlJc w:val="left"/>
      <w:pPr>
        <w:tabs>
          <w:tab w:val="num" w:pos="1809"/>
        </w:tabs>
        <w:ind w:left="1809" w:firstLine="686"/>
      </w:pPr>
      <w:rPr>
        <w:rFonts w:cs="Times New Roman" w:hint="default"/>
      </w:rPr>
    </w:lvl>
    <w:lvl w:ilvl="3" w:tplc="3402A3DC">
      <w:start w:val="1"/>
      <w:numFmt w:val="decimal"/>
      <w:lvlText w:val="3.%4."/>
      <w:lvlJc w:val="left"/>
      <w:pPr>
        <w:tabs>
          <w:tab w:val="num" w:pos="1811"/>
        </w:tabs>
        <w:ind w:left="1811"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341DB"/>
    <w:multiLevelType w:val="hybridMultilevel"/>
    <w:tmpl w:val="D1288088"/>
    <w:lvl w:ilvl="0" w:tplc="3300D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751170"/>
    <w:multiLevelType w:val="hybridMultilevel"/>
    <w:tmpl w:val="86248732"/>
    <w:lvl w:ilvl="0" w:tplc="2BDC11C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37C31"/>
    <w:multiLevelType w:val="hybridMultilevel"/>
    <w:tmpl w:val="0A8C1248"/>
    <w:lvl w:ilvl="0" w:tplc="B34840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05D20A4"/>
    <w:multiLevelType w:val="hybridMultilevel"/>
    <w:tmpl w:val="CAAA7E2C"/>
    <w:lvl w:ilvl="0" w:tplc="D5F6B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0EE5A5E"/>
    <w:multiLevelType w:val="hybridMultilevel"/>
    <w:tmpl w:val="3EF4664E"/>
    <w:lvl w:ilvl="0" w:tplc="0D828A4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62437401"/>
    <w:multiLevelType w:val="hybridMultilevel"/>
    <w:tmpl w:val="AE989148"/>
    <w:lvl w:ilvl="0" w:tplc="18A0045C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3174575"/>
    <w:multiLevelType w:val="hybridMultilevel"/>
    <w:tmpl w:val="CDCA32C6"/>
    <w:lvl w:ilvl="0" w:tplc="DD467826">
      <w:start w:val="1"/>
      <w:numFmt w:val="lowerRoman"/>
      <w:lvlText w:val="%1)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>
    <w:nsid w:val="68A3066C"/>
    <w:multiLevelType w:val="hybridMultilevel"/>
    <w:tmpl w:val="26B2EFC2"/>
    <w:lvl w:ilvl="0" w:tplc="0D828A4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9"/>
  </w:num>
  <w:num w:numId="11">
    <w:abstractNumId w:val="21"/>
  </w:num>
  <w:num w:numId="12">
    <w:abstractNumId w:val="4"/>
  </w:num>
  <w:num w:numId="13">
    <w:abstractNumId w:val="10"/>
  </w:num>
  <w:num w:numId="14">
    <w:abstractNumId w:val="2"/>
  </w:num>
  <w:num w:numId="15">
    <w:abstractNumId w:val="1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8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163B"/>
    <w:rsid w:val="0001507F"/>
    <w:rsid w:val="000165FC"/>
    <w:rsid w:val="000307CD"/>
    <w:rsid w:val="000332CB"/>
    <w:rsid w:val="00043C40"/>
    <w:rsid w:val="00067050"/>
    <w:rsid w:val="00071563"/>
    <w:rsid w:val="00084A05"/>
    <w:rsid w:val="00087885"/>
    <w:rsid w:val="000B7443"/>
    <w:rsid w:val="000C3DAD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1B44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976B2"/>
    <w:rsid w:val="002A181D"/>
    <w:rsid w:val="002B14DD"/>
    <w:rsid w:val="002D2330"/>
    <w:rsid w:val="002D27CD"/>
    <w:rsid w:val="002E3EDC"/>
    <w:rsid w:val="002E63E1"/>
    <w:rsid w:val="002F14B5"/>
    <w:rsid w:val="002F259C"/>
    <w:rsid w:val="002F479C"/>
    <w:rsid w:val="002F699B"/>
    <w:rsid w:val="00300351"/>
    <w:rsid w:val="003024FA"/>
    <w:rsid w:val="00306B80"/>
    <w:rsid w:val="00306F9F"/>
    <w:rsid w:val="00312AAC"/>
    <w:rsid w:val="00333721"/>
    <w:rsid w:val="00334BBC"/>
    <w:rsid w:val="00337959"/>
    <w:rsid w:val="00363A5E"/>
    <w:rsid w:val="003660D2"/>
    <w:rsid w:val="0036713A"/>
    <w:rsid w:val="00371B1F"/>
    <w:rsid w:val="00374DBA"/>
    <w:rsid w:val="0037500E"/>
    <w:rsid w:val="00380825"/>
    <w:rsid w:val="0038636F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571"/>
    <w:rsid w:val="003E4C7C"/>
    <w:rsid w:val="003E7B3B"/>
    <w:rsid w:val="003F0E13"/>
    <w:rsid w:val="00407069"/>
    <w:rsid w:val="00414262"/>
    <w:rsid w:val="00420924"/>
    <w:rsid w:val="0043036E"/>
    <w:rsid w:val="004309B5"/>
    <w:rsid w:val="0043491B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C2DF6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64F11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25C8"/>
    <w:rsid w:val="00616C71"/>
    <w:rsid w:val="006179C5"/>
    <w:rsid w:val="00631FD4"/>
    <w:rsid w:val="0063224B"/>
    <w:rsid w:val="00633B03"/>
    <w:rsid w:val="0064401A"/>
    <w:rsid w:val="00652A28"/>
    <w:rsid w:val="00656DE3"/>
    <w:rsid w:val="006631DB"/>
    <w:rsid w:val="00671CFB"/>
    <w:rsid w:val="00680B0B"/>
    <w:rsid w:val="00681BEE"/>
    <w:rsid w:val="00682DA2"/>
    <w:rsid w:val="00685CE4"/>
    <w:rsid w:val="0068682D"/>
    <w:rsid w:val="0069259E"/>
    <w:rsid w:val="00693B57"/>
    <w:rsid w:val="006A2680"/>
    <w:rsid w:val="006B3642"/>
    <w:rsid w:val="006B5D11"/>
    <w:rsid w:val="006B71F2"/>
    <w:rsid w:val="006C0476"/>
    <w:rsid w:val="006C3C36"/>
    <w:rsid w:val="006F3446"/>
    <w:rsid w:val="006F4ED9"/>
    <w:rsid w:val="00702B8F"/>
    <w:rsid w:val="00702E30"/>
    <w:rsid w:val="00703664"/>
    <w:rsid w:val="00706BC7"/>
    <w:rsid w:val="00724AA8"/>
    <w:rsid w:val="00725431"/>
    <w:rsid w:val="007264E9"/>
    <w:rsid w:val="007311F7"/>
    <w:rsid w:val="00737366"/>
    <w:rsid w:val="007410D1"/>
    <w:rsid w:val="00745582"/>
    <w:rsid w:val="007525F0"/>
    <w:rsid w:val="00752AB3"/>
    <w:rsid w:val="00766B7E"/>
    <w:rsid w:val="0077114A"/>
    <w:rsid w:val="00783B7F"/>
    <w:rsid w:val="00791515"/>
    <w:rsid w:val="00794382"/>
    <w:rsid w:val="007A56E0"/>
    <w:rsid w:val="007C655D"/>
    <w:rsid w:val="007D2FBC"/>
    <w:rsid w:val="007D4480"/>
    <w:rsid w:val="00804DE8"/>
    <w:rsid w:val="008107A3"/>
    <w:rsid w:val="00811A02"/>
    <w:rsid w:val="00817E01"/>
    <w:rsid w:val="00821938"/>
    <w:rsid w:val="0083503D"/>
    <w:rsid w:val="00836F06"/>
    <w:rsid w:val="00862E36"/>
    <w:rsid w:val="00872BD6"/>
    <w:rsid w:val="00874376"/>
    <w:rsid w:val="00882359"/>
    <w:rsid w:val="00894DE0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8F4EB7"/>
    <w:rsid w:val="00900BF1"/>
    <w:rsid w:val="00900D6E"/>
    <w:rsid w:val="00904075"/>
    <w:rsid w:val="00920FE7"/>
    <w:rsid w:val="00921979"/>
    <w:rsid w:val="0093061C"/>
    <w:rsid w:val="0093477E"/>
    <w:rsid w:val="009407DB"/>
    <w:rsid w:val="00941991"/>
    <w:rsid w:val="00955F34"/>
    <w:rsid w:val="00962DE2"/>
    <w:rsid w:val="00975560"/>
    <w:rsid w:val="00983122"/>
    <w:rsid w:val="00985FC8"/>
    <w:rsid w:val="009A1106"/>
    <w:rsid w:val="009A785B"/>
    <w:rsid w:val="009B3F24"/>
    <w:rsid w:val="009C235F"/>
    <w:rsid w:val="009C65E4"/>
    <w:rsid w:val="009C66FE"/>
    <w:rsid w:val="009D6CD3"/>
    <w:rsid w:val="009D745C"/>
    <w:rsid w:val="009E473B"/>
    <w:rsid w:val="00A10E21"/>
    <w:rsid w:val="00A12F47"/>
    <w:rsid w:val="00A152A8"/>
    <w:rsid w:val="00A34EC6"/>
    <w:rsid w:val="00A44CCF"/>
    <w:rsid w:val="00A518A7"/>
    <w:rsid w:val="00A56AF8"/>
    <w:rsid w:val="00A70443"/>
    <w:rsid w:val="00A724FE"/>
    <w:rsid w:val="00A8196B"/>
    <w:rsid w:val="00A84D27"/>
    <w:rsid w:val="00A86EEC"/>
    <w:rsid w:val="00AA2E93"/>
    <w:rsid w:val="00AA61D1"/>
    <w:rsid w:val="00AB7A90"/>
    <w:rsid w:val="00AC0171"/>
    <w:rsid w:val="00AD13CC"/>
    <w:rsid w:val="00AE4057"/>
    <w:rsid w:val="00AE5379"/>
    <w:rsid w:val="00AF7A3B"/>
    <w:rsid w:val="00B015B0"/>
    <w:rsid w:val="00B016B8"/>
    <w:rsid w:val="00B020FF"/>
    <w:rsid w:val="00B02499"/>
    <w:rsid w:val="00B26F1E"/>
    <w:rsid w:val="00B327AA"/>
    <w:rsid w:val="00B42602"/>
    <w:rsid w:val="00B4311E"/>
    <w:rsid w:val="00B45BAE"/>
    <w:rsid w:val="00B5048E"/>
    <w:rsid w:val="00B64389"/>
    <w:rsid w:val="00B72D22"/>
    <w:rsid w:val="00B73FBC"/>
    <w:rsid w:val="00B75893"/>
    <w:rsid w:val="00B80CCB"/>
    <w:rsid w:val="00B82305"/>
    <w:rsid w:val="00B86285"/>
    <w:rsid w:val="00B87CE2"/>
    <w:rsid w:val="00B91C79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35FF8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4AC"/>
    <w:rsid w:val="00CB3CCE"/>
    <w:rsid w:val="00CC4611"/>
    <w:rsid w:val="00CC5839"/>
    <w:rsid w:val="00CC5C9F"/>
    <w:rsid w:val="00CD0DDF"/>
    <w:rsid w:val="00CD3D36"/>
    <w:rsid w:val="00CD52B3"/>
    <w:rsid w:val="00CD611F"/>
    <w:rsid w:val="00CE1344"/>
    <w:rsid w:val="00CE36AD"/>
    <w:rsid w:val="00CE47F8"/>
    <w:rsid w:val="00CE5536"/>
    <w:rsid w:val="00CE6F34"/>
    <w:rsid w:val="00CF19EE"/>
    <w:rsid w:val="00D015E4"/>
    <w:rsid w:val="00D05D4C"/>
    <w:rsid w:val="00D06550"/>
    <w:rsid w:val="00D10B17"/>
    <w:rsid w:val="00D21A8A"/>
    <w:rsid w:val="00D26DD0"/>
    <w:rsid w:val="00D34B4F"/>
    <w:rsid w:val="00D52DE0"/>
    <w:rsid w:val="00D623E2"/>
    <w:rsid w:val="00D72015"/>
    <w:rsid w:val="00D84EDC"/>
    <w:rsid w:val="00DA0B7A"/>
    <w:rsid w:val="00DA196F"/>
    <w:rsid w:val="00DD0785"/>
    <w:rsid w:val="00DD2BFB"/>
    <w:rsid w:val="00DD41A9"/>
    <w:rsid w:val="00DD4F29"/>
    <w:rsid w:val="00DD5D92"/>
    <w:rsid w:val="00DD69BB"/>
    <w:rsid w:val="00DE2F75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A5259"/>
    <w:rsid w:val="00EB47E2"/>
    <w:rsid w:val="00EB5979"/>
    <w:rsid w:val="00EB712E"/>
    <w:rsid w:val="00EC78D1"/>
    <w:rsid w:val="00ED28EF"/>
    <w:rsid w:val="00ED290C"/>
    <w:rsid w:val="00ED668D"/>
    <w:rsid w:val="00ED7FB3"/>
    <w:rsid w:val="00EE01A0"/>
    <w:rsid w:val="00EE5EB6"/>
    <w:rsid w:val="00EF1B6D"/>
    <w:rsid w:val="00EF2469"/>
    <w:rsid w:val="00EF24AE"/>
    <w:rsid w:val="00EF3CD2"/>
    <w:rsid w:val="00EF7410"/>
    <w:rsid w:val="00F074D9"/>
    <w:rsid w:val="00F16E57"/>
    <w:rsid w:val="00F22523"/>
    <w:rsid w:val="00F23162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306B80"/>
  </w:style>
  <w:style w:type="paragraph" w:customStyle="1" w:styleId="ConsPlusTitle">
    <w:name w:val="ConsPlusTitle"/>
    <w:uiPriority w:val="99"/>
    <w:rsid w:val="00306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rsid w:val="00306B80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06B80"/>
    <w:rPr>
      <w:sz w:val="16"/>
      <w:szCs w:val="16"/>
    </w:rPr>
  </w:style>
  <w:style w:type="paragraph" w:customStyle="1" w:styleId="15">
    <w:name w:val="Знак1"/>
    <w:basedOn w:val="a"/>
    <w:uiPriority w:val="99"/>
    <w:rsid w:val="00306B80"/>
    <w:pPr>
      <w:tabs>
        <w:tab w:val="left" w:pos="2160"/>
      </w:tabs>
      <w:autoSpaceDE/>
      <w:autoSpaceDN/>
      <w:spacing w:before="120" w:line="240" w:lineRule="exact"/>
      <w:jc w:val="both"/>
    </w:pPr>
    <w:rPr>
      <w:noProof/>
      <w:sz w:val="24"/>
      <w:szCs w:val="24"/>
      <w:lang w:val="en-US"/>
    </w:rPr>
  </w:style>
  <w:style w:type="table" w:customStyle="1" w:styleId="27">
    <w:name w:val="Сетка таблицы2"/>
    <w:basedOn w:val="a1"/>
    <w:next w:val="ab"/>
    <w:uiPriority w:val="59"/>
    <w:rsid w:val="00306B8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06B80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06B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2">
    <w:name w:val="Document Map"/>
    <w:basedOn w:val="a"/>
    <w:link w:val="aff3"/>
    <w:uiPriority w:val="99"/>
    <w:semiHidden/>
    <w:rsid w:val="00306B80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306B80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Текст сноски1"/>
    <w:basedOn w:val="a"/>
    <w:next w:val="aff4"/>
    <w:link w:val="aff5"/>
    <w:uiPriority w:val="99"/>
    <w:semiHidden/>
    <w:unhideWhenUsed/>
    <w:rsid w:val="00306B80"/>
    <w:pPr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ff5">
    <w:name w:val="Текст сноски Знак"/>
    <w:basedOn w:val="a0"/>
    <w:link w:val="16"/>
    <w:uiPriority w:val="99"/>
    <w:semiHidden/>
    <w:rsid w:val="00306B80"/>
    <w:rPr>
      <w:rFonts w:ascii="Calibri" w:hAnsi="Calibri"/>
      <w:lang w:eastAsia="en-US"/>
    </w:rPr>
  </w:style>
  <w:style w:type="character" w:styleId="aff6">
    <w:name w:val="footnote reference"/>
    <w:basedOn w:val="a0"/>
    <w:uiPriority w:val="99"/>
    <w:semiHidden/>
    <w:unhideWhenUsed/>
    <w:rsid w:val="00306B80"/>
    <w:rPr>
      <w:rFonts w:cs="Times New Roman"/>
      <w:vertAlign w:val="superscript"/>
    </w:rPr>
  </w:style>
  <w:style w:type="paragraph" w:styleId="aff7">
    <w:name w:val="Normal (Web)"/>
    <w:basedOn w:val="a"/>
    <w:uiPriority w:val="99"/>
    <w:unhideWhenUsed/>
    <w:rsid w:val="00306B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4">
    <w:name w:val="footnote text"/>
    <w:basedOn w:val="a"/>
    <w:link w:val="17"/>
    <w:uiPriority w:val="99"/>
    <w:semiHidden/>
    <w:unhideWhenUsed/>
    <w:rsid w:val="00306B80"/>
  </w:style>
  <w:style w:type="character" w:customStyle="1" w:styleId="17">
    <w:name w:val="Текст сноски Знак1"/>
    <w:basedOn w:val="a0"/>
    <w:link w:val="aff4"/>
    <w:uiPriority w:val="99"/>
    <w:semiHidden/>
    <w:rsid w:val="00306B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306B80"/>
  </w:style>
  <w:style w:type="paragraph" w:customStyle="1" w:styleId="ConsPlusTitle">
    <w:name w:val="ConsPlusTitle"/>
    <w:uiPriority w:val="99"/>
    <w:rsid w:val="00306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rsid w:val="00306B80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06B80"/>
    <w:rPr>
      <w:sz w:val="16"/>
      <w:szCs w:val="16"/>
    </w:rPr>
  </w:style>
  <w:style w:type="paragraph" w:customStyle="1" w:styleId="15">
    <w:name w:val="Знак1"/>
    <w:basedOn w:val="a"/>
    <w:uiPriority w:val="99"/>
    <w:rsid w:val="00306B80"/>
    <w:pPr>
      <w:tabs>
        <w:tab w:val="left" w:pos="2160"/>
      </w:tabs>
      <w:autoSpaceDE/>
      <w:autoSpaceDN/>
      <w:spacing w:before="120" w:line="240" w:lineRule="exact"/>
      <w:jc w:val="both"/>
    </w:pPr>
    <w:rPr>
      <w:noProof/>
      <w:sz w:val="24"/>
      <w:szCs w:val="24"/>
      <w:lang w:val="en-US"/>
    </w:rPr>
  </w:style>
  <w:style w:type="table" w:customStyle="1" w:styleId="27">
    <w:name w:val="Сетка таблицы2"/>
    <w:basedOn w:val="a1"/>
    <w:next w:val="ab"/>
    <w:uiPriority w:val="59"/>
    <w:rsid w:val="00306B8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06B80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06B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2">
    <w:name w:val="Document Map"/>
    <w:basedOn w:val="a"/>
    <w:link w:val="aff3"/>
    <w:uiPriority w:val="99"/>
    <w:semiHidden/>
    <w:rsid w:val="00306B80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306B80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Текст сноски1"/>
    <w:basedOn w:val="a"/>
    <w:next w:val="aff4"/>
    <w:link w:val="aff5"/>
    <w:uiPriority w:val="99"/>
    <w:semiHidden/>
    <w:unhideWhenUsed/>
    <w:rsid w:val="00306B80"/>
    <w:pPr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ff5">
    <w:name w:val="Текст сноски Знак"/>
    <w:basedOn w:val="a0"/>
    <w:link w:val="16"/>
    <w:uiPriority w:val="99"/>
    <w:semiHidden/>
    <w:rsid w:val="00306B80"/>
    <w:rPr>
      <w:rFonts w:ascii="Calibri" w:hAnsi="Calibri"/>
      <w:lang w:eastAsia="en-US"/>
    </w:rPr>
  </w:style>
  <w:style w:type="character" w:styleId="aff6">
    <w:name w:val="footnote reference"/>
    <w:basedOn w:val="a0"/>
    <w:uiPriority w:val="99"/>
    <w:semiHidden/>
    <w:unhideWhenUsed/>
    <w:rsid w:val="00306B80"/>
    <w:rPr>
      <w:rFonts w:cs="Times New Roman"/>
      <w:vertAlign w:val="superscript"/>
    </w:rPr>
  </w:style>
  <w:style w:type="paragraph" w:styleId="aff7">
    <w:name w:val="Normal (Web)"/>
    <w:basedOn w:val="a"/>
    <w:uiPriority w:val="99"/>
    <w:unhideWhenUsed/>
    <w:rsid w:val="00306B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4">
    <w:name w:val="footnote text"/>
    <w:basedOn w:val="a"/>
    <w:link w:val="17"/>
    <w:uiPriority w:val="99"/>
    <w:semiHidden/>
    <w:unhideWhenUsed/>
    <w:rsid w:val="00306B80"/>
  </w:style>
  <w:style w:type="character" w:customStyle="1" w:styleId="17">
    <w:name w:val="Текст сноски Знак1"/>
    <w:basedOn w:val="a0"/>
    <w:link w:val="aff4"/>
    <w:uiPriority w:val="99"/>
    <w:semiHidden/>
    <w:rsid w:val="00306B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07549A-1618-41AB-A2E8-9ABDA1AF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30</Pages>
  <Words>8497</Words>
  <Characters>69870</Characters>
  <Application>Microsoft Office Word</Application>
  <DocSecurity>0</DocSecurity>
  <Lines>582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10</cp:revision>
  <cp:lastPrinted>2017-04-20T09:49:00Z</cp:lastPrinted>
  <dcterms:created xsi:type="dcterms:W3CDTF">2017-07-24T03:59:00Z</dcterms:created>
  <dcterms:modified xsi:type="dcterms:W3CDTF">2017-07-27T02:45:00Z</dcterms:modified>
</cp:coreProperties>
</file>